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320"/>
      </w:pPr>
      <w:r>
        <w:rPr>
          <w:rFonts w:ascii="Calibri" w:hAnsi="Calibri"/>
          <w:b/>
          <w:i w:val="0"/>
          <w:color w:val="00A99D"/>
          <w:sz w:val="18"/>
        </w:rPr>
        <w:t>ENTREGA 3</w:t>
      </w:r>
    </w:p>
    <w:p>
      <w:pPr>
        <w:pStyle w:val="Title"/>
      </w:pPr>
      <w:r>
        <w:t>MongoDB Atlas e CRUD serverless</w:t>
      </w:r>
    </w:p>
    <w:p>
      <w:pPr>
        <w:pStyle w:val="Subtitle"/>
      </w:pPr>
      <w:r>
        <w:t>Quatro Azure Functions integradas ao frontend CloudLog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PROJETO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3A"/>
                <w:sz w:val="19"/>
              </w:rPr>
              <w:t>CloudLog — Gestão logística em nuvem</w:t>
            </w:r>
          </w:p>
        </w:tc>
      </w:tr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GRUPO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Camilla Uber • João Davi • Laura Guillarducci • Manoel Valerio da Silveira Neto</w:t>
            </w:r>
          </w:p>
        </w:tc>
      </w:tr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STATUS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Modelo preparado para inserção das evidências</w:t>
            </w:r>
          </w:p>
        </w:tc>
      </w:tr>
      <w:tr>
        <w:tc>
          <w:tcPr>
            <w:tcW w:type="dxa" w:w="1700"/>
            <w:shd w:fill="EAF7F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>DATA</w:t>
            </w:r>
          </w:p>
        </w:tc>
        <w:tc>
          <w:tcPr>
            <w:tcW w:type="dxa" w:w="7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 ANTES DA ENTREGA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 xml:space="preserve">ANTES DE ENVIAR  </w:t>
            </w: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Confirmar se o nome correto é Camilla Uber ou Camilla Augusta e substituir todos os campos PREENCHER. Nunca inserir senhas, chaves ou connection strings nas capturas.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01 · ARQUITETURA</w:t>
      </w:r>
    </w:p>
    <w:p>
      <w:pPr>
        <w:pStyle w:val="Heading1"/>
        <w:spacing w:before="0"/>
      </w:pPr>
      <w:r>
        <w:t>Recursos e endpoints</w:t>
      </w:r>
    </w:p>
    <w:p>
      <w:pPr>
        <w:spacing w:after="200"/>
      </w:pPr>
      <w:r>
        <w:t>O frontend envia requisições HTTP às Azure Functions, que validam e persistem as entregas no MongoDB Atlas.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Projeto Atlas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Cluster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Banco / coleção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cloudlog / deliveries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Function App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Frontend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 — URL do Azure Static Web Apps</w:t>
            </w:r>
          </w:p>
        </w:tc>
      </w:tr>
      <w:tr>
        <w:tc>
          <w:tcPr>
            <w:tcW w:type="dxa" w:w="2300"/>
            <w:shd w:fill="F2F4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047"/>
                <w:sz w:val="18"/>
              </w:rPr>
              <w:t>GitHub</w:t>
            </w:r>
          </w:p>
        </w:tc>
        <w:tc>
          <w:tcPr>
            <w:tcW w:type="dxa" w:w="7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 — repositório público</w:t>
            </w:r>
          </w:p>
        </w:tc>
      </w:tr>
    </w:tbl>
    <w:p>
      <w:pPr>
        <w:pStyle w:val="Heading2"/>
      </w:pPr>
      <w:r>
        <w:t>Funções implementadas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560"/>
      </w:tblGrid>
      <w:tr>
        <w:trPr>
          <w:tblHeader w:val="true"/>
        </w:trPr>
        <w:tc>
          <w:tcPr>
            <w:tcW w:type="dxa" w:w="3300"/>
            <w:shd w:fill="12304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FUNÇÃO</w:t>
            </w:r>
          </w:p>
        </w:tc>
        <w:tc>
          <w:tcPr>
            <w:tcW w:type="dxa" w:w="1500"/>
            <w:shd w:fill="12304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MÉTODO</w:t>
            </w:r>
          </w:p>
        </w:tc>
        <w:tc>
          <w:tcPr>
            <w:tcW w:type="dxa" w:w="4560"/>
            <w:shd w:fill="12304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ROTA</w:t>
            </w:r>
          </w:p>
        </w:tc>
      </w:tr>
      <w:tr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searchDeliveries</w:t>
            </w:r>
          </w:p>
        </w:tc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GET</w:t>
            </w:r>
          </w:p>
        </w:tc>
        <w:tc>
          <w:tcPr>
            <w:tcW w:type="dxa" w:w="45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/api/deliveries</w:t>
            </w:r>
          </w:p>
        </w:tc>
      </w:tr>
      <w:tr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createDelivery</w:t>
            </w:r>
          </w:p>
        </w:tc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POST</w:t>
            </w:r>
          </w:p>
        </w:tc>
        <w:tc>
          <w:tcPr>
            <w:tcW w:type="dxa" w:w="45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/api/deliveries</w:t>
            </w:r>
          </w:p>
        </w:tc>
      </w:tr>
      <w:tr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updateDelivery</w:t>
            </w:r>
          </w:p>
        </w:tc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PUT</w:t>
            </w:r>
          </w:p>
        </w:tc>
        <w:tc>
          <w:tcPr>
            <w:tcW w:type="dxa" w:w="45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/api/deliveries/{id}</w:t>
            </w:r>
          </w:p>
        </w:tc>
      </w:tr>
      <w:tr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deleteDelivery</w:t>
            </w:r>
          </w:p>
        </w:tc>
        <w:tc>
          <w:tcPr>
            <w:tcW w:type="dxa" w:w="15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DELETE</w:t>
            </w:r>
          </w:p>
        </w:tc>
        <w:tc>
          <w:tcPr>
            <w:tcW w:type="dxa" w:w="45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/api/deliveries/{id}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 xml:space="preserve">SEGURANÇA  </w:t>
            </w: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A connection string permanece apenas nas configurações da Function App. Ela não deve aparecer neste documento nem no GitHub.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02 · BANCO DE DADOS</w:t>
      </w:r>
    </w:p>
    <w:p>
      <w:pPr>
        <w:pStyle w:val="Heading1"/>
        <w:spacing w:before="0"/>
      </w:pPr>
      <w:r>
        <w:t>Evidências do MongoDB Atlas</w:t>
      </w:r>
    </w:p>
    <w:p>
      <w:pPr>
        <w:pStyle w:val="Heading2"/>
      </w:pPr>
      <w:r>
        <w:t>Projeto e cluster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o projeto CloudLog e o cluster criado, sem credenciais.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Banco e coleção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cloudlog &gt; deliveries e ao menos um documento de teste.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03 · BACKEND</w:t>
      </w:r>
    </w:p>
    <w:p>
      <w:pPr>
        <w:pStyle w:val="Heading1"/>
        <w:spacing w:before="0"/>
      </w:pPr>
      <w:r>
        <w:t>Quatro Azure Functions</w:t>
      </w:r>
    </w:p>
    <w:p>
      <w:pPr>
        <w:pStyle w:val="Heading2"/>
      </w:pPr>
      <w:r>
        <w:t>Lista das funções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searchDeliveries, createDelivery, updateDelivery e deleteDelivery no portal Azure.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Configuração operacional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a Function App em execução. Não revelar valores das configurações protegidas.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04 · FRONTEND</w:t>
      </w:r>
    </w:p>
    <w:p>
      <w:pPr>
        <w:pStyle w:val="Heading1"/>
        <w:spacing w:before="0"/>
      </w:pPr>
      <w:r>
        <w:t>Inserir e pesquisar</w:t>
      </w:r>
    </w:p>
    <w:p>
      <w:pPr>
        <w:pStyle w:val="Heading2"/>
      </w:pPr>
      <w:r>
        <w:t>Inserir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o formulário preenchido e a nova entrega criada no frontend.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Pesquisar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a busca pelo código da entrega e o resultado retornado pelo GET.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05 · FRONTEND</w:t>
      </w:r>
    </w:p>
    <w:p>
      <w:pPr>
        <w:pStyle w:val="Heading1"/>
        <w:spacing w:before="0"/>
      </w:pPr>
      <w:r>
        <w:t>Alterar e excluir</w:t>
      </w:r>
    </w:p>
    <w:p>
      <w:pPr>
        <w:pStyle w:val="Heading2"/>
      </w:pPr>
      <w:r>
        <w:t>Alterar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a mudança de status ou progresso antes e depois do PUT.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Excluir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a confirmação e a lista atualizada após o DELETE.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00A99D"/>
          <w:sz w:val="17"/>
        </w:rPr>
        <w:t>06 · VERIFICAÇÃO</w:t>
      </w:r>
    </w:p>
    <w:p>
      <w:pPr>
        <w:pStyle w:val="Heading1"/>
        <w:spacing w:before="0"/>
      </w:pPr>
      <w:r>
        <w:t>Persistência e conclusão</w:t>
      </w:r>
    </w:p>
    <w:p>
      <w:pPr>
        <w:pStyle w:val="Heading2"/>
      </w:pPr>
      <w:r>
        <w:t>Estado final no Atlas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B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480" w:after="400"/>
              <w:jc w:val="center"/>
            </w:pPr>
            <w:r>
              <w:rPr>
                <w:rFonts w:ascii="Calibri" w:hAnsi="Calibri"/>
                <w:b/>
                <w:i w:val="0"/>
                <w:color w:val="00A99D"/>
                <w:sz w:val="20"/>
              </w:rPr>
              <w:t>INSERIR CAPTURA DE TELA AQUI</w:t>
              <w:br/>
            </w:r>
            <w:r>
              <w:rPr>
                <w:rFonts w:ascii="Calibri" w:hAnsi="Calibri"/>
                <w:b w:val="0"/>
                <w:i/>
                <w:color w:val="5C7182"/>
                <w:sz w:val="17"/>
              </w:rPr>
              <w:t>Mostrar que a alteração foi persistida e que o registro de exclusão não está mais presente.</w:t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  <w:r>
              <w:rPr>
                <w:rFonts w:ascii="Calibri" w:hAnsi="Calibri"/>
                <w:b w:val="0"/>
                <w:i w:val="0"/>
                <w:color w:val="F8FAFB"/>
                <w:sz w:val="14"/>
              </w:rPr>
              <w:t xml:space="preserve"> </w:t>
              <w:br/>
            </w:r>
          </w:p>
        </w:tc>
      </w:tr>
    </w:tbl>
    <w:p>
      <w:pPr>
        <w:pStyle w:val="Heading2"/>
      </w:pPr>
      <w:r>
        <w:t>Conclusão</w:t>
      </w:r>
    </w:p>
    <w:p>
      <w:r>
        <w:t>A integração demonstrou as quatro operações de persistência da aplicação CloudLog. O frontend React enviou requisições HTTP às Azure Functions, que validaram os dados e acessaram a coleção deliveries no MongoDB Atlas. As credenciais permaneceram protegidas nas configurações da Function App.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7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A99D"/>
                <w:sz w:val="17"/>
              </w:rPr>
              <w:t xml:space="preserve">CHECKLIST  </w:t>
            </w: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Preencher todas as URLs, confirmar o nome da equipe, revisar as capturas e testar novamente o site publicado antes do envio.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C7182"/>
        <w:sz w:val="16"/>
      </w:rPr>
      <w:t>CloudLog Technologies  •  Engenharia de Software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C7182"/>
        <w:sz w:val="16"/>
      </w:rPr>
      <w:t>CLOUDLOG  /  ATIVIDADE ACADÊMICA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0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30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A9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0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C71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3 — MongoDB Atlas e CRUD com Azure Functions</dc:title>
  <dc:subject>Modelo de evidências acadêmicas do projeto CloudLog</dc:subject>
  <dc:creator>Grupo PJBL CloudLog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