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Telehealth Suitability Screening</w:t>
      </w:r>
    </w:p>
    <w:p>
      <w:r>
        <w:t xml:space="preserve">Three-Domain Assessment Worksheet — Florida Statute §456.47 Standard-of-Care Documentation</w:t>
      </w:r>
    </w:p>
    <w:p>
      <w:r>
        <w:rPr>
          <w:i/>
          <w:sz w:val="18"/>
          <w:color w:val="666666"/>
        </w:rPr>
        <w:t xml:space="preserve">TEMPLATE ONLY — HUMAN LEGAL REVIEW REQUIRED. This document is a starting-point template generated for CounselorReady CE course CR-TMH602-TX / CR-TMH603-FL. It has not been reviewed by a licensed attorney and must not be used in clinical practice until reviewed and adapted by qualified legal counsel and finalized to reflect your specific practice, technology, and jurisdiction. Regulatory citations below were corroborated via secondary sources during course development and should be verified against the live primary source (BHEC rulebook / Florida Statutes &amp; Administrative Code) before use.</w:t>
      </w:r>
    </w:p>
    <w:p>
      <w:pPr>
        <w:pBdr>
          <w:bottom w:val="single" w:sz="6" w:space="1" w:color="999999"/>
        </w:pBdr>
      </w:pPr>
      <w:r>
        <w:t xml:space="preserve"/>
      </w:r>
    </w:p>
    <w:p>
      <w:r>
        <w:rPr>
          <w:b/>
        </w:rPr>
        <w:t xml:space="preserve">Client Name / ID:</w:t>
      </w:r>
      <w:r>
        <w:t xml:space="preserve">  _______________________________________________________</w:t>
      </w:r>
    </w:p>
    <w:p>
      <w:r>
        <w:rPr>
          <w:b/>
        </w:rPr>
        <w:t xml:space="preserve">Clinician Name / License Number:</w:t>
      </w:r>
      <w:r>
        <w:t xml:space="preserve">  _______________________________________________________</w:t>
      </w:r>
    </w:p>
    <w:p>
      <w:r>
        <w:rPr>
          <w:b/>
        </w:rPr>
        <w:t xml:space="preserve">Date of Assessment:</w:t>
      </w:r>
      <w:r>
        <w:t xml:space="preserve">  _______________________________________________________</w:t>
      </w:r>
    </w:p>
    <w:p>
      <w:pPr>
        <w:pStyle w:val="Heading2"/>
      </w:pPr>
      <w:r>
        <w:t xml:space="preserve">Purpose</w:t>
      </w:r>
    </w:p>
    <w:p>
      <w:r>
        <w:t xml:space="preserve">Because Florida Statute §456.47 requires telehealth services to meet the same standard of care as in-person services, this worksheet documents a structured assessment of whether a given client can be appropriately served via telehealth across three domains: clinical appropriateness, technological capacity, and environmental suitability. All three domains should be addressed; a deficiency in one does not automatically rule out telehealth — document any accommodations explored before concluding telehealth is inappropriate.</w:t>
      </w:r>
    </w:p>
    <w:p>
      <w:pPr>
        <w:pStyle w:val="Heading2"/>
      </w:pPr>
      <w:r>
        <w:t xml:space="preserve">Domain 1 — Clinical Appropriateness</w:t>
      </w:r>
    </w:p>
    <w:p>
      <w:r>
        <w:t xml:space="preserve">☐  Nature and severity of presenting concern is appropriate for telehealth delivery</w:t>
      </w:r>
    </w:p>
    <w:p>
      <w:r>
        <w:t xml:space="preserve">☐  Client's current level of functioning and clinical stability support virtual engagement</w:t>
      </w:r>
    </w:p>
    <w:p>
      <w:r>
        <w:t xml:space="preserve">☐  Planned interventions are suitable for virtual delivery</w:t>
      </w:r>
    </w:p>
    <w:p>
      <w:r>
        <w:t xml:space="preserve">☐  Client's crisis history and current risk level have been reviewed</w:t>
      </w:r>
    </w:p>
    <w:p>
      <w:r>
        <w:t xml:space="preserve">☐  Local in-person crisis resources for the client's location have been identified</w:t>
      </w:r>
    </w:p>
    <w:p>
      <w:r>
        <w:t xml:space="preserve">☐  No active psychosis, severe cognitive impairment, or acute intoxication precluding virtual engagement</w:t>
      </w:r>
    </w:p>
    <w:p>
      <w:r>
        <w:rPr>
          <w:b/>
        </w:rPr>
        <w:t xml:space="preserve">Clinical domain notes / rationale:</w:t>
      </w:r>
      <w:r>
        <w:t xml:space="preserve">  _______________________________________________________</w:t>
      </w:r>
    </w:p>
    <w:p>
      <w:pPr>
        <w:pStyle w:val="Heading2"/>
      </w:pPr>
      <w:r>
        <w:t xml:space="preserve">Domain 2 — Technological Capacity</w:t>
      </w:r>
    </w:p>
    <w:p>
      <w:r>
        <w:t xml:space="preserve">☐  Client has access to a device with camera, microphone, and adequate screen size</w:t>
      </w:r>
    </w:p>
    <w:p>
      <w:r>
        <w:t xml:space="preserve">☐  Client's internet connectivity meets minimum requirements (1.5 Mbps up/down; 5+ Mbps preferred)</w:t>
      </w:r>
    </w:p>
    <w:p>
      <w:r>
        <w:t xml:space="preserve">☐  Client is comfortable and proficient with videoconferencing technology, or has support available</w:t>
      </w:r>
    </w:p>
    <w:p>
      <w:r>
        <w:t xml:space="preserve">☐  Technical support (family member, caregiver, or community resource) identified if needed</w:t>
      </w:r>
    </w:p>
    <w:p>
      <w:r>
        <w:rPr>
          <w:b/>
        </w:rPr>
        <w:t xml:space="preserve">Technology domain notes / accommodations explored (e.g., telephone modality, community access point, device/data assistance):</w:t>
      </w:r>
      <w:r>
        <w:t xml:space="preserve">  _______________________________________________________</w:t>
      </w:r>
    </w:p>
    <w:p>
      <w:pPr>
        <w:pStyle w:val="Heading2"/>
      </w:pPr>
      <w:r>
        <w:t xml:space="preserve">Domain 3 — Environmental Suitability</w:t>
      </w:r>
    </w:p>
    <w:p>
      <w:r>
        <w:t xml:space="preserve">☐  Client has access to a private space where they will not be overheard or interrupted</w:t>
      </w:r>
    </w:p>
    <w:p>
      <w:r>
        <w:t xml:space="preserve">☐  Home environment has been screened for safety concerns (e.g., domestic violence, family conflict)</w:t>
      </w:r>
    </w:p>
    <w:p>
      <w:r>
        <w:t xml:space="preserve">☐  Adequate lighting and seating for sustained video engagement</w:t>
      </w:r>
    </w:p>
    <w:p>
      <w:r>
        <w:t xml:space="preserve">☐  Client can maintain session boundaries in a non-clinical environment</w:t>
      </w:r>
    </w:p>
    <w:p>
      <w:r>
        <w:rPr>
          <w:b/>
        </w:rPr>
        <w:t xml:space="preserve">Environmental domain notes / accommodations explored (e.g., scheduling around household privacy, alternative location):</w:t>
      </w:r>
      <w:r>
        <w:t xml:space="preserve">  _______________________________________________________</w:t>
      </w:r>
    </w:p>
    <w:p>
      <w:pPr>
        <w:pStyle w:val="Heading2"/>
      </w:pPr>
      <w:r>
        <w:t xml:space="preserve">Overall Determination</w:t>
      </w:r>
    </w:p>
    <w:p>
      <w:r>
        <w:t xml:space="preserve">☐  Suitable for telehealth without modification</w:t>
      </w:r>
    </w:p>
    <w:p>
      <w:r>
        <w:t xml:space="preserve">☐  Suitable for telehealth WITH the modifications/accommodations noted above</w:t>
      </w:r>
    </w:p>
    <w:p>
      <w:r>
        <w:t xml:space="preserve">☐  NOT suitable for telehealth at this time — in-person services or referral recommended</w:t>
      </w:r>
    </w:p>
    <w:p>
      <w:r>
        <w:rPr>
          <w:b/>
        </w:rPr>
        <w:t xml:space="preserve">Rationale for determination:</w:t>
      </w:r>
      <w:r>
        <w:t xml:space="preserve">  _______________________________________________________</w:t>
      </w:r>
    </w:p>
    <w:p>
      <w:r>
        <w:rPr>
          <w:b/>
        </w:rPr>
        <w:t xml:space="preserve">Plan and timeline for reassessment (if circumstances change):</w:t>
      </w:r>
      <w:r>
        <w:t xml:space="preserve">  _______________________________________________________</w:t>
      </w:r>
    </w:p>
    <w:p/>
    <w:p>
      <w:r>
        <w:t xml:space="preserve">This assessment should be reassessed whenever significant changes occur in the client's clinical status, living situation, or technology access.</w:t>
      </w:r>
    </w:p>
    <w:p/>
    <w:p>
      <w:r>
        <w:t xml:space="preserve">Clinician Signature: ___________________________      Date: _______________</w:t>
      </w:r>
    </w:p>
    <w:p/>
    <w:p>
      <w:r>
        <w:rPr>
          <w:i/>
          <w:sz w:val="18"/>
          <w:color w:val="666666"/>
        </w:rPr>
        <w:t xml:space="preserve">Source course: CR-TMH603-FL — Telehealth for Florida Mental Health Professionals (NBCC ACEP #7760), Section 4 (Clinical Assessment Adaptations for Telehealth). This is a clinician-completed clinical documentation worksheet, not a client-facing consent form — no client signature is required.</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rPr>
    </w:rPrDefault>
  </w:docDefaults>
  <w:style w:type="paragraph" w:styleId="Normal" w:default="1">
    <w:name w:val="Normal"/>
  </w:style>
  <w:style w:type="paragraph" w:styleId="Heading1">
    <w:name w:val="heading 1"/>
    <w:basedOn w:val="Normal"/>
    <w:pPr>
      <w:spacing w:before="240" w:after="120"/>
    </w:pPr>
    <w:rPr>
      <w:b/>
      <w:color w:val="284157"/>
      <w:sz w:val="32"/>
    </w:rPr>
  </w:style>
  <w:style w:type="paragraph" w:styleId="Heading2">
    <w:name w:val="heading 2"/>
    <w:basedOn w:val="Normal"/>
    <w:pPr>
      <w:spacing w:before="200" w:after="80"/>
    </w:pPr>
    <w:rPr>
      <w:b/>
      <w:color w:val="284157"/>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Telehealth Suitability Screening (Florida)</dc:title>
  <dc:creator>GA Integrated Therapeutic Perspectives LLC</dc:creator>
</cp:coreProperties>
</file>