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r>
        <w:rPr>
          <w:color w:val="FF0000"/>
          <w:sz w:val="24"/>
        </w:rPr>
        <w:t xml:space="preserve">Evaluation Warning: The document was created with Spire.Doc for Python.</w:t>
      </w:r>
    </w:p>
    <w:p>
      <w:pPr>
        <w:pStyle w:val="BodyText0"/>
        <w:spacing w:before="0" w:after="0"/>
        <w:ind w:left="0" w:right="0"/>
        <w:rPr>
          <w:sz w:val="20"/>
          <w:szCs w:val="20"/>
        </w:rPr>
      </w:pPr>
      <w:r>
        <w:rPr>
          <w:rFonts w:ascii="Times New Roman" w:eastAsia="Times New Roman" w:hAnsi="Times New Roman" w:cs="Times New Roman"/>
          <w:sz w:val="20"/>
          <w:szCs w:val="20"/>
        </w:rPr>
        <w:t xml:space="preserve"> </w:t>
      </w:r>
    </w:p>
    <w:p>
      <w:pPr>
        <w:pStyle w:val="BodyText0"/>
        <w:spacing w:before="6" w:after="0"/>
        <w:ind w:left="0" w:right="0"/>
        <w:rPr>
          <w:sz w:val="21"/>
          <w:szCs w:val="21"/>
        </w:rPr>
      </w:pPr>
      <w:r>
        <w:rPr>
          <w:rFonts w:ascii="Times New Roman" w:eastAsia="Times New Roman" w:hAnsi="Times New Roman" w:cs="Times New Roman"/>
          <w:sz w:val="21"/>
          <w:szCs w:val="21"/>
        </w:rPr>
        <w:t xml:space="preserve"> </w:t>
      </w:r>
    </w:p>
    <w:p>
      <w:pPr>
        <w:pStyle w:val="p"/>
        <w:spacing w:before="0" w:after="0"/>
        <w:ind w:left="0" w:right="0"/>
        <w:sectPr>
          <w:footerReference w:type="default" r:id="rId3"/>
          <w:pgSz w:w="11907" w:h="16839"/>
          <w:pgMar w:top="1440" w:right="1440" w:bottom="1440" w:left="1440" w:header="708" w:footer="708" w:gutter="0"/>
          <w:titlePg/>
        </w:sectPr>
      </w:pPr>
    </w:p>
    <w:p>
      <w:pPr>
        <w:pStyle w:val="BodyText0"/>
        <w:spacing w:before="0" w:after="0"/>
        <w:ind w:left="0" w:right="0"/>
        <w:rPr>
          <w:sz w:val="61"/>
          <w:szCs w:val="61"/>
        </w:rPr>
      </w:pPr>
      <w:r>
        <w:rPr>
          <w:rFonts w:ascii="Times New Roman" w:eastAsia="Times New Roman" w:hAnsi="Times New Roman" w:cs="Times New Roman"/>
          <w:sz w:val="61"/>
          <w:szCs w:val="61"/>
        </w:rPr>
        <w:t xml:space="preserve"> </w:t>
      </w:r>
    </w:p>
    <w:p>
      <w:pPr>
        <w:pStyle w:val="p"/>
        <w:spacing w:before="0" w:after="0"/>
        <w:ind w:left="351" w:right="0"/>
        <w:rPr>
          <w:sz w:val="48"/>
          <w:szCs w:val="48"/>
        </w:rPr>
      </w:pPr>
      <w:bookmarkStart w:id="0" w:name="Diapositive_1"/>
      <w:bookmarkEnd w:id="0"/>
      <w:r>
        <w:rPr>
          <w:b/>
          <w:bCs/>
          <w:color w:val="252525"/>
          <w:sz w:val="48"/>
          <w:szCs w:val="48"/>
        </w:rPr>
        <w:t xml:space="preserve">CHRISTOPHER ECK</w:t>
      </w:r>
    </w:p>
    <w:p>
      <w:pPr>
        <w:pStyle w:val="p"/>
        <w:spacing w:before="143" w:after="0"/>
        <w:ind w:left="351" w:right="0"/>
        <w:rPr>
          <w:sz w:val="24"/>
          <w:szCs w:val="24"/>
        </w:rPr>
      </w:pPr>
      <w:r>
        <w:rPr>
          <w:color w:val="252525"/>
          <w:sz w:val="24"/>
          <w:szCs w:val="24"/>
        </w:rPr>
        <w:t xml:space="preserve">Senior </w:t>
      </w:r>
      <w:r>
        <w:rPr>
          <w:color w:val="252525"/>
          <w:sz w:val="24"/>
          <w:szCs w:val="24"/>
        </w:rPr>
        <w:t xml:space="preserve">Ingénieur</w:t>
      </w:r>
      <w:r>
        <w:rPr>
          <w:color w:val="252525"/>
          <w:sz w:val="24"/>
          <w:szCs w:val="24"/>
        </w:rPr>
        <w:t xml:space="preserve"> Data</w:t>
      </w:r>
    </w:p>
    <w:p>
      <w:pPr>
        <w:pStyle w:val="BodyText0"/>
        <w:spacing w:before="0" w:after="0"/>
        <w:ind w:left="0" w:right="0"/>
        <w:rPr>
          <w:sz w:val="20"/>
          <w:szCs w:val="20"/>
        </w:rPr>
      </w:pPr>
      <w:r>
        <w:rPr>
          <w:sz w:val="18"/>
          <w:szCs w:val="18"/>
        </w:rPr>
      </w:r>
      <w:r>
        <w:rPr>
          <w:sz w:val="20"/>
          <w:szCs w:val="20"/>
        </w:rPr>
        <w:t xml:space="preserve"> </w:t>
      </w:r>
    </w:p>
    <w:p>
      <w:pPr>
        <w:pStyle w:val="BodyText0"/>
        <w:spacing w:before="0" w:after="0"/>
        <w:ind w:left="0" w:right="0"/>
        <w:rPr>
          <w:sz w:val="20"/>
          <w:szCs w:val="20"/>
        </w:rPr>
      </w:pPr>
      <w:r>
        <w:rPr>
          <w:sz w:val="20"/>
          <w:szCs w:val="20"/>
        </w:rPr>
        <w:t xml:space="preserve"> </w:t>
      </w:r>
    </w:p>
    <w:p>
      <w:pPr>
        <w:spacing w:after="0"/>
        <w:ind w:left="0" w:right="0"/>
        <w:rPr>
          <w:sz w:val="18"/>
          <w:szCs w:val="18"/>
        </w:rPr>
      </w:pPr>
      <w:r>
        <w:rPr>
          <w:sz w:val="20"/>
          <w:szCs w:val="20"/>
        </w:rPr>
        <w:t xml:space="preserve"> </w:t>
      </w:r>
    </w:p>
    <w:p>
      <w:pPr>
        <w:pStyle w:val="BodyText0"/>
        <w:spacing w:before="1" w:after="0"/>
        <w:ind w:left="0" w:right="0"/>
        <w:rPr>
          <w:sz w:val="19"/>
          <w:szCs w:val="19"/>
        </w:rPr>
      </w:pPr>
      <w:r>
        <w:rPr>
          <w:sz w:val="19"/>
          <w:szCs w:val="19"/>
        </w:rPr>
        <w:t xml:space="preserve"> </w:t>
      </w:r>
    </w:p>
    <w:p>
      <w:pPr>
        <w:pStyle w:val="p"/>
        <w:spacing w:before="103" w:after="0"/>
        <w:ind w:left="0" w:right="403" w:firstLine="323"/>
        <w:rPr>
          <w:sz w:val="18"/>
          <w:szCs w:val="18"/>
        </w:rPr>
      </w:pPr>
      <w:r/>
      <w:r>
        <w:rPr>
          <w:color w:val="252525"/>
          <w:sz w:val="18"/>
          <w:szCs w:val="18"/>
          <w:u w:val="single" w:color="252525"/>
        </w:rPr>
        <w:t xml:space="preserve">Nous contacter</w:t>
      </w:r>
      <w:r>
        <w:rPr>
          <w:color w:val="252525"/>
          <w:sz w:val="18"/>
          <w:szCs w:val="18"/>
          <w:u w:val="single" w:color="252525"/>
        </w:rPr>
        <w:t xml:space="preserve"> </w:t>
      </w:r>
      <w:r>
        <w:rPr>
          <w:color w:val="252525"/>
          <w:sz w:val="18"/>
          <w:szCs w:val="18"/>
          <w:u w:val="single" w:color="252525"/>
        </w:rPr>
        <w:t xml:space="preserve">:</w:t>
      </w:r>
    </w:p>
    <w:p>
      <w:pPr>
        <w:pStyle w:val="p"/>
        <w:spacing w:before="122" w:after="0"/>
        <w:ind w:left="0" w:right="453" w:firstLine="323"/>
        <w:rPr>
          <w:sz w:val="18"/>
          <w:szCs w:val="18"/>
        </w:rPr>
      </w:pPr>
      <w:r>
        <w:rPr>
          <w:color w:val="252525"/>
          <w:sz w:val="18"/>
          <w:szCs w:val="18"/>
        </w:rPr>
        <w:t xml:space="preserve"> </w:t>
      </w:r>
      <w:r>
        <w:rPr>
          <w:b/>
          <w:bCs/>
          <w:color w:val="252525"/>
          <w:sz w:val="18"/>
          <w:szCs w:val="18"/>
        </w:rPr>
        <w:t xml:space="preserve">06.14.15.10.85</w:t>
      </w:r>
    </w:p>
    <w:p>
      <w:pPr>
        <w:pStyle w:val="BodyText0"/>
        <w:spacing w:before="0" w:after="0"/>
        <w:ind w:left="0" w:right="0" w:firstLine="323"/>
        <w:rPr>
          <w:sz w:val="18"/>
          <w:szCs w:val="18"/>
        </w:rPr>
      </w:pPr>
      <w:r>
        <w:rPr>
          <w:b/>
          <w:bCs/>
          <w:color w:val="252525"/>
        </w:rPr>
        <w:t xml:space="preserve">  jba@nrjbi.com</w:t>
      </w:r>
    </w:p>
    <w:p>
      <w:pPr>
        <w:pStyle w:val="BodyText0"/>
        <w:spacing w:before="4" w:after="0"/>
        <w:ind w:left="0" w:right="0"/>
        <w:rPr>
          <w:sz w:val="20"/>
          <w:szCs w:val="20"/>
        </w:rPr>
      </w:pPr>
      <w:r>
        <w:rPr>
          <w:sz w:val="20"/>
          <w:szCs w:val="20"/>
        </w:rPr>
        <w:t xml:space="preserve"> </w:t>
      </w:r>
    </w:p>
    <w:p>
      <w:pPr>
        <w:pStyle w:val="BodyText0"/>
        <w:spacing w:before="0" w:after="0" w:line="257" w:lineRule="atLeast"/>
        <w:ind w:left="323" w:right="85"/>
        <w:jc w:val="center"/>
        <w:rPr>
          <w:sz w:val="18"/>
          <w:szCs w:val="18"/>
        </w:rPr>
        <w:sectPr>
          <w:type w:val="continuous"/>
          <w:pgSz w:w="11907" w:h="16839"/>
          <w:pgMar w:top="1440" w:right="1440" w:bottom="1440" w:left="1440" w:header="708" w:footer="708" w:gutter="0"/>
          <w:titlePg/>
        </w:sectPr>
      </w:pPr>
      <w:r>
        <w:rPr>
          <w:rFonts w:ascii="Times New Roman" w:eastAsia="Times New Roman" w:hAnsi="Times New Roman" w:cs="Times New Roman"/>
          <w:sz w:val="20"/>
          <w:szCs w:val="20"/>
        </w:rPr>
        <w:t xml:space="preserve"> </w:t>
      </w:r>
    </w:p>
    <w:p>
      <w:pPr>
        <w:pStyle w:val="BodyText0"/>
        <w:spacing w:before="5" w:after="0"/>
        <w:ind w:left="0" w:right="0"/>
        <w:rPr>
          <w:sz w:val="16"/>
          <w:szCs w:val="16"/>
        </w:rPr>
      </w:pPr>
      <w:r>
        <w:rPr>
          <w:sz w:val="16"/>
          <w:szCs w:val="16"/>
        </w:rPr>
        <w:t xml:space="preserve"> </w:t>
      </w:r>
    </w:p>
    <w:p>
      <w:pPr>
        <w:pStyle w:val="BodyText0"/>
        <w:spacing w:before="0" w:after="0"/>
        <w:ind w:left="0" w:right="0"/>
        <w:rPr>
          <w:sz w:val="20"/>
          <w:szCs w:val="20"/>
        </w:rPr>
      </w:pPr>
      <w:r>
        <w:rPr>
          <w:sz w:val="20"/>
          <w:szCs w:val="20"/>
        </w:rPr>
        <w:t xml:space="preserve"> </w:t>
      </w:r>
    </w:p>
    <w:p>
      <w:pPr>
        <w:pStyle w:val="BodyText0"/>
        <w:spacing w:before="7" w:after="0"/>
        <w:ind w:left="0" w:right="0"/>
        <w:rPr>
          <w:sz w:val="18"/>
          <w:szCs w:val="18"/>
        </w:rPr>
      </w:pPr>
      <w:r>
        <w:t xml:space="preserve"> </w:t>
      </w:r>
    </w:p>
    <w:p>
      <w:pPr>
        <w:pStyle w:val="Heading1"/>
        <w:keepNext w:val="0"/>
        <w:keepLines w:val="0"/>
        <w:spacing w:before="98"/>
        <w:ind w:left="351" w:right="0"/>
        <w:rPr>
          <w:b w:val="0"/>
          <w:bCs w:val="0"/>
          <w:sz w:val="24"/>
          <w:szCs w:val="24"/>
        </w:rPr>
      </w:pPr>
      <w:r>
        <w:rPr>
          <w:b w:val="0"/>
          <w:bCs w:val="0"/>
          <w:sz w:val="24"/>
          <w:szCs w:val="24"/>
        </w:rPr>
        <w:br/>
      </w:r>
      <w:r>
        <w:rPr>
          <w:i w:val="0"/>
          <w:color w:val="093653"/>
        </w:rPr>
        <w:t xml:space="preserve">Présentation</w:t>
      </w:r>
    </w:p>
    <w:p>
      <w:pPr>
        <w:pStyle w:val="BodyText0"/>
        <w:spacing w:before="8" w:after="0"/>
        <w:ind w:left="0" w:right="0"/>
        <w:rPr>
          <w:sz w:val="10"/>
          <w:szCs w:val="10"/>
        </w:rPr>
      </w:pPr>
      <w:r>
        <w:rPr>
          <w:sz w:val="10"/>
          <w:szCs w:val="10"/>
        </w:rPr>
        <w:t xml:space="preserve"> </w:t>
      </w:r>
    </w:p>
    <w:p>
      <w:pPr>
        <w:pStyle w:val="BodyText0"/>
        <w:spacing w:before="0" w:after="0"/>
        <w:ind w:left="0" w:right="0"/>
        <w:rPr>
          <w:sz w:val="18"/>
          <w:szCs w:val="18"/>
        </w:rPr>
      </w:pPr>
      <w:r>
        <w:rPr>
          <w:color w:val="252525"/>
        </w:rPr>
        <w:t xml:space="preserve">Ingénieur Data Senior avec expertise sur l’environnement data Microsoft (SQL Server, SSIS, SSAS, Synapse, Azure Cloud, Power BI). Expérience en gestion d’équipe technique et en tant que référent technique. Capable de contribuer à la définition de stratégies de gestion des données et d'assurer l'alignement des solutions techniques avec les besoins de la BI et de l'analytique.</w:t>
      </w:r>
    </w:p>
    <w:p>
      <w:pPr>
        <w:pStyle w:val="BodyText0"/>
        <w:spacing w:before="0" w:after="0"/>
        <w:ind w:left="0" w:right="0"/>
        <w:rPr>
          <w:sz w:val="20"/>
          <w:szCs w:val="20"/>
        </w:rPr>
      </w:pPr>
      <w:r>
        <w:rPr>
          <w:sz w:val="20"/>
          <w:szCs w:val="20"/>
        </w:rPr>
        <w:t xml:space="preserve"> </w:t>
      </w:r>
    </w:p>
    <w:p>
      <w:pPr>
        <w:pStyle w:val="BodyText0"/>
        <w:spacing w:before="2" w:after="0"/>
        <w:ind w:left="0" w:right="0"/>
        <w:rPr>
          <w:sz w:val="16"/>
          <w:szCs w:val="16"/>
        </w:rPr>
      </w:pPr>
      <w:r>
        <w:rPr>
          <w:sz w:val="16"/>
          <w:szCs w:val="16"/>
        </w:rPr>
        <w:t xml:space="preserve"> </w:t>
      </w:r>
    </w:p>
    <w:p>
      <w:pPr>
        <w:pStyle w:val="Heading1"/>
        <w:keepNext w:val="0"/>
        <w:keepLines w:val="0"/>
        <w:spacing w:before="97"/>
        <w:ind w:left="351" w:right="0"/>
        <w:rPr>
          <w:b w:val="0"/>
          <w:bCs w:val="0"/>
          <w:sz w:val="24"/>
          <w:szCs w:val="24"/>
        </w:rPr>
      </w:pPr>
      <w:r>
        <w:rPr>
          <w:b w:val="0"/>
          <w:bCs w:val="0"/>
          <w:sz w:val="24"/>
          <w:szCs w:val="24"/>
        </w:rPr>
        <w:br/>
      </w:r>
      <w:r>
        <w:rPr>
          <w:i w:val="0"/>
          <w:color w:val="093653"/>
        </w:rPr>
        <w:t xml:space="preserve">Compétences</w:t>
      </w:r>
    </w:p>
    <w:p>
      <w:pPr>
        <w:pStyle w:val="BodyText0"/>
        <w:spacing w:before="1" w:after="0"/>
        <w:ind w:left="0" w:right="0"/>
        <w:rPr>
          <w:sz w:val="14"/>
          <w:szCs w:val="14"/>
        </w:rPr>
      </w:pPr>
      <w:r>
        <w:rPr>
          <w:sz w:val="14"/>
          <w:szCs w:val="14"/>
        </w:rPr>
        <w:t xml:space="preserve"> </w:t>
      </w:r>
    </w:p>
    <w:tbl>
      <w:tblPr>
        <w:tblStyle w:val="NormalTable"/>
        <w:tblInd w:w="119" w:type="dxa"/>
        <w:tblCellMar>
          <w:top w:w="0" w:type="dxa"/>
          <w:left w:w="0" w:type="dxa"/>
          <w:bottom w:w="0" w:type="dxa"/>
          <w:right w:w="0" w:type="dxa"/>
        </w:tblCellMar>
        <w:tblLook w:val="05E0"/>
      </w:tblPr>
      <w:tblGrid>
        <w:gridCol w:w="1963"/>
        <w:gridCol w:w="6946"/>
      </w:tblGrid>
      <w:tr>
        <w:tblPrEx>
          <w:tblInd w:w="119" w:type="dxa"/>
          <w:tblCellMar>
            <w:top w:w="0" w:type="dxa"/>
            <w:left w:w="0" w:type="dxa"/>
            <w:bottom w:w="0" w:type="dxa"/>
            <w:right w:w="0" w:type="dxa"/>
          </w:tblCellMar>
          <w:tblLook w:val="05E0"/>
        </w:tblPrEx>
        <w:trPr>
          <w:trHeight w:val="344"/>
        </w:trPr>
        <w:tc>
          <w:tcPr>
            <w:tcW w:w="2161" w:type="dxa"/>
            <w:tcBorders>
              <w:bottom w:val="single" w:sz="12" w:space="0" w:color="FFFFFF"/>
              <w:right w:val="single" w:sz="8" w:space="0" w:color="FFFFFF"/>
            </w:tcBorders>
            <w:shd w:val="clear" w:color="auto" w:fill="F5F5F5"/>
            <w:noWrap w:val="0"/>
            <w:tcMar>
              <w:top w:w="5" w:type="dxa"/>
              <w:left w:w="5" w:type="dxa"/>
              <w:bottom w:w="15" w:type="dxa"/>
              <w:right w:w="10" w:type="dxa"/>
            </w:tcMar>
            <w:vAlign w:val="top"/>
          </w:tcPr>
          <w:p>
            <w:pPr>
              <w:pStyle w:val="TableParagraph"/>
              <w:spacing w:before="73" w:after="0"/>
              <w:ind w:left="228" w:right="0"/>
              <w:rPr>
                <w:b w:val="0"/>
                <w:bCs w:val="0"/>
                <w:i w:val="0"/>
                <w:iCs w:val="0"/>
                <w:smallCaps w:val="0"/>
                <w:color w:val="000000"/>
                <w:sz w:val="18"/>
                <w:szCs w:val="18"/>
              </w:rPr>
            </w:pPr>
            <w:r>
              <w:rPr>
                <w:b/>
                <w:bCs/>
                <w:i w:val="0"/>
                <w:iCs w:val="0"/>
                <w:smallCaps w:val="0"/>
                <w:color w:val="252525"/>
                <w:sz w:val="18"/>
                <w:szCs w:val="18"/>
              </w:rPr>
              <w:t xml:space="preserve">Dataviz</w:t>
            </w:r>
          </w:p>
        </w:tc>
        <w:tc>
          <w:tcPr>
            <w:tcW w:w="6930" w:type="dxa"/>
            <w:tcBorders>
              <w:left w:val="single" w:sz="8" w:space="0" w:color="FFFFFF"/>
              <w:bottom w:val="single" w:sz="12" w:space="0" w:color="FFFFFF"/>
            </w:tcBorders>
            <w:noWrap w:val="0"/>
            <w:tcMar>
              <w:top w:w="5" w:type="dxa"/>
              <w:left w:w="10" w:type="dxa"/>
              <w:bottom w:w="15" w:type="dxa"/>
              <w:right w:w="5" w:type="dxa"/>
            </w:tcMar>
            <w:vAlign w:val="top"/>
          </w:tcPr>
          <w:p>
            <w:pPr>
              <w:pStyle w:val="TableParagraph"/>
              <w:spacing w:before="73" w:after="0"/>
              <w:ind w:left="139" w:right="0"/>
              <w:rPr>
                <w:b w:val="0"/>
                <w:bCs w:val="0"/>
                <w:i w:val="0"/>
                <w:iCs w:val="0"/>
                <w:smallCaps w:val="0"/>
                <w:color w:val="000000"/>
                <w:sz w:val="18"/>
                <w:szCs w:val="18"/>
              </w:rPr>
            </w:pPr>
            <w:r>
              <w:rPr>
                <w:b w:val="0"/>
                <w:bCs w:val="0"/>
                <w:i w:val="0"/>
                <w:iCs w:val="0"/>
                <w:smallCaps w:val="0"/>
                <w:color w:val="252525"/>
                <w:sz w:val="18"/>
                <w:szCs w:val="18"/>
              </w:rPr>
              <w:t xml:space="preserve">Création de tableaux de bord interactifs avec PowerBI</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58" w:after="0"/>
              <w:ind w:left="228" w:right="0"/>
              <w:rPr>
                <w:b w:val="0"/>
                <w:bCs w:val="0"/>
                <w:i w:val="0"/>
                <w:iCs w:val="0"/>
                <w:smallCaps w:val="0"/>
                <w:color w:val="000000"/>
                <w:sz w:val="18"/>
                <w:szCs w:val="18"/>
              </w:rPr>
            </w:pPr>
            <w:r>
              <w:rPr>
                <w:b/>
                <w:bCs/>
                <w:i w:val="0"/>
                <w:iCs w:val="0"/>
                <w:smallCaps w:val="0"/>
                <w:color w:val="252525"/>
                <w:sz w:val="18"/>
                <w:szCs w:val="18"/>
              </w:rPr>
              <w:t xml:space="preserve">ETL</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58" w:after="0"/>
              <w:ind w:left="139" w:right="0"/>
              <w:rPr>
                <w:b w:val="0"/>
                <w:bCs w:val="0"/>
                <w:i w:val="0"/>
                <w:iCs w:val="0"/>
                <w:smallCaps w:val="0"/>
                <w:color w:val="000000"/>
                <w:sz w:val="18"/>
                <w:szCs w:val="18"/>
              </w:rPr>
            </w:pPr>
            <w:r>
              <w:rPr>
                <w:b w:val="0"/>
                <w:bCs w:val="0"/>
                <w:i w:val="0"/>
                <w:iCs w:val="0"/>
                <w:smallCaps w:val="0"/>
                <w:color w:val="252525"/>
                <w:sz w:val="18"/>
                <w:szCs w:val="18"/>
              </w:rPr>
              <w:t xml:space="preserve">Transformation de données via SSIS, Synapse Pipeline et Notebook, Procédures stockées. Extraction de données (API, fichiers plats, SQL, PostgreSQL, SAP, Synapse, Azure Datawarehouse, Sharepoint)</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59" w:after="0"/>
              <w:ind w:left="228" w:right="0"/>
              <w:rPr>
                <w:b w:val="0"/>
                <w:bCs w:val="0"/>
                <w:i w:val="0"/>
                <w:iCs w:val="0"/>
                <w:smallCaps w:val="0"/>
                <w:color w:val="000000"/>
                <w:sz w:val="18"/>
                <w:szCs w:val="18"/>
              </w:rPr>
            </w:pPr>
            <w:r>
              <w:rPr>
                <w:b/>
                <w:bCs/>
                <w:i w:val="0"/>
                <w:iCs w:val="0"/>
                <w:smallCaps w:val="0"/>
                <w:color w:val="252525"/>
                <w:sz w:val="18"/>
                <w:szCs w:val="18"/>
              </w:rPr>
              <w:t xml:space="preserve">Database</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59" w:after="0"/>
              <w:ind w:left="139" w:right="0"/>
              <w:rPr>
                <w:b w:val="0"/>
                <w:bCs w:val="0"/>
                <w:i w:val="0"/>
                <w:iCs w:val="0"/>
                <w:smallCaps w:val="0"/>
                <w:color w:val="000000"/>
                <w:sz w:val="18"/>
                <w:szCs w:val="18"/>
              </w:rPr>
            </w:pPr>
            <w:r>
              <w:rPr>
                <w:b w:val="0"/>
                <w:bCs w:val="0"/>
                <w:i w:val="0"/>
                <w:iCs w:val="0"/>
                <w:smallCaps w:val="0"/>
                <w:color w:val="252525"/>
                <w:sz w:val="18"/>
                <w:szCs w:val="18"/>
              </w:rPr>
              <w:t xml:space="preserve">SQL Server, Azure SQL, Azure DeltaLake</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59" w:after="0"/>
              <w:ind w:left="228" w:right="0"/>
              <w:rPr>
                <w:b w:val="0"/>
                <w:bCs w:val="0"/>
                <w:i w:val="0"/>
                <w:iCs w:val="0"/>
                <w:smallCaps w:val="0"/>
                <w:color w:val="000000"/>
                <w:sz w:val="18"/>
                <w:szCs w:val="18"/>
              </w:rPr>
            </w:pPr>
            <w:r>
              <w:rPr>
                <w:b/>
                <w:bCs/>
                <w:i w:val="0"/>
                <w:iCs w:val="0"/>
                <w:smallCaps w:val="0"/>
                <w:color w:val="252525"/>
                <w:sz w:val="18"/>
                <w:szCs w:val="18"/>
              </w:rPr>
              <w:t xml:space="preserve">Langages</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59" w:after="0"/>
              <w:ind w:left="139" w:right="0"/>
              <w:rPr>
                <w:b w:val="0"/>
                <w:bCs w:val="0"/>
                <w:i w:val="0"/>
                <w:iCs w:val="0"/>
                <w:smallCaps w:val="0"/>
                <w:color w:val="000000"/>
                <w:sz w:val="18"/>
                <w:szCs w:val="18"/>
              </w:rPr>
            </w:pPr>
            <w:r>
              <w:rPr>
                <w:b w:val="0"/>
                <w:bCs w:val="0"/>
                <w:i w:val="0"/>
                <w:iCs w:val="0"/>
                <w:smallCaps w:val="0"/>
                <w:color w:val="252525"/>
                <w:spacing w:val="2"/>
                <w:sz w:val="18"/>
                <w:szCs w:val="18"/>
              </w:rPr>
              <w:t xml:space="preserve">Expert SQL, HTML/CSS, PySpark, Python, VBA, JavaScript, Java</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60" w:after="0"/>
              <w:ind w:left="228" w:right="0"/>
              <w:rPr>
                <w:b w:val="0"/>
                <w:bCs w:val="0"/>
                <w:i w:val="0"/>
                <w:iCs w:val="0"/>
                <w:smallCaps w:val="0"/>
                <w:color w:val="000000"/>
                <w:sz w:val="18"/>
                <w:szCs w:val="18"/>
              </w:rPr>
            </w:pPr>
            <w:r>
              <w:rPr>
                <w:b/>
                <w:bCs/>
                <w:i w:val="0"/>
                <w:iCs w:val="0"/>
                <w:smallCaps w:val="0"/>
                <w:color w:val="252525"/>
                <w:sz w:val="18"/>
                <w:szCs w:val="18"/>
              </w:rPr>
              <w:t xml:space="preserve">Autres</w:t>
            </w:r>
            <w:r>
              <w:rPr>
                <w:b/>
                <w:bCs/>
                <w:i w:val="0"/>
                <w:iCs w:val="0"/>
                <w:smallCaps w:val="0"/>
                <w:color w:val="252525"/>
                <w:sz w:val="18"/>
                <w:szCs w:val="18"/>
              </w:rPr>
              <w:t xml:space="preserve"> </w:t>
            </w:r>
            <w:r>
              <w:rPr>
                <w:b/>
                <w:bCs/>
                <w:i w:val="0"/>
                <w:iCs w:val="0"/>
                <w:smallCaps w:val="0"/>
                <w:color w:val="252525"/>
                <w:sz w:val="18"/>
                <w:szCs w:val="18"/>
              </w:rPr>
              <w:t xml:space="preserve">outils</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60" w:after="0"/>
              <w:ind w:left="139" w:right="0"/>
              <w:rPr>
                <w:b w:val="0"/>
                <w:bCs w:val="0"/>
                <w:i w:val="0"/>
                <w:iCs w:val="0"/>
                <w:smallCaps w:val="0"/>
                <w:color w:val="000000"/>
                <w:sz w:val="18"/>
                <w:szCs w:val="18"/>
              </w:rPr>
            </w:pPr>
            <w:r>
              <w:rPr>
                <w:b w:val="0"/>
                <w:bCs w:val="0"/>
                <w:i w:val="0"/>
                <w:iCs w:val="0"/>
                <w:smallCaps w:val="0"/>
                <w:color w:val="252525"/>
                <w:sz w:val="18"/>
                <w:szCs w:val="18"/>
              </w:rPr>
              <w:t xml:space="preserve">Pack Office, Github, Azure DevOps, Confluence</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noWrap w:val="0"/>
            <w:tcMar>
              <w:top w:w="15" w:type="dxa"/>
              <w:left w:w="5" w:type="dxa"/>
              <w:bottom w:w="15" w:type="dxa"/>
              <w:right w:w="10" w:type="dxa"/>
            </w:tcMar>
            <w:vAlign w:val="top"/>
          </w:tcPr>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60" w:after="0"/>
              <w:ind w:left="228" w:right="0"/>
              <w:rPr>
                <w:b w:val="0"/>
                <w:bCs w:val="0"/>
                <w:i w:val="0"/>
                <w:iCs w:val="0"/>
                <w:smallCaps w:val="0"/>
                <w:color w:val="000000"/>
                <w:sz w:val="18"/>
                <w:szCs w:val="18"/>
              </w:rPr>
            </w:pPr>
            <w:r>
              <w:rPr>
                <w:b/>
                <w:bCs/>
                <w:i w:val="0"/>
                <w:iCs w:val="0"/>
                <w:smallCaps w:val="0"/>
                <w:color w:val="252525"/>
                <w:sz w:val="18"/>
                <w:szCs w:val="18"/>
              </w:rPr>
              <w:t xml:space="preserve">Fonctionnel</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60" w:after="0"/>
              <w:ind w:left="139" w:right="0"/>
              <w:rPr>
                <w:b w:val="0"/>
                <w:bCs w:val="0"/>
                <w:i w:val="0"/>
                <w:iCs w:val="0"/>
                <w:smallCaps w:val="0"/>
                <w:color w:val="000000"/>
                <w:sz w:val="18"/>
                <w:szCs w:val="18"/>
              </w:rPr>
            </w:pPr>
            <w:r>
              <w:rPr>
                <w:b w:val="0"/>
                <w:bCs w:val="0"/>
                <w:i w:val="0"/>
                <w:iCs w:val="0"/>
                <w:smallCaps w:val="0"/>
                <w:color w:val="252525"/>
                <w:sz w:val="18"/>
                <w:szCs w:val="18"/>
              </w:rPr>
              <w:t xml:space="preserve">Recueil de besoins fonctionnels</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60" w:after="0"/>
              <w:ind w:left="228" w:right="0"/>
              <w:rPr>
                <w:b w:val="0"/>
                <w:bCs w:val="0"/>
                <w:i w:val="0"/>
                <w:iCs w:val="0"/>
                <w:smallCaps w:val="0"/>
                <w:color w:val="000000"/>
                <w:sz w:val="18"/>
                <w:szCs w:val="18"/>
              </w:rPr>
            </w:pPr>
            <w:r>
              <w:rPr>
                <w:b/>
                <w:bCs/>
                <w:i w:val="0"/>
                <w:iCs w:val="0"/>
                <w:smallCaps w:val="0"/>
                <w:color w:val="252525"/>
                <w:sz w:val="18"/>
                <w:szCs w:val="18"/>
              </w:rPr>
              <w:t xml:space="preserve">Pilotage</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60" w:after="0"/>
              <w:ind w:left="139" w:right="0"/>
              <w:rPr>
                <w:b w:val="0"/>
                <w:bCs w:val="0"/>
                <w:i w:val="0"/>
                <w:iCs w:val="0"/>
                <w:smallCaps w:val="0"/>
                <w:color w:val="000000"/>
                <w:sz w:val="18"/>
                <w:szCs w:val="18"/>
              </w:rPr>
            </w:pPr>
            <w:r>
              <w:rPr>
                <w:b w:val="0"/>
                <w:bCs w:val="0"/>
                <w:i w:val="0"/>
                <w:iCs w:val="0"/>
                <w:smallCaps w:val="0"/>
                <w:color w:val="252525"/>
                <w:sz w:val="18"/>
                <w:szCs w:val="18"/>
              </w:rPr>
              <w:t xml:space="preserve">Méthodes Agile, animation de rétrospectives, référent technique pour une équipe de 5 ingénieurs data (One-to-One hebdomadaires)</w:t>
            </w:r>
          </w:p>
        </w:tc>
      </w:tr>
      <w:tr>
        <w:tblPrEx>
          <w:tblCellMar>
            <w:top w:w="0" w:type="dxa"/>
            <w:left w:w="0" w:type="dxa"/>
            <w:bottom w:w="0" w:type="dxa"/>
            <w:right w:w="0" w:type="dxa"/>
          </w:tblCellMar>
          <w:tblLook w:val="05E0"/>
        </w:tblPrEx>
        <w:trPr>
          <w:trHeight w:val="561"/>
        </w:trPr>
        <w:tc>
          <w:tcPr>
            <w:tcW w:w="2161" w:type="dxa"/>
            <w:tcBorders>
              <w:top w:val="single" w:sz="12" w:space="0" w:color="FFFFFF"/>
              <w:right w:val="single" w:sz="8" w:space="0" w:color="FFFFFF"/>
            </w:tcBorders>
            <w:shd w:val="clear" w:color="auto" w:fill="F5F5F5"/>
            <w:noWrap w:val="0"/>
            <w:tcMar>
              <w:top w:w="15" w:type="dxa"/>
              <w:left w:w="5" w:type="dxa"/>
              <w:bottom w:w="5" w:type="dxa"/>
              <w:right w:w="10" w:type="dxa"/>
            </w:tcMar>
            <w:vAlign w:val="top"/>
          </w:tcPr>
          <w:p>
            <w:pPr>
              <w:pStyle w:val="TableParagraph"/>
              <w:spacing w:before="169" w:after="0"/>
              <w:ind w:left="228" w:right="0"/>
              <w:rPr>
                <w:b w:val="0"/>
                <w:bCs w:val="0"/>
                <w:i w:val="0"/>
                <w:iCs w:val="0"/>
                <w:smallCaps w:val="0"/>
                <w:color w:val="000000"/>
                <w:sz w:val="18"/>
                <w:szCs w:val="18"/>
              </w:rPr>
            </w:pPr>
            <w:r>
              <w:rPr>
                <w:b/>
                <w:bCs/>
                <w:i w:val="0"/>
                <w:iCs w:val="0"/>
                <w:smallCaps w:val="0"/>
                <w:color w:val="252525"/>
                <w:sz w:val="18"/>
                <w:szCs w:val="18"/>
              </w:rPr>
              <w:t xml:space="preserve">Domaines</w:t>
            </w:r>
            <w:r>
              <w:rPr>
                <w:b/>
                <w:bCs/>
                <w:i w:val="0"/>
                <w:iCs w:val="0"/>
                <w:smallCaps w:val="0"/>
                <w:color w:val="252525"/>
                <w:sz w:val="18"/>
                <w:szCs w:val="18"/>
              </w:rPr>
              <w:t xml:space="preserve"> métier</w:t>
            </w:r>
          </w:p>
        </w:tc>
        <w:tc>
          <w:tcPr>
            <w:tcW w:w="6930" w:type="dxa"/>
            <w:tcBorders>
              <w:top w:val="single" w:sz="12" w:space="0" w:color="FFFFFF"/>
              <w:left w:val="single" w:sz="8" w:space="0" w:color="FFFFFF"/>
            </w:tcBorders>
            <w:noWrap w:val="0"/>
            <w:tcMar>
              <w:top w:w="15" w:type="dxa"/>
              <w:left w:w="10" w:type="dxa"/>
              <w:bottom w:w="5" w:type="dxa"/>
              <w:right w:w="5" w:type="dxa"/>
            </w:tcMar>
            <w:vAlign w:val="top"/>
          </w:tcPr>
          <w:p>
            <w:pPr>
              <w:pStyle w:val="TableParagraph"/>
              <w:spacing w:before="61" w:after="0"/>
              <w:ind w:left="139" w:right="0"/>
              <w:rPr>
                <w:b w:val="0"/>
                <w:bCs w:val="0"/>
                <w:i w:val="0"/>
                <w:iCs w:val="0"/>
                <w:smallCaps w:val="0"/>
                <w:color w:val="000000"/>
                <w:sz w:val="18"/>
                <w:szCs w:val="18"/>
              </w:rPr>
            </w:pPr>
            <w:r>
              <w:rPr>
                <w:b w:val="0"/>
                <w:bCs w:val="0"/>
                <w:i w:val="0"/>
                <w:iCs w:val="0"/>
                <w:smallCaps w:val="0"/>
                <w:color w:val="252525"/>
                <w:sz w:val="18"/>
                <w:szCs w:val="18"/>
              </w:rPr>
              <w:t xml:space="preserve">Automobile : Fabrication usine, ventes, après-vente, marketing, finance</w:t>
            </w:r>
          </w:p>
          <w:p>
            <w:pPr>
              <w:pStyle w:val="TableParagraph"/>
              <w:spacing w:before="19" w:after="0"/>
              <w:ind w:left="139" w:right="0"/>
              <w:rPr>
                <w:b w:val="0"/>
                <w:bCs w:val="0"/>
                <w:i w:val="0"/>
                <w:iCs w:val="0"/>
                <w:smallCaps w:val="0"/>
                <w:color w:val="000000"/>
                <w:sz w:val="18"/>
                <w:szCs w:val="18"/>
              </w:rPr>
            </w:pPr>
            <w:r>
              <w:rPr>
                <w:b w:val="0"/>
                <w:bCs w:val="0"/>
                <w:i w:val="0"/>
                <w:iCs w:val="0"/>
                <w:smallCaps w:val="0"/>
                <w:color w:val="252525"/>
                <w:sz w:val="18"/>
                <w:szCs w:val="18"/>
              </w:rPr>
              <w:t xml:space="preserve">Construction : Fabrication usine, suivi des stocks, transport, ventes, après-vente</w:t>
            </w:r>
          </w:p>
        </w:tc>
      </w:tr>
    </w:tbl>
    <w:p>
      <w:pPr>
        <w:pStyle w:val="BodyText0"/>
        <w:spacing w:before="0" w:after="0"/>
        <w:ind w:left="0" w:right="0"/>
        <w:rPr>
          <w:sz w:val="28"/>
          <w:szCs w:val="28"/>
        </w:rPr>
      </w:pPr>
      <w:r>
        <w:rPr>
          <w:sz w:val="28"/>
          <w:szCs w:val="28"/>
        </w:rPr>
        <w:t xml:space="preserve"> </w:t>
      </w:r>
    </w:p>
    <w:p>
      <w:pPr>
        <w:pStyle w:val="p"/>
        <w:spacing w:before="243" w:after="0"/>
        <w:ind w:left="351" w:right="0"/>
        <w:rPr>
          <w:sz w:val="24"/>
          <w:szCs w:val="24"/>
        </w:rPr>
      </w:pPr>
      <w:r>
        <w:rPr>
          <w:color w:val="093653"/>
          <w:sz w:val="24"/>
          <w:szCs w:val="24"/>
        </w:rPr>
        <w:t xml:space="preserve">Expériences</w:t>
      </w:r>
      <w:r>
        <w:rPr>
          <w:color w:val="093653"/>
          <w:sz w:val="24"/>
          <w:szCs w:val="24"/>
        </w:rPr>
        <w:t xml:space="preserve"> - </w:t>
      </w:r>
      <w:r>
        <w:rPr>
          <w:color w:val="093653"/>
          <w:sz w:val="24"/>
          <w:szCs w:val="24"/>
        </w:rPr>
        <w:t xml:space="preserve">Clés</w:t>
      </w:r>
    </w:p>
    <w:p>
      <w:pPr>
        <w:pStyle w:val="BodyText0"/>
        <w:spacing w:before="8" w:after="0"/>
        <w:ind w:left="0" w:right="0"/>
        <w:rPr>
          <w:sz w:val="6"/>
          <w:szCs w:val="6"/>
        </w:rPr>
      </w:pPr>
      <w:r>
        <w:rPr>
          <w:sz w:val="6"/>
          <w:szCs w:val="6"/>
        </w:rPr>
        <w:t xml:space="preserve"> </w:t>
      </w:r>
    </w:p>
    <w:tbl>
      <w:tblPr>
        <w:tblStyle w:val="NormalTable"/>
        <w:tblInd w:w="119" w:type="dxa"/>
        <w:tblCellMar>
          <w:top w:w="0" w:type="dxa"/>
          <w:left w:w="0" w:type="dxa"/>
          <w:bottom w:w="0" w:type="dxa"/>
          <w:right w:w="0" w:type="dxa"/>
        </w:tblCellMar>
        <w:tblLook w:val="05E0"/>
      </w:tblPr>
      <w:tblGrid>
        <w:gridCol w:w="4013"/>
        <w:gridCol w:w="4896"/>
      </w:tblGrid>
      <w:tr>
        <w:tblPrEx>
          <w:tblInd w:w="119" w:type="dxa"/>
          <w:tblCellMar>
            <w:top w:w="0" w:type="dxa"/>
            <w:left w:w="0" w:type="dxa"/>
            <w:bottom w:w="0" w:type="dxa"/>
            <w:right w:w="0" w:type="dxa"/>
          </w:tblCellMar>
          <w:tblLook w:val="05E0"/>
        </w:tblPrEx>
        <w:trPr>
          <w:trHeight w:val="289"/>
        </w:trPr>
        <w:tc>
          <w:tcPr>
            <w:tcW w:w="4084" w:type="dxa"/>
            <w:tcBorders>
              <w:top w:val="single" w:sz="12" w:space="0" w:color="000000"/>
            </w:tcBorders>
            <w:noWrap w:val="0"/>
            <w:tcMar>
              <w:top w:w="1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c>
          <w:tcPr>
            <w:tcW w:w="4996" w:type="dxa"/>
            <w:tcBorders>
              <w:top w:val="single" w:sz="12" w:space="0" w:color="000000"/>
            </w:tcBorders>
            <w:noWrap w:val="0"/>
            <w:tcMar>
              <w:top w:w="1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r>
      <w:tr>
        <w:tblPrEx>
          <w:tblCellMar>
            <w:top w:w="0" w:type="dxa"/>
            <w:left w:w="0" w:type="dxa"/>
            <w:bottom w:w="0" w:type="dxa"/>
            <w:right w:w="0" w:type="dxa"/>
          </w:tblCellMar>
          <w:tblLook w:val="05E0"/>
        </w:tblPrEx>
        <w:trPr>
          <w:trHeight w:val="360"/>
        </w:trPr>
        <w:tc>
          <w:tcPr>
            <w:tcW w:w="4084" w:type="dxa"/>
            <w:shd w:val="clear" w:color="auto" w:fill="0D446A"/>
            <w:noWrap w:val="0"/>
            <w:tcMar>
              <w:top w:w="5" w:type="dxa"/>
              <w:left w:w="5" w:type="dxa"/>
              <w:bottom w:w="5" w:type="dxa"/>
              <w:right w:w="5" w:type="dxa"/>
            </w:tcMar>
            <w:vAlign w:val="top"/>
          </w:tcPr>
          <w:p>
            <w:pPr>
              <w:pStyle w:val="TableParagraph"/>
              <w:spacing w:before="78" w:after="0"/>
              <w:ind w:left="145" w:right="0"/>
              <w:rPr>
                <w:b w:val="0"/>
                <w:bCs w:val="0"/>
                <w:i w:val="0"/>
                <w:iCs w:val="0"/>
                <w:smallCaps w:val="0"/>
                <w:color w:val="000000"/>
                <w:sz w:val="18"/>
                <w:szCs w:val="18"/>
              </w:rPr>
            </w:pPr>
            <w:r>
              <w:rPr>
                <w:b w:val="0"/>
                <w:bCs w:val="0"/>
                <w:i w:val="0"/>
                <w:iCs w:val="0"/>
                <w:smallCaps w:val="0"/>
                <w:color w:val="FFFFFF"/>
                <w:sz w:val="18"/>
                <w:szCs w:val="18"/>
              </w:rPr>
              <w:t xml:space="preserve">Ingénieur Data</w:t>
            </w:r>
            <w:r>
              <w:rPr>
                <w:b w:val="0"/>
                <w:bCs w:val="0"/>
                <w:i w:val="0"/>
                <w:iCs w:val="0"/>
                <w:smallCaps w:val="0"/>
                <w:color w:val="FFFFFF"/>
                <w:sz w:val="18"/>
                <w:szCs w:val="18"/>
              </w:rPr>
              <w:t xml:space="preserve"> Senior</w:t>
            </w:r>
          </w:p>
        </w:tc>
        <w:tc>
          <w:tcPr>
            <w:tcW w:w="4996" w:type="dxa"/>
            <w:shd w:val="clear" w:color="auto" w:fill="00AEE0"/>
            <w:noWrap w:val="0"/>
            <w:tcMar>
              <w:top w:w="5" w:type="dxa"/>
              <w:left w:w="5" w:type="dxa"/>
              <w:bottom w:w="5" w:type="dxa"/>
              <w:right w:w="5" w:type="dxa"/>
            </w:tcMar>
            <w:vAlign w:val="top"/>
          </w:tcPr>
          <w:p>
            <w:pPr>
              <w:pStyle w:val="TableParagraph"/>
              <w:spacing w:before="78" w:after="0"/>
              <w:ind w:left="0" w:right="125"/>
              <w:jc w:val="right"/>
              <w:rPr>
                <w:b w:val="0"/>
                <w:bCs w:val="0"/>
                <w:i w:val="0"/>
                <w:iCs w:val="0"/>
                <w:smallCaps w:val="0"/>
                <w:color w:val="000000"/>
                <w:sz w:val="18"/>
                <w:szCs w:val="18"/>
              </w:rPr>
            </w:pPr>
            <w:r>
              <w:rPr>
                <w:b w:val="0"/>
                <w:bCs w:val="0"/>
                <w:i w:val="0"/>
                <w:iCs w:val="0"/>
                <w:smallCaps w:val="0"/>
                <w:color w:val="FFFFFF"/>
                <w:sz w:val="18"/>
                <w:szCs w:val="18"/>
              </w:rPr>
              <w:t xml:space="preserve">Saint-Gobain, La Défense, Mars 2023 – </w:t>
            </w:r>
            <w:r>
              <w:rPr>
                <w:b w:val="0"/>
                <w:bCs w:val="0"/>
                <w:i w:val="0"/>
                <w:iCs w:val="0"/>
                <w:smallCaps w:val="0"/>
                <w:color w:val="FFFFFF"/>
                <w:sz w:val="18"/>
                <w:szCs w:val="18"/>
              </w:rPr>
              <w:t xml:space="preserve">Août</w:t>
            </w:r>
            <w:r>
              <w:rPr>
                <w:b w:val="0"/>
                <w:bCs w:val="0"/>
                <w:i w:val="0"/>
                <w:iCs w:val="0"/>
                <w:smallCaps w:val="0"/>
                <w:color w:val="FFFFFF"/>
                <w:sz w:val="18"/>
                <w:szCs w:val="18"/>
              </w:rPr>
              <w:t xml:space="preserve"> 2025</w:t>
            </w:r>
          </w:p>
        </w:tc>
      </w:tr>
      <w:tr>
        <w:tblPrEx>
          <w:tblCellMar>
            <w:top w:w="0" w:type="dxa"/>
            <w:left w:w="0" w:type="dxa"/>
            <w:bottom w:w="0" w:type="dxa"/>
            <w:right w:w="0" w:type="dxa"/>
          </w:tblCellMar>
          <w:tblLook w:val="05E0"/>
        </w:tblPrEx>
        <w:trPr>
          <w:trHeight w:val="483"/>
        </w:trPr>
        <w:tc>
          <w:tcPr>
            <w:tcW w:w="9080" w:type="dxa"/>
            <w:gridSpan w:val="2"/>
            <w:noWrap w:val="0"/>
            <w:tcMar>
              <w:top w:w="5" w:type="dxa"/>
              <w:left w:w="5" w:type="dxa"/>
              <w:bottom w:w="5" w:type="dxa"/>
              <w:right w:w="5" w:type="dxa"/>
            </w:tcMar>
            <w:vAlign w:val="top"/>
          </w:tcPr>
          <w:p>
            <w:pPr>
              <w:pStyle w:val="TableParagraph"/>
              <w:spacing w:before="79" w:after="0"/>
              <w:ind w:left="0" w:right="0"/>
              <w:rPr>
                <w:b w:val="0"/>
                <w:bCs w:val="0"/>
                <w:i w:val="0"/>
                <w:iCs w:val="0"/>
                <w:smallCaps w:val="0"/>
                <w:color w:val="000000"/>
                <w:sz w:val="18"/>
                <w:szCs w:val="18"/>
              </w:rPr>
            </w:pPr>
            <w:r>
              <w:rPr>
                <w:b w:val="0"/>
                <w:bCs w:val="0"/>
                <w:i w:val="0"/>
                <w:iCs w:val="0"/>
                <w:smallCaps w:val="0"/>
                <w:color w:val="252525"/>
                <w:sz w:val="18"/>
                <w:szCs w:val="18"/>
              </w:rPr>
              <w:t xml:space="preserve">Pilotage de la migration de l’architecture Data OnPrem vers Azure Synapse.</w:t>
            </w:r>
          </w:p>
        </w:tc>
      </w:tr>
      <w:tr>
        <w:tblPrEx>
          <w:tblCellMar>
            <w:top w:w="0" w:type="dxa"/>
            <w:left w:w="0" w:type="dxa"/>
            <w:bottom w:w="0" w:type="dxa"/>
            <w:right w:w="0" w:type="dxa"/>
          </w:tblCellMar>
          <w:tblLook w:val="05E0"/>
        </w:tblPrEx>
        <w:trPr>
          <w:trHeight w:val="360"/>
        </w:trPr>
        <w:tc>
          <w:tcPr>
            <w:tcW w:w="4084" w:type="dxa"/>
            <w:shd w:val="clear" w:color="auto" w:fill="0D446A"/>
            <w:noWrap w:val="0"/>
            <w:tcMar>
              <w:top w:w="5" w:type="dxa"/>
              <w:left w:w="5" w:type="dxa"/>
              <w:bottom w:w="5" w:type="dxa"/>
              <w:right w:w="5" w:type="dxa"/>
            </w:tcMar>
            <w:vAlign w:val="top"/>
          </w:tcPr>
          <w:p>
            <w:pPr>
              <w:pStyle w:val="TableParagraph"/>
              <w:spacing w:before="79" w:after="0"/>
              <w:ind w:left="145" w:right="0"/>
              <w:rPr>
                <w:b w:val="0"/>
                <w:bCs w:val="0"/>
                <w:i w:val="0"/>
                <w:iCs w:val="0"/>
                <w:smallCaps w:val="0"/>
                <w:color w:val="000000"/>
                <w:sz w:val="18"/>
                <w:szCs w:val="18"/>
              </w:rPr>
            </w:pPr>
            <w:r>
              <w:rPr>
                <w:b w:val="0"/>
                <w:bCs w:val="0"/>
                <w:i w:val="0"/>
                <w:iCs w:val="0"/>
                <w:smallCaps w:val="0"/>
                <w:color w:val="FFFFFF"/>
                <w:sz w:val="18"/>
                <w:szCs w:val="18"/>
              </w:rPr>
              <w:t xml:space="preserve">Business Analyst / </w:t>
            </w:r>
            <w:r>
              <w:rPr>
                <w:b w:val="0"/>
                <w:bCs w:val="0"/>
                <w:i w:val="0"/>
                <w:iCs w:val="0"/>
                <w:smallCaps w:val="0"/>
                <w:color w:val="FFFFFF"/>
                <w:sz w:val="18"/>
                <w:szCs w:val="18"/>
              </w:rPr>
              <w:t xml:space="preserve">Develop</w:t>
            </w:r>
            <w:r>
              <w:rPr>
                <w:b w:val="0"/>
                <w:bCs w:val="0"/>
                <w:i w:val="0"/>
                <w:iCs w:val="0"/>
                <w:smallCaps w:val="0"/>
                <w:color w:val="FFFFFF"/>
                <w:sz w:val="18"/>
                <w:szCs w:val="18"/>
              </w:rPr>
              <w:t xml:space="preserve">p</w:t>
            </w:r>
            <w:r>
              <w:rPr>
                <w:b w:val="0"/>
                <w:bCs w:val="0"/>
                <w:i w:val="0"/>
                <w:iCs w:val="0"/>
                <w:smallCaps w:val="0"/>
                <w:color w:val="FFFFFF"/>
                <w:sz w:val="18"/>
                <w:szCs w:val="18"/>
              </w:rPr>
              <w:t xml:space="preserve">e</w:t>
            </w:r>
            <w:r>
              <w:rPr>
                <w:b w:val="0"/>
                <w:bCs w:val="0"/>
                <w:i w:val="0"/>
                <w:iCs w:val="0"/>
                <w:smallCaps w:val="0"/>
                <w:color w:val="FFFFFF"/>
                <w:sz w:val="18"/>
                <w:szCs w:val="18"/>
              </w:rPr>
              <w:t xml:space="preserve">u</w:t>
            </w:r>
            <w:r>
              <w:rPr>
                <w:b w:val="0"/>
                <w:bCs w:val="0"/>
                <w:i w:val="0"/>
                <w:iCs w:val="0"/>
                <w:smallCaps w:val="0"/>
                <w:color w:val="FFFFFF"/>
                <w:sz w:val="18"/>
                <w:szCs w:val="18"/>
              </w:rPr>
              <w:t xml:space="preserve">r</w:t>
            </w:r>
            <w:r>
              <w:rPr>
                <w:b w:val="0"/>
                <w:bCs w:val="0"/>
                <w:i w:val="0"/>
                <w:iCs w:val="0"/>
                <w:smallCaps w:val="0"/>
                <w:color w:val="FFFFFF"/>
                <w:sz w:val="18"/>
                <w:szCs w:val="18"/>
              </w:rPr>
              <w:t xml:space="preserve"> BI</w:t>
            </w:r>
          </w:p>
        </w:tc>
        <w:tc>
          <w:tcPr>
            <w:tcW w:w="4996" w:type="dxa"/>
            <w:shd w:val="clear" w:color="auto" w:fill="00AEE0"/>
            <w:noWrap w:val="0"/>
            <w:tcMar>
              <w:top w:w="5" w:type="dxa"/>
              <w:left w:w="5" w:type="dxa"/>
              <w:bottom w:w="5" w:type="dxa"/>
              <w:right w:w="5" w:type="dxa"/>
            </w:tcMar>
            <w:vAlign w:val="top"/>
          </w:tcPr>
          <w:p>
            <w:pPr>
              <w:pStyle w:val="TableParagraph"/>
              <w:spacing w:before="79" w:after="0"/>
              <w:ind w:left="0" w:right="130"/>
              <w:jc w:val="right"/>
              <w:rPr>
                <w:b w:val="0"/>
                <w:bCs w:val="0"/>
                <w:i w:val="0"/>
                <w:iCs w:val="0"/>
                <w:smallCaps w:val="0"/>
                <w:color w:val="000000"/>
                <w:sz w:val="18"/>
                <w:szCs w:val="18"/>
              </w:rPr>
            </w:pPr>
            <w:r>
              <w:rPr>
                <w:b w:val="0"/>
                <w:bCs w:val="0"/>
                <w:i w:val="0"/>
                <w:iCs w:val="0"/>
                <w:smallCaps w:val="0"/>
                <w:color w:val="FFFFFF"/>
                <w:sz w:val="18"/>
                <w:szCs w:val="18"/>
              </w:rPr>
              <w:t xml:space="preserve">Toyota, Vaucresson, Février 2020 – Février 2023</w:t>
            </w:r>
          </w:p>
        </w:tc>
      </w:tr>
      <w:tr>
        <w:tblPrEx>
          <w:tblCellMar>
            <w:top w:w="0" w:type="dxa"/>
            <w:left w:w="0" w:type="dxa"/>
            <w:bottom w:w="0" w:type="dxa"/>
            <w:right w:w="0" w:type="dxa"/>
          </w:tblCellMar>
          <w:tblLook w:val="05E0"/>
        </w:tblPrEx>
        <w:trPr>
          <w:trHeight w:val="483"/>
        </w:trPr>
        <w:tc>
          <w:tcPr>
            <w:tcW w:w="9080" w:type="dxa"/>
            <w:gridSpan w:val="2"/>
            <w:noWrap w:val="0"/>
            <w:tcMar>
              <w:top w:w="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b w:val="0"/>
                <w:bCs w:val="0"/>
                <w:i w:val="0"/>
                <w:iCs w:val="0"/>
                <w:smallCaps w:val="0"/>
                <w:color w:val="252525"/>
                <w:sz w:val="18"/>
                <w:szCs w:val="18"/>
              </w:rPr>
              <w:t xml:space="preserve">Développement de flux d'alimentation SQL, transformation SSIS, KPIs DAX et rapports Power BI pour les équipes Toyota France.</w:t>
            </w:r>
          </w:p>
        </w:tc>
      </w:tr>
      <w:tr>
        <w:tblPrEx>
          <w:tblCellMar>
            <w:top w:w="0" w:type="dxa"/>
            <w:left w:w="0" w:type="dxa"/>
            <w:bottom w:w="0" w:type="dxa"/>
            <w:right w:w="0" w:type="dxa"/>
          </w:tblCellMar>
          <w:tblLook w:val="05E0"/>
        </w:tblPrEx>
        <w:trPr>
          <w:trHeight w:val="360"/>
        </w:trPr>
        <w:tc>
          <w:tcPr>
            <w:tcW w:w="4084" w:type="dxa"/>
            <w:shd w:val="clear" w:color="auto" w:fill="0D446A"/>
            <w:noWrap w:val="0"/>
            <w:tcMar>
              <w:top w:w="5" w:type="dxa"/>
              <w:left w:w="5" w:type="dxa"/>
              <w:bottom w:w="5" w:type="dxa"/>
              <w:right w:w="5" w:type="dxa"/>
            </w:tcMar>
            <w:vAlign w:val="top"/>
          </w:tcPr>
          <w:p>
            <w:pPr>
              <w:pStyle w:val="TableParagraph"/>
              <w:spacing w:before="80" w:after="0"/>
              <w:ind w:left="145" w:right="0"/>
              <w:rPr>
                <w:b w:val="0"/>
                <w:bCs w:val="0"/>
                <w:i w:val="0"/>
                <w:iCs w:val="0"/>
                <w:smallCaps w:val="0"/>
                <w:color w:val="000000"/>
                <w:sz w:val="18"/>
                <w:szCs w:val="18"/>
              </w:rPr>
            </w:pPr>
            <w:r>
              <w:rPr>
                <w:b w:val="0"/>
                <w:bCs w:val="0"/>
                <w:i w:val="0"/>
                <w:iCs w:val="0"/>
                <w:smallCaps w:val="0"/>
                <w:color w:val="FFFFFF"/>
                <w:sz w:val="18"/>
                <w:szCs w:val="18"/>
              </w:rPr>
              <w:t xml:space="preserve">Develop</w:t>
            </w:r>
            <w:r>
              <w:rPr>
                <w:b w:val="0"/>
                <w:bCs w:val="0"/>
                <w:i w:val="0"/>
                <w:iCs w:val="0"/>
                <w:smallCaps w:val="0"/>
                <w:color w:val="FFFFFF"/>
                <w:sz w:val="18"/>
                <w:szCs w:val="18"/>
              </w:rPr>
              <w:t xml:space="preserve">p</w:t>
            </w:r>
            <w:r>
              <w:rPr>
                <w:b w:val="0"/>
                <w:bCs w:val="0"/>
                <w:i w:val="0"/>
                <w:iCs w:val="0"/>
                <w:smallCaps w:val="0"/>
                <w:color w:val="FFFFFF"/>
                <w:sz w:val="18"/>
                <w:szCs w:val="18"/>
              </w:rPr>
              <w:t xml:space="preserve">e</w:t>
            </w:r>
            <w:r>
              <w:rPr>
                <w:b w:val="0"/>
                <w:bCs w:val="0"/>
                <w:i w:val="0"/>
                <w:iCs w:val="0"/>
                <w:smallCaps w:val="0"/>
                <w:color w:val="FFFFFF"/>
                <w:sz w:val="18"/>
                <w:szCs w:val="18"/>
              </w:rPr>
              <w:t xml:space="preserve">u</w:t>
            </w:r>
            <w:r>
              <w:rPr>
                <w:b w:val="0"/>
                <w:bCs w:val="0"/>
                <w:i w:val="0"/>
                <w:iCs w:val="0"/>
                <w:smallCaps w:val="0"/>
                <w:color w:val="FFFFFF"/>
                <w:sz w:val="18"/>
                <w:szCs w:val="18"/>
              </w:rPr>
              <w:t xml:space="preserve">r</w:t>
            </w:r>
            <w:r>
              <w:rPr>
                <w:b w:val="0"/>
                <w:bCs w:val="0"/>
                <w:i w:val="0"/>
                <w:iCs w:val="0"/>
                <w:smallCaps w:val="0"/>
                <w:color w:val="FFFFFF"/>
                <w:sz w:val="18"/>
                <w:szCs w:val="18"/>
              </w:rPr>
              <w:t xml:space="preserve"> MicroStrategy</w:t>
            </w:r>
          </w:p>
        </w:tc>
        <w:tc>
          <w:tcPr>
            <w:tcW w:w="4996" w:type="dxa"/>
            <w:shd w:val="clear" w:color="auto" w:fill="00AEE0"/>
            <w:noWrap w:val="0"/>
            <w:tcMar>
              <w:top w:w="5" w:type="dxa"/>
              <w:left w:w="5" w:type="dxa"/>
              <w:bottom w:w="5" w:type="dxa"/>
              <w:right w:w="5" w:type="dxa"/>
            </w:tcMar>
            <w:vAlign w:val="top"/>
          </w:tcPr>
          <w:p>
            <w:pPr>
              <w:pStyle w:val="TableParagraph"/>
              <w:spacing w:before="80" w:after="0"/>
              <w:ind w:left="0" w:right="130"/>
              <w:jc w:val="right"/>
              <w:rPr>
                <w:b w:val="0"/>
                <w:bCs w:val="0"/>
                <w:i w:val="0"/>
                <w:iCs w:val="0"/>
                <w:smallCaps w:val="0"/>
                <w:color w:val="000000"/>
                <w:sz w:val="18"/>
                <w:szCs w:val="18"/>
              </w:rPr>
            </w:pPr>
            <w:r>
              <w:rPr>
                <w:b w:val="0"/>
                <w:bCs w:val="0"/>
                <w:i w:val="0"/>
                <w:iCs w:val="0"/>
                <w:smallCaps w:val="0"/>
                <w:color w:val="FFFFFF"/>
                <w:sz w:val="18"/>
                <w:szCs w:val="18"/>
              </w:rPr>
              <w:t xml:space="preserve">Saint-Gobain, La Défense, Janvier 2020 – Février 2020</w:t>
            </w:r>
          </w:p>
        </w:tc>
      </w:tr>
      <w:tr>
        <w:tblPrEx>
          <w:tblCellMar>
            <w:top w:w="0" w:type="dxa"/>
            <w:left w:w="0" w:type="dxa"/>
            <w:bottom w:w="0" w:type="dxa"/>
            <w:right w:w="0" w:type="dxa"/>
          </w:tblCellMar>
          <w:tblLook w:val="05E0"/>
        </w:tblPrEx>
        <w:trPr>
          <w:trHeight w:val="483"/>
        </w:trPr>
        <w:tc>
          <w:tcPr>
            <w:tcW w:w="9080" w:type="dxa"/>
            <w:gridSpan w:val="2"/>
            <w:noWrap w:val="0"/>
            <w:tcMar>
              <w:top w:w="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b w:val="0"/>
                <w:bCs w:val="0"/>
                <w:i w:val="0"/>
                <w:iCs w:val="0"/>
                <w:smallCaps w:val="0"/>
                <w:color w:val="252525"/>
                <w:sz w:val="18"/>
                <w:szCs w:val="18"/>
              </w:rPr>
              <w:t xml:space="preserve">Réalisation de la recette pour la migration de rapports ClikView vers MicroStrategy.</w:t>
            </w:r>
          </w:p>
        </w:tc>
      </w:tr>
      <w:tr>
        <w:tblPrEx>
          <w:tblCellMar>
            <w:top w:w="0" w:type="dxa"/>
            <w:left w:w="0" w:type="dxa"/>
            <w:bottom w:w="0" w:type="dxa"/>
            <w:right w:w="0" w:type="dxa"/>
          </w:tblCellMar>
          <w:tblLook w:val="05E0"/>
        </w:tblPrEx>
        <w:trPr>
          <w:trHeight w:val="360"/>
        </w:trPr>
        <w:tc>
          <w:tcPr>
            <w:tcW w:w="4084" w:type="dxa"/>
            <w:shd w:val="clear" w:color="auto" w:fill="0D446A"/>
            <w:noWrap w:val="0"/>
            <w:tcMar>
              <w:top w:w="5" w:type="dxa"/>
              <w:left w:w="5" w:type="dxa"/>
              <w:bottom w:w="5" w:type="dxa"/>
              <w:right w:w="5" w:type="dxa"/>
            </w:tcMar>
            <w:vAlign w:val="top"/>
          </w:tcPr>
          <w:p>
            <w:pPr>
              <w:pStyle w:val="TableParagraph"/>
              <w:spacing w:before="81" w:after="0"/>
              <w:ind w:left="145" w:right="0"/>
              <w:rPr>
                <w:b w:val="0"/>
                <w:bCs w:val="0"/>
                <w:i w:val="0"/>
                <w:iCs w:val="0"/>
                <w:smallCaps w:val="0"/>
                <w:color w:val="000000"/>
                <w:sz w:val="18"/>
                <w:szCs w:val="18"/>
              </w:rPr>
            </w:pPr>
            <w:r>
              <w:rPr>
                <w:b w:val="0"/>
                <w:bCs w:val="0"/>
                <w:i w:val="0"/>
                <w:iCs w:val="0"/>
                <w:smallCaps w:val="0"/>
                <w:color w:val="FFFFFF"/>
                <w:sz w:val="18"/>
                <w:szCs w:val="18"/>
              </w:rPr>
              <w:t xml:space="preserve">Data Analyst / </w:t>
            </w:r>
            <w:r>
              <w:rPr>
                <w:b w:val="0"/>
                <w:bCs w:val="0"/>
                <w:i w:val="0"/>
                <w:iCs w:val="0"/>
                <w:smallCaps w:val="0"/>
                <w:color w:val="FFFFFF"/>
                <w:sz w:val="18"/>
                <w:szCs w:val="18"/>
              </w:rPr>
              <w:t xml:space="preserve">Ingénieur</w:t>
            </w:r>
            <w:r>
              <w:rPr>
                <w:b w:val="0"/>
                <w:bCs w:val="0"/>
                <w:i w:val="0"/>
                <w:iCs w:val="0"/>
                <w:smallCaps w:val="0"/>
                <w:color w:val="FFFFFF"/>
                <w:sz w:val="18"/>
                <w:szCs w:val="18"/>
              </w:rPr>
              <w:t xml:space="preserve"> SIRH</w:t>
            </w:r>
          </w:p>
        </w:tc>
        <w:tc>
          <w:tcPr>
            <w:tcW w:w="4996" w:type="dxa"/>
            <w:shd w:val="clear" w:color="auto" w:fill="00AEE0"/>
            <w:noWrap w:val="0"/>
            <w:tcMar>
              <w:top w:w="5" w:type="dxa"/>
              <w:left w:w="5" w:type="dxa"/>
              <w:bottom w:w="5" w:type="dxa"/>
              <w:right w:w="5" w:type="dxa"/>
            </w:tcMar>
            <w:vAlign w:val="top"/>
          </w:tcPr>
          <w:p>
            <w:pPr>
              <w:pStyle w:val="TableParagraph"/>
              <w:spacing w:before="81" w:after="0"/>
              <w:ind w:left="0" w:right="130"/>
              <w:jc w:val="right"/>
              <w:rPr>
                <w:b w:val="0"/>
                <w:bCs w:val="0"/>
                <w:i w:val="0"/>
                <w:iCs w:val="0"/>
                <w:smallCaps w:val="0"/>
                <w:color w:val="000000"/>
                <w:sz w:val="18"/>
                <w:szCs w:val="18"/>
              </w:rPr>
            </w:pPr>
            <w:r>
              <w:rPr>
                <w:b w:val="0"/>
                <w:bCs w:val="0"/>
                <w:i w:val="0"/>
                <w:iCs w:val="0"/>
                <w:smallCaps w:val="0"/>
                <w:color w:val="FFFFFF"/>
                <w:sz w:val="18"/>
                <w:szCs w:val="18"/>
              </w:rPr>
              <w:t xml:space="preserve">Lagardère Active, Levallois-Perret, </w:t>
            </w:r>
            <w:r>
              <w:rPr>
                <w:b w:val="0"/>
                <w:bCs w:val="0"/>
                <w:i w:val="0"/>
                <w:iCs w:val="0"/>
                <w:smallCaps w:val="0"/>
                <w:color w:val="FFFFFF"/>
                <w:sz w:val="18"/>
                <w:szCs w:val="18"/>
              </w:rPr>
              <w:t xml:space="preserve">Oct</w:t>
            </w:r>
            <w:r>
              <w:rPr>
                <w:b w:val="0"/>
                <w:bCs w:val="0"/>
                <w:i w:val="0"/>
                <w:iCs w:val="0"/>
                <w:smallCaps w:val="0"/>
                <w:color w:val="FFFFFF"/>
                <w:sz w:val="18"/>
                <w:szCs w:val="18"/>
              </w:rPr>
              <w:t xml:space="preserve"> 2017 – </w:t>
            </w:r>
            <w:r>
              <w:rPr>
                <w:b w:val="0"/>
                <w:bCs w:val="0"/>
                <w:i w:val="0"/>
                <w:iCs w:val="0"/>
                <w:smallCaps w:val="0"/>
                <w:color w:val="FFFFFF"/>
                <w:sz w:val="18"/>
                <w:szCs w:val="18"/>
              </w:rPr>
              <w:t xml:space="preserve">Janv</w:t>
            </w:r>
            <w:r>
              <w:rPr>
                <w:b w:val="0"/>
                <w:bCs w:val="0"/>
                <w:i w:val="0"/>
                <w:iCs w:val="0"/>
                <w:smallCaps w:val="0"/>
                <w:color w:val="FFFFFF"/>
                <w:sz w:val="18"/>
                <w:szCs w:val="18"/>
              </w:rPr>
              <w:t xml:space="preserve"> 2019</w:t>
            </w:r>
          </w:p>
        </w:tc>
      </w:tr>
      <w:tr>
        <w:tblPrEx>
          <w:tblCellMar>
            <w:top w:w="0" w:type="dxa"/>
            <w:left w:w="0" w:type="dxa"/>
            <w:bottom w:w="0" w:type="dxa"/>
            <w:right w:w="0" w:type="dxa"/>
          </w:tblCellMar>
          <w:tblLook w:val="05E0"/>
        </w:tblPrEx>
        <w:trPr>
          <w:trHeight w:val="483"/>
        </w:trPr>
        <w:tc>
          <w:tcPr>
            <w:tcW w:w="9080" w:type="dxa"/>
            <w:gridSpan w:val="2"/>
            <w:noWrap w:val="0"/>
            <w:tcMar>
              <w:top w:w="5" w:type="dxa"/>
              <w:left w:w="5" w:type="dxa"/>
              <w:bottom w:w="5" w:type="dxa"/>
              <w:right w:w="5" w:type="dxa"/>
            </w:tcMar>
            <w:vAlign w:val="top"/>
          </w:tcPr>
          <w:p>
            <w:pPr>
              <w:pStyle w:val="TableParagraph"/>
              <w:spacing w:before="81" w:after="0"/>
              <w:ind w:left="145" w:right="0"/>
              <w:rPr>
                <w:b w:val="0"/>
                <w:bCs w:val="0"/>
                <w:i w:val="0"/>
                <w:iCs w:val="0"/>
                <w:smallCaps w:val="0"/>
                <w:color w:val="000000"/>
                <w:sz w:val="18"/>
                <w:szCs w:val="18"/>
              </w:rPr>
            </w:pPr>
            <w:r>
              <w:rPr>
                <w:b w:val="0"/>
                <w:bCs w:val="0"/>
                <w:i w:val="0"/>
                <w:iCs w:val="0"/>
                <w:smallCaps w:val="0"/>
                <w:color w:val="252525"/>
                <w:sz w:val="18"/>
                <w:szCs w:val="18"/>
              </w:rPr>
              <w:t xml:space="preserve">Automatisation des tableaux de bords sociaux de l’entreprise (RSE, Bilan social, Effectif, Masse salariale, Mobilités).</w:t>
            </w:r>
          </w:p>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r>
    </w:tbl>
    <w:p>
      <w:pPr>
        <w:rPr>
          <w:sz w:val="6"/>
          <w:szCs w:val="6"/>
        </w:rPr>
        <w:sectPr>
          <w:type w:val="continuous"/>
          <w:pgSz w:w="11907" w:h="16839"/>
          <w:pgMar w:top="1440" w:right="1440" w:bottom="1440" w:left="1440" w:header="708" w:footer="708" w:gutter="0"/>
          <w:titlePg/>
        </w:sectPr>
      </w:pPr>
    </w:p>
    <w:p>
      <w:pPr>
        <w:pStyle w:val="p"/>
        <w:spacing w:before="80" w:after="0"/>
        <w:ind w:left="351" w:right="0"/>
        <w:rPr>
          <w:sz w:val="24"/>
          <w:szCs w:val="24"/>
        </w:rPr>
      </w:pPr>
      <w:r>
        <w:rPr>
          <w:sz w:val="24"/>
          <w:szCs w:val="24"/>
        </w:rPr>
        <w:br/>
      </w:r>
      <w:bookmarkStart w:id="1" w:name="Diapositive_2"/>
      <w:bookmarkEnd w:id="1"/>
      <w:r>
        <w:rPr>
          <w:color w:val="093653"/>
          <w:sz w:val="24"/>
          <w:szCs w:val="24"/>
        </w:rPr>
        <w:t xml:space="preserve">Formations</w:t>
      </w:r>
    </w:p>
    <w:p>
      <w:pPr>
        <w:pStyle w:val="BodyText0"/>
        <w:spacing w:before="0" w:after="0"/>
        <w:ind w:left="0" w:right="0"/>
        <w:rPr>
          <w:sz w:val="11"/>
          <w:szCs w:val="11"/>
        </w:rPr>
      </w:pPr>
      <w:r>
        <w:rPr>
          <w:sz w:val="11"/>
          <w:szCs w:val="11"/>
        </w:rPr>
        <w:t xml:space="preserve"> </w:t>
      </w:r>
    </w:p>
    <w:p>
      <w:pPr>
        <w:pStyle w:val="ListParagraph0"/>
        <w:spacing w:before="99" w:after="0"/>
        <w:ind w:left="504" w:right="0" w:hanging="153"/>
        <w:rPr>
          <w:sz w:val="18"/>
          <w:szCs w:val="18"/>
        </w:rPr>
      </w:pPr>
      <w:r>
        <w:rPr>
          <w:rFonts w:ascii="Times New Roman" w:eastAsia="Times New Roman" w:hAnsi="Times New Roman" w:cs="Times New Roman"/>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Certification </w:t>
      </w:r>
      <w:r>
        <w:rPr>
          <w:color w:val="252525"/>
          <w:sz w:val="18"/>
          <w:szCs w:val="18"/>
        </w:rPr>
        <w:t xml:space="preserve">Power BI PL-300</w:t>
      </w:r>
    </w:p>
    <w:p>
      <w:pPr>
        <w:pStyle w:val="BodyText0"/>
        <w:spacing w:before="9" w:after="0"/>
        <w:ind w:left="0" w:right="0"/>
        <w:rPr>
          <w:sz w:val="19"/>
          <w:szCs w:val="19"/>
        </w:rPr>
      </w:pPr>
      <w:r>
        <w:rPr>
          <w:sz w:val="19"/>
          <w:szCs w:val="19"/>
        </w:rPr>
        <w:t xml:space="preserve"> </w:t>
      </w:r>
    </w:p>
    <w:p>
      <w:pPr>
        <w:pStyle w:val="ListParagraph0"/>
        <w:spacing w:before="0" w:after="0"/>
        <w:ind w:left="504" w:right="0" w:hanging="153"/>
        <w:rPr>
          <w:sz w:val="18"/>
          <w:szCs w:val="18"/>
        </w:rPr>
      </w:pPr>
      <w:r>
        <w:rPr>
          <w:rFonts w:ascii="Times New Roman" w:eastAsia="Times New Roman" w:hAnsi="Times New Roman" w:cs="Times New Roman"/>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IELTS (8.0)</w:t>
      </w:r>
    </w:p>
    <w:p>
      <w:pPr>
        <w:pStyle w:val="ListParagraph0"/>
        <w:spacing w:before="0" w:after="0"/>
        <w:ind w:left="483" w:right="0"/>
        <w:rPr>
          <w:sz w:val="18"/>
          <w:szCs w:val="18"/>
        </w:rPr>
      </w:pPr>
      <w:r>
        <w:rPr>
          <w:sz w:val="18"/>
          <w:szCs w:val="18"/>
        </w:rPr>
        <w:t xml:space="preserve"> </w:t>
      </w:r>
    </w:p>
    <w:p>
      <w:pPr>
        <w:pStyle w:val="ListParagraph0"/>
        <w:spacing w:before="0" w:after="0"/>
        <w:ind w:left="504" w:right="0" w:hanging="153"/>
        <w:rPr>
          <w:sz w:val="18"/>
          <w:szCs w:val="18"/>
        </w:rPr>
      </w:pPr>
      <w:r>
        <w:rPr>
          <w:rFonts w:ascii="Times New Roman" w:eastAsia="Times New Roman" w:hAnsi="Times New Roman" w:cs="Times New Roman"/>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Formation Data Analyst / </w:t>
      </w:r>
      <w:r>
        <w:rPr>
          <w:color w:val="252525"/>
          <w:sz w:val="18"/>
          <w:szCs w:val="18"/>
        </w:rPr>
        <w:t xml:space="preserve">Ingénieur</w:t>
      </w:r>
      <w:r>
        <w:rPr>
          <w:color w:val="252525"/>
          <w:sz w:val="18"/>
          <w:szCs w:val="18"/>
        </w:rPr>
        <w:t xml:space="preserve"> BI NRJBI (oct 2019 – </w:t>
      </w:r>
      <w:r>
        <w:rPr>
          <w:color w:val="252525"/>
          <w:sz w:val="18"/>
          <w:szCs w:val="18"/>
        </w:rPr>
        <w:t xml:space="preserve">déc</w:t>
      </w:r>
      <w:r>
        <w:rPr>
          <w:color w:val="252525"/>
          <w:sz w:val="18"/>
          <w:szCs w:val="18"/>
        </w:rPr>
        <w:t xml:space="preserve"> 2019)</w:t>
      </w:r>
    </w:p>
    <w:p>
      <w:pPr>
        <w:pStyle w:val="BodyText0"/>
        <w:spacing w:before="9" w:after="0"/>
        <w:ind w:left="0" w:right="0"/>
        <w:rPr>
          <w:sz w:val="19"/>
          <w:szCs w:val="19"/>
        </w:rPr>
      </w:pPr>
      <w:r>
        <w:rPr>
          <w:sz w:val="19"/>
          <w:szCs w:val="19"/>
        </w:rPr>
        <w:t xml:space="preserve"> </w:t>
      </w:r>
    </w:p>
    <w:p>
      <w:pPr>
        <w:pStyle w:val="ListParagraph0"/>
        <w:spacing w:before="0" w:after="0"/>
        <w:ind w:left="504" w:right="0" w:hanging="153"/>
        <w:rPr>
          <w:sz w:val="18"/>
          <w:szCs w:val="18"/>
        </w:rPr>
      </w:pPr>
      <w:r>
        <w:rPr>
          <w:rFonts w:ascii="Times New Roman" w:eastAsia="Times New Roman" w:hAnsi="Times New Roman" w:cs="Times New Roman"/>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D</w:t>
      </w:r>
      <w:bookmarkStart w:id="2" w:name="_Hlk207701629"/>
      <w:r>
        <w:rPr>
          <w:color w:val="252525"/>
          <w:sz w:val="18"/>
          <w:szCs w:val="18"/>
        </w:rPr>
        <w:t xml:space="preserve">iplôme</w:t>
      </w:r>
      <w:r>
        <w:rPr>
          <w:color w:val="252525"/>
          <w:sz w:val="18"/>
          <w:szCs w:val="18"/>
        </w:rPr>
        <w:t xml:space="preserve"> </w:t>
      </w:r>
      <w:r>
        <w:rPr>
          <w:color w:val="252525"/>
          <w:sz w:val="18"/>
          <w:szCs w:val="18"/>
        </w:rPr>
        <w:t xml:space="preserve">Ingénieur</w:t>
      </w:r>
      <w:r>
        <w:rPr>
          <w:color w:val="252525"/>
          <w:sz w:val="18"/>
          <w:szCs w:val="18"/>
        </w:rPr>
        <w:t xml:space="preserve"> </w:t>
      </w:r>
      <w:r>
        <w:rPr>
          <w:color w:val="252525"/>
          <w:sz w:val="18"/>
          <w:szCs w:val="18"/>
        </w:rPr>
        <w:t xml:space="preserve">ECE Paris (2014-2017)</w:t>
      </w:r>
      <w:bookmarkEnd w:id="2"/>
    </w:p>
    <w:p>
      <w:pPr>
        <w:pStyle w:val="BodyText0"/>
        <w:spacing w:before="0" w:after="0"/>
        <w:ind w:left="0" w:right="0"/>
        <w:rPr>
          <w:sz w:val="20"/>
          <w:szCs w:val="20"/>
        </w:rPr>
      </w:pPr>
      <w:r>
        <w:rPr>
          <w:sz w:val="20"/>
          <w:szCs w:val="20"/>
        </w:rPr>
        <w:t xml:space="preserve"> </w:t>
      </w:r>
    </w:p>
    <w:p>
      <w:pPr>
        <w:pStyle w:val="BodyText0"/>
        <w:spacing w:before="0" w:after="0"/>
        <w:ind w:left="0" w:right="0"/>
        <w:rPr>
          <w:sz w:val="20"/>
          <w:szCs w:val="20"/>
        </w:rPr>
      </w:pPr>
      <w:r>
        <w:rPr>
          <w:sz w:val="20"/>
          <w:szCs w:val="20"/>
        </w:rPr>
        <w:t xml:space="preserve"> </w:t>
      </w:r>
    </w:p>
    <w:p>
      <w:pPr>
        <w:pStyle w:val="Heading1"/>
        <w:keepNext w:val="0"/>
        <w:keepLines w:val="0"/>
        <w:spacing w:before="242"/>
        <w:ind w:left="351" w:right="0"/>
        <w:rPr>
          <w:b w:val="0"/>
          <w:bCs w:val="0"/>
          <w:sz w:val="24"/>
          <w:szCs w:val="24"/>
        </w:rPr>
      </w:pPr>
      <w:r>
        <w:rPr>
          <w:i w:val="0"/>
          <w:color w:val="093653"/>
        </w:rPr>
        <w:t xml:space="preserve">Détail</w:t>
      </w:r>
      <w:r>
        <w:rPr>
          <w:i w:val="0"/>
          <w:color w:val="093653"/>
        </w:rPr>
        <w:t xml:space="preserve"> des missions</w:t>
      </w:r>
    </w:p>
    <w:p>
      <w:pPr>
        <w:pStyle w:val="BodyText0"/>
        <w:spacing w:before="3" w:after="0"/>
        <w:ind w:left="0" w:right="0"/>
        <w:rPr>
          <w:sz w:val="7"/>
          <w:szCs w:val="7"/>
        </w:rPr>
      </w:pPr>
      <w:r>
        <w:rPr>
          <w:sz w:val="7"/>
          <w:szCs w:val="7"/>
        </w:rPr>
        <w:t xml:space="preserve"> </w:t>
      </w:r>
    </w:p>
    <w:tbl>
      <w:tblPr>
        <w:tblStyle w:val="NormalTable"/>
        <w:tblInd w:w="114" w:type="dxa"/>
        <w:tblCellMar>
          <w:top w:w="0" w:type="dxa"/>
          <w:left w:w="0" w:type="dxa"/>
          <w:bottom w:w="0" w:type="dxa"/>
          <w:right w:w="0" w:type="dxa"/>
        </w:tblCellMar>
        <w:tblLook w:val="05E0"/>
      </w:tblPr>
      <w:tblGrid>
        <w:gridCol w:w="1106"/>
        <w:gridCol w:w="2906"/>
        <w:gridCol w:w="1372"/>
        <w:gridCol w:w="3530"/>
      </w:tblGrid>
      <w:tr>
        <w:tblPrEx>
          <w:tblInd w:w="114" w:type="dxa"/>
          <w:tblCellMar>
            <w:top w:w="0" w:type="dxa"/>
            <w:left w:w="0" w:type="dxa"/>
            <w:bottom w:w="0" w:type="dxa"/>
            <w:right w:w="0" w:type="dxa"/>
          </w:tblCellMar>
          <w:tblLook w:val="05E0"/>
        </w:tblPrEx>
        <w:trPr>
          <w:trHeight w:val="799"/>
        </w:trPr>
        <w:tc>
          <w:tcPr>
            <w:tcW w:w="9085" w:type="dxa"/>
            <w:gridSpan w:val="4"/>
            <w:tcBorders>
              <w:top w:val="single" w:sz="12" w:space="0" w:color="252525"/>
            </w:tcBorders>
            <w:noWrap w:val="0"/>
            <w:tcMar>
              <w:top w:w="15" w:type="dxa"/>
              <w:left w:w="5" w:type="dxa"/>
              <w:bottom w:w="5" w:type="dxa"/>
              <w:right w:w="5" w:type="dxa"/>
            </w:tcMar>
            <w:vAlign w:val="top"/>
          </w:tcPr>
          <w:p>
            <w:pPr>
              <w:pStyle w:val="TableParagraph"/>
              <w:spacing w:before="6" w:after="0"/>
              <w:ind w:left="0" w:right="0"/>
              <w:rPr>
                <w:b w:val="0"/>
                <w:bCs w:val="0"/>
                <w:i w:val="0"/>
                <w:iCs w:val="0"/>
                <w:smallCaps w:val="0"/>
                <w:color w:val="000000"/>
                <w:sz w:val="30"/>
                <w:szCs w:val="30"/>
              </w:rPr>
            </w:pPr>
            <w:r>
              <w:rPr>
                <w:b w:val="0"/>
                <w:bCs w:val="0"/>
                <w:i w:val="0"/>
                <w:iCs w:val="0"/>
                <w:smallCaps w:val="0"/>
                <w:color w:val="000000"/>
                <w:sz w:val="30"/>
                <w:szCs w:val="30"/>
              </w:rPr>
              <w:t xml:space="preserve"> </w:t>
            </w:r>
          </w:p>
          <w:p>
            <w:pPr>
              <w:pStyle w:val="TableParagraph"/>
              <w:spacing w:before="0" w:after="0"/>
              <w:ind w:left="143" w:right="0"/>
              <w:rPr>
                <w:b w:val="0"/>
                <w:bCs w:val="0"/>
                <w:i w:val="0"/>
                <w:iCs w:val="0"/>
                <w:smallCaps w:val="0"/>
                <w:color w:val="000000"/>
                <w:sz w:val="28"/>
                <w:szCs w:val="28"/>
              </w:rPr>
            </w:pPr>
            <w:r>
              <w:rPr>
                <w:b w:val="0"/>
                <w:bCs w:val="0"/>
                <w:i w:val="0"/>
                <w:iCs w:val="0"/>
                <w:smallCaps w:val="0"/>
                <w:color w:val="00AEE0"/>
                <w:sz w:val="28"/>
                <w:szCs w:val="28"/>
              </w:rPr>
              <w:t xml:space="preserve">SAINT-GOBAIN</w:t>
            </w:r>
          </w:p>
        </w:tc>
      </w:tr>
      <w:tr>
        <w:tblPrEx>
          <w:tblCellMar>
            <w:top w:w="0" w:type="dxa"/>
            <w:left w:w="0" w:type="dxa"/>
            <w:bottom w:w="0" w:type="dxa"/>
            <w:right w:w="0" w:type="dxa"/>
          </w:tblCellMar>
          <w:tblLook w:val="05E0"/>
        </w:tblPrEx>
        <w:trPr>
          <w:trHeight w:val="360"/>
        </w:trPr>
        <w:tc>
          <w:tcPr>
            <w:tcW w:w="1096" w:type="dxa"/>
            <w:shd w:val="clear" w:color="auto" w:fill="F5F5F5"/>
            <w:noWrap w:val="0"/>
            <w:tcMar>
              <w:top w:w="5" w:type="dxa"/>
              <w:left w:w="5" w:type="dxa"/>
              <w:bottom w:w="5" w:type="dxa"/>
              <w:right w:w="5" w:type="dxa"/>
            </w:tcMar>
            <w:vAlign w:val="top"/>
          </w:tcPr>
          <w:p>
            <w:pPr>
              <w:pStyle w:val="TableParagraph"/>
              <w:spacing w:before="73" w:after="0"/>
              <w:ind w:left="143"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9" w:type="dxa"/>
            <w:gridSpan w:val="3"/>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Ingénieur Data Senior</w:t>
            </w:r>
          </w:p>
        </w:tc>
      </w:tr>
      <w:tr>
        <w:tblPrEx>
          <w:tblCellMar>
            <w:top w:w="0" w:type="dxa"/>
            <w:left w:w="0" w:type="dxa"/>
            <w:bottom w:w="0" w:type="dxa"/>
            <w:right w:w="0" w:type="dxa"/>
          </w:tblCellMar>
          <w:tblLook w:val="05E0"/>
        </w:tblPrEx>
        <w:trPr>
          <w:trHeight w:val="359"/>
        </w:trPr>
        <w:tc>
          <w:tcPr>
            <w:tcW w:w="1096" w:type="dxa"/>
            <w:shd w:val="clear" w:color="auto" w:fill="F5F5F5"/>
            <w:noWrap w:val="0"/>
            <w:tcMar>
              <w:top w:w="5" w:type="dxa"/>
              <w:left w:w="5" w:type="dxa"/>
              <w:bottom w:w="5" w:type="dxa"/>
              <w:right w:w="5" w:type="dxa"/>
            </w:tcMar>
            <w:vAlign w:val="top"/>
          </w:tcPr>
          <w:p>
            <w:pPr>
              <w:pStyle w:val="TableParagraph"/>
              <w:spacing w:before="73" w:after="0"/>
              <w:ind w:left="143"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5"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Mars 2023 – </w:t>
            </w:r>
            <w:r>
              <w:rPr>
                <w:b w:val="0"/>
                <w:bCs w:val="0"/>
                <w:i w:val="0"/>
                <w:iCs w:val="0"/>
                <w:smallCaps w:val="0"/>
                <w:color w:val="252525"/>
                <w:sz w:val="18"/>
                <w:szCs w:val="18"/>
              </w:rPr>
              <w:t xml:space="preserve">Août</w:t>
            </w:r>
            <w:r>
              <w:rPr>
                <w:b w:val="0"/>
                <w:bCs w:val="0"/>
                <w:i w:val="0"/>
                <w:iCs w:val="0"/>
                <w:smallCaps w:val="0"/>
                <w:color w:val="252525"/>
                <w:sz w:val="18"/>
                <w:szCs w:val="18"/>
              </w:rPr>
              <w:t xml:space="preserve"> 2025</w:t>
            </w:r>
          </w:p>
        </w:tc>
        <w:tc>
          <w:tcPr>
            <w:tcW w:w="1362" w:type="dxa"/>
            <w:shd w:val="clear" w:color="auto" w:fill="F5F5F5"/>
            <w:noWrap w:val="0"/>
            <w:tcMar>
              <w:top w:w="5" w:type="dxa"/>
              <w:left w:w="5" w:type="dxa"/>
              <w:bottom w:w="5" w:type="dxa"/>
              <w:right w:w="5" w:type="dxa"/>
            </w:tcMar>
            <w:vAlign w:val="top"/>
          </w:tcPr>
          <w:p>
            <w:pPr>
              <w:pStyle w:val="TableParagraph"/>
              <w:spacing w:before="73" w:after="0"/>
              <w:ind w:left="702"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vAlign w:val="center"/>
          </w:tcPr>
          <w:p>
            <w:pPr>
              <w:rPr>
                <w:b w:val="0"/>
                <w:bCs w:val="0"/>
                <w:i w:val="0"/>
                <w:iCs w:val="0"/>
                <w:smallCaps w:val="0"/>
                <w:color w:val="252525"/>
                <w:sz w:val="18"/>
                <w:szCs w:val="18"/>
              </w:rPr>
            </w:pPr>
          </w:p>
        </w:tc>
      </w:tr>
    </w:tbl>
    <w:p>
      <w:pPr>
        <w:rPr>
          <w:sz w:val="7"/>
          <w:szCs w:val="7"/>
        </w:rPr>
      </w:pPr>
    </w:p>
    <w:sectPr>
      <w:type w:val="nextPage"/>
      <w:pgSz w:w="11907" w:h="16839"/>
      <w:pgMar w:top="1440" w:right="1440" w:bottom="1440" w:left="1440" w:header="708" w:footer="708" w:gutter="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0"/>
      <w:tabs>
        <w:tab w:val="center" w:pos="4536"/>
      </w:tabs>
      <w:spacing w:before="0" w:after="0"/>
      <w:ind w:left="0" w:right="0"/>
      <w:rPr>
        <w:rFonts w:ascii="Arial" w:eastAsia="Arial" w:hAnsi="Arial" w:cs="Arial"/>
        <w:sz w:val="22"/>
        <w:szCs w:val="22"/>
      </w:rPr>
    </w:pPr>
    <w:r>
      <w:rPr>
        <w:sz w:val="16"/>
        <w:szCs w:val="16"/>
      </w:rPr>
      <w:t xml:space="preserve">© 2025 NRJBI</w:t>
    </w:r>
    <w:r>
      <w:t xml:space="preserve"> </w:t>
    </w:r>
    <w:r>
      <w:rPr>
        <w:rFonts w:ascii="Arial" w:eastAsia="Arial" w:hAnsi="Arial" w:cs="Arial"/>
        <w:sz w:val="22"/>
        <w:szCs w:val="22"/>
      </w:rPr>
      <w:tab/>
    </w:r>
    <w:r>
      <w:rPr>
        <w:sz w:val="16"/>
        <w:szCs w:val="16"/>
      </w:rPr>
      <w:t xml:space="preserve">Julien </w:t>
    </w:r>
    <w:r>
      <w:rPr>
        <w:sz w:val="16"/>
        <w:szCs w:val="16"/>
      </w:rPr>
      <w:t xml:space="preserve">Barbanchon</w:t>
    </w:r>
    <w:r>
      <w:rPr>
        <w:sz w:val="16"/>
        <w:szCs w:val="16"/>
      </w:rPr>
      <w:t xml:space="preserve"> – Directeur Commercial</w:t>
    </w:r>
  </w:p>
  <w:p>
    <w:pPr>
      <w:pStyle w:val="Footer_0"/>
      <w:tabs>
        <w:tab w:val="center" w:pos="4536"/>
        <w:tab w:val="right" w:pos="9072"/>
      </w:tabs>
      <w:spacing w:before="0" w:after="0"/>
      <w:ind w:left="0" w:right="0"/>
      <w:jc w:val="center"/>
      <w:rPr>
        <w:rFonts w:ascii="Arial" w:eastAsia="Arial" w:hAnsi="Arial" w:cs="Arial"/>
        <w:sz w:val="22"/>
        <w:szCs w:val="22"/>
      </w:rPr>
    </w:pPr>
    <w:hyperlink r:id="rId1" w:history="1">
      <w:r>
        <w:rPr>
          <w:color w:val="000000"/>
          <w:sz w:val="16"/>
          <w:szCs w:val="16"/>
        </w:rPr>
        <w:t xml:space="preserve">jba@nrjbi.com</w:t>
      </w:r>
    </w:hyperlink>
    <w:r>
      <w:rPr>
        <w:sz w:val="16"/>
        <w:szCs w:val="16"/>
      </w:rPr>
      <w:t xml:space="preserve"> / 06.14.15.10.85</w:t>
    </w:r>
    <w:r>
      <w:rPr>
        <w:sz w:val="16"/>
        <w:szCs w:val="16"/>
      </w:rPr>
      <w:br/>
    </w:r>
    <w:r>
      <w:rPr>
        <w:rFonts w:ascii="Arial" w:eastAsia="Arial" w:hAnsi="Arial" w:cs="Arial"/>
        <w:sz w:val="22"/>
        <w:szCs w:val="22"/>
      </w:rPr>
      <w:tab/>
    </w:r>
    <w:r>
      <w:rPr>
        <w:rFonts w:ascii="Arial" w:eastAsia="Arial" w:hAnsi="Arial" w:cs="Arial"/>
        <w:sz w:val="22"/>
        <w:szCs w:val="22"/>
      </w:rPr>
      <w:tab/>
    </w:r>
    <w:r>
      <w:t xml:space="preserve">[Tapez ici]</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Footer w:val="0"/>
  <w:bordersDoNotSurroundHeader w:val="0"/>
  <w:doNotTrackMoves/>
  <w:defaultTabStop w:val="720"/>
  <w:characterSpacingControl w:val="doNotCompress"/>
  <w:compat>
    <w:doNotLeaveBackslashAlone/>
    <w:doNotExpandShiftReturn/>
    <w:adjustLineHeightInTable/>
    <w:compatSetting w:name="compatibilityMode" w:uri="http://schemas.microsoft.com/office/word" w:val="15"/>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
  <w:rsids>
    <w:rsidRoot w:val="00000000"/>
  </w:rsids>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pPr>
      <w:widowControl w:val="0"/>
    </w:pPr>
    <w:rPr>
      <w:rFonts w:ascii="Arial" w:eastAsia="Arial" w:hAnsi="Arial" w:cs="Arial"/>
      <w:sz w:val="22"/>
      <w:szCs w:val="22"/>
    </w:rPr>
  </w:style>
  <w:style w:type="character" w:default="1" w:styleId="DefaultParagraphFont">
    <w:name w:val="Default Paragraph Font"/>
    <w:uiPriority w:val="1"/>
    <w:semiHidden/>
    <w:unhideWhenUsed/>
  </w:style>
  <w:style w:type="paragraph" w:styleId="Heading1">
    <w:name w:val="Heading 1"/>
    <w:basedOn w:val="Normal"/>
    <w:next w:val="Normal"/>
    <w:uiPriority w:val="9"/>
    <w:qFormat/>
    <w:rsid w:val="00EF7B96"/>
    <w:pPr>
      <w:keepNext/>
      <w:keepLines/>
      <w:widowControl w:val="0"/>
      <w:spacing w:before="480" w:after="0"/>
      <w:outlineLvl w:val="0"/>
    </w:pPr>
    <w:rPr>
      <w:rFonts w:ascii="Arial" w:eastAsia="Arial" w:hAnsi="Arial" w:cs="Arial"/>
      <w:b w:val="0"/>
      <w:bCs w:val="0"/>
      <w:i w:val="0"/>
      <w:color w:val="365F91"/>
      <w:kern w:val="36"/>
      <w:sz w:val="24"/>
      <w:szCs w:val="24"/>
    </w:rPr>
  </w:style>
  <w:style w:type="paragraph" w:styleId="Heading2">
    <w:name w:val="Heading 2"/>
    <w:basedOn w:val="Normal"/>
    <w:next w:val="Normal"/>
    <w:uiPriority w:val="9"/>
    <w:semiHidden/>
    <w:unhideWhenUsed/>
    <w:qFormat/>
    <w:rsid w:val="00EF7B96"/>
    <w:pPr>
      <w:keepNext/>
      <w:keepLines/>
      <w:widowControl w:val="0"/>
      <w:spacing w:before="200" w:after="0"/>
      <w:outlineLvl w:val="1"/>
    </w:pPr>
    <w:rPr>
      <w:rFonts w:ascii="Arial" w:eastAsia="Arial" w:hAnsi="Arial" w:cs="Arial"/>
      <w:b/>
      <w:bCs/>
      <w:i w:val="0"/>
      <w:color w:val="4F81BD"/>
      <w:sz w:val="18"/>
      <w:szCs w:val="18"/>
    </w:rPr>
  </w:style>
  <w:style w:type="paragraph" w:styleId="Heading3">
    <w:name w:val="Heading 3"/>
    <w:basedOn w:val="Normal"/>
    <w:next w:val="Normal"/>
    <w:uiPriority w:val="9"/>
    <w:semiHidden/>
    <w:unhideWhenUsed/>
    <w:qFormat/>
    <w:rsid w:val="00EF7B96"/>
    <w:pPr>
      <w:keepNext/>
      <w:keepLines/>
      <w:spacing w:before="200" w:after="0"/>
      <w:outlineLvl w:val="2"/>
    </w:pPr>
    <w:rPr>
      <w:rFonts w:ascii="Times New Roman" w:eastAsia="Times New Roman" w:hAnsi="Times New Roman" w:cs="Times New Roman"/>
      <w:b/>
      <w:bCs/>
      <w:i w:val="0"/>
      <w:color w:val="4F81BD"/>
      <w:sz w:val="28"/>
      <w:szCs w:val="28"/>
    </w:rPr>
  </w:style>
  <w:style w:type="paragraph" w:styleId="Heading4">
    <w:name w:val="Heading 4"/>
    <w:basedOn w:val="Normal"/>
    <w:next w:val="Normal"/>
    <w:uiPriority w:val="9"/>
    <w:semiHidden/>
    <w:unhideWhenUsed/>
    <w:qFormat/>
    <w:rsid w:val="00EF7B96"/>
    <w:pPr>
      <w:keepNext/>
      <w:keepLines/>
      <w:spacing w:before="200" w:after="0"/>
      <w:outlineLvl w:val="3"/>
    </w:pPr>
    <w:rPr>
      <w:rFonts w:ascii="Times New Roman" w:eastAsia="Times New Roman" w:hAnsi="Times New Roman" w:cs="Times New Roman"/>
      <w:b/>
      <w:bCs/>
      <w:i w:val="0"/>
      <w:iCs/>
      <w:color w:val="4F81BD"/>
      <w:sz w:val="24"/>
      <w:szCs w:val="24"/>
    </w:rPr>
  </w:style>
  <w:style w:type="paragraph" w:styleId="Heading5">
    <w:name w:val="Heading 5"/>
    <w:basedOn w:val="Normal"/>
    <w:next w:val="Normal"/>
    <w:uiPriority w:val="9"/>
    <w:semiHidden/>
    <w:unhideWhenUsed/>
    <w:qFormat/>
    <w:rsid w:val="00EF7B96"/>
    <w:pPr>
      <w:keepNext/>
      <w:keepLines/>
      <w:spacing w:before="200" w:after="0"/>
      <w:outlineLvl w:val="4"/>
    </w:pPr>
    <w:rPr>
      <w:rFonts w:ascii="Times New Roman" w:eastAsia="Times New Roman" w:hAnsi="Times New Roman" w:cs="Times New Roman"/>
      <w:b/>
      <w:bCs/>
      <w:i w:val="0"/>
      <w:color w:val="243F60"/>
      <w:sz w:val="20"/>
      <w:szCs w:val="20"/>
    </w:rPr>
  </w:style>
  <w:style w:type="paragraph" w:styleId="Heading6">
    <w:name w:val="Heading 6"/>
    <w:basedOn w:val="Normal"/>
    <w:next w:val="Normal"/>
    <w:uiPriority w:val="9"/>
    <w:semiHidden/>
    <w:unhideWhenUsed/>
    <w:qFormat/>
    <w:rsid w:val="00EF7B96"/>
    <w:pPr>
      <w:keepNext/>
      <w:keepLines/>
      <w:spacing w:before="200" w:after="0"/>
      <w:outlineLvl w:val="5"/>
    </w:pPr>
    <w:rPr>
      <w:rFonts w:ascii="Times New Roman" w:eastAsia="Times New Roman" w:hAnsi="Times New Roman" w:cs="Times New Roman"/>
      <w:b/>
      <w:bCs/>
      <w:i w:val="0"/>
      <w:iCs/>
      <w:color w:val="243F60"/>
      <w:sz w:val="16"/>
      <w:szCs w:val="16"/>
    </w:rPr>
  </w:style>
  <w:style w:type="paragraph" w:styleId="p">
    <w:name w:val="p"/>
    <w:basedOn w:val="Normal"/>
  </w:style>
  <w:style w:type="paragraph" w:styleId="BodyText">
    <w:name w:val="Body Text"/>
    <w:basedOn w:val="Normal"/>
    <w:qFormat/>
    <w:rsid w:val="00805BCE"/>
    <w:pPr>
      <w:spacing w:after="120"/>
    </w:pPr>
  </w:style>
  <w:style w:type="paragraph" w:styleId="BodyText0">
    <w:name w:val="BodyText"/>
    <w:basedOn w:val="Normal"/>
    <w:pPr>
      <w:widowControl w:val="0"/>
    </w:pPr>
    <w:rPr>
      <w:rFonts w:ascii="Arial" w:eastAsia="Arial" w:hAnsi="Arial" w:cs="Arial"/>
      <w:sz w:val="18"/>
      <w:szCs w:val="18"/>
    </w:rPr>
  </w:style>
  <w:style w:type="paragraph" w:styleId="Footer">
    <w:name w:val="Footer"/>
    <w:basedOn w:val="Normal"/>
    <w:qFormat/>
    <w:rsid w:val="00EF7B96"/>
    <w:pPr>
      <w:tabs>
        <w:tab w:val="center" w:pos="4677"/>
        <w:tab w:val="right" w:pos="9355"/>
      </w:tabs>
    </w:pPr>
  </w:style>
  <w:style w:type="paragraph" w:styleId="Footer_0">
    <w:name w:val="Footer_0"/>
    <w:basedOn w:val="Normal"/>
    <w:pPr>
      <w:widowControl w:val="0"/>
    </w:pPr>
    <w:rPr>
      <w:rFonts w:ascii="Arial" w:eastAsia="Arial" w:hAnsi="Arial" w:cs="Arial"/>
      <w:sz w:val="22"/>
      <w:szCs w:val="22"/>
    </w:rPr>
  </w:style>
  <w:style w:type="table" w:default="1" w:styleId="NormalTable">
    <w:name w:val="Normal Table"/>
    <w:uiPriority w:val="99"/>
    <w:semiHidden/>
    <w:unhideWhenUsed/>
    <w:qFormat/>
    <w:tblPr>
      <w:tblInd w:w="0" w:type="dxa"/>
      <w:tblCellMar>
        <w:top w:w="0" w:type="dxa"/>
        <w:left w:w="108" w:type="dxa"/>
        <w:bottom w:w="0" w:type="dxa"/>
        <w:right w:w="108" w:type="dxa"/>
      </w:tblCellMar>
    </w:tblPr>
  </w:style>
  <w:style w:type="paragraph" w:styleId="TableParagraph">
    <w:name w:val="Table Paragraph"/>
    <w:basedOn w:val="Normal"/>
    <w:pPr>
      <w:widowControl w:val="0"/>
    </w:pPr>
    <w:rPr>
      <w:rFonts w:ascii="Arial" w:eastAsia="Arial" w:hAnsi="Arial" w:cs="Arial"/>
      <w:sz w:val="22"/>
      <w:szCs w:val="22"/>
    </w:rPr>
  </w:style>
  <w:style w:type="table" w:styleId="TableNormal">
    <w:name w:val="TableNormal"/>
    <w:tblPr/>
  </w:style>
  <w:style w:type="paragraph" w:styleId="ListParagraph">
    <w:name w:val="List Paragraph"/>
    <w:basedOn w:val="Normal"/>
    <w:uiPriority w:val="34"/>
    <w:qFormat/>
    <w:rsid w:val="00743E52"/>
    <w:pPr>
      <w:ind w:left="720"/>
      <w:contextualSpacing/>
    </w:pPr>
  </w:style>
  <w:style w:type="paragraph" w:styleId="ListParagraph0">
    <w:name w:val="ListParagraph"/>
    <w:basedOn w:val="Normal"/>
    <w:pPr>
      <w:widowControl w:val="0"/>
      <w:ind w:hanging="270"/>
    </w:pPr>
    <w:rPr>
      <w:rFonts w:ascii="Arial" w:eastAsia="Arial" w:hAnsi="Arial" w:cs="Arial"/>
      <w:sz w:val="22"/>
      <w:szCs w:val="22"/>
    </w:r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oter" Target="footer1.xml" /><Relationship Id="rId4" Type="http://schemas.openxmlformats.org/officeDocument/2006/relationships/theme" Target="theme/theme1.xml" /><Relationship Id="rId5" Type="http://schemas.openxmlformats.org/officeDocument/2006/relationships/styles" Target="styles.xml" /><Relationship Id="rId6" Type="http://schemas.openxmlformats.org/officeDocument/2006/relationships/fontTable" Target="fontTable.xml" /></Relationships>
</file>

<file path=word/_rels/footer1.xml.rels>&#65279;<?xml version="1.0" encoding="utf-8" standalone="yes"?><Relationships xmlns="http://schemas.openxmlformats.org/package/2006/relationships"><Relationship Id="rId1" Type="http://schemas.openxmlformats.org/officeDocument/2006/relationships/hyperlink" Target="mailto:jba@nrjbi.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Spire.Doc</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2025-10-27T15:23:30Z</dcterms:created>
  <dcterms:modified xsi:type="dcterms:W3CDTF">2025-10-27T15:23:30Z</dcterms:modified>
</cp:coreProperties>
</file>