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r>
        <w:rPr>
          <w:color w:val="FF0000"/>
          <w:sz w:val="24"/>
        </w:rPr>
        <w:t xml:space="preserve">Evaluation Warning: The document was created with Spire.Doc for Python.</w:t>
      </w:r>
    </w:p>
    <w:p>
      <w:pPr>
        <w:pStyle w:val="BodyText0"/>
        <w:spacing w:before="0" w:after="0"/>
        <w:ind w:left="0" w:right="0"/>
        <w:rPr>
          <w:sz w:val="20"/>
          <w:szCs w:val="20"/>
        </w:rPr>
      </w:pPr>
      <w:r>
        <w:rPr>
          <w:rFonts w:ascii="Times New Roman" w:eastAsia="Times New Roman" w:hAnsi="Times New Roman" w:cs="Times New Roman"/>
          <w:sz w:val="20"/>
          <w:szCs w:val="20"/>
        </w:rPr>
        <w:t xml:space="preserve"> </w:t>
      </w:r>
    </w:p>
    <w:p>
      <w:pPr>
        <w:pStyle w:val="BodyText0"/>
        <w:spacing w:before="6" w:after="0"/>
        <w:ind w:left="0" w:right="0"/>
        <w:rPr>
          <w:sz w:val="21"/>
          <w:szCs w:val="21"/>
        </w:rPr>
      </w:pPr>
      <w:r>
        <w:rPr>
          <w:rFonts w:ascii="Times New Roman" w:eastAsia="Times New Roman" w:hAnsi="Times New Roman" w:cs="Times New Roman"/>
          <w:sz w:val="21"/>
          <w:szCs w:val="21"/>
        </w:rPr>
        <w:t xml:space="preserve"> </w:t>
      </w:r>
    </w:p>
    <w:p>
      <w:pPr>
        <w:pStyle w:val="p"/>
        <w:spacing w:before="0" w:after="0"/>
        <w:ind w:left="0" w:right="0"/>
        <w:sectPr>
          <w:footerReference w:type="default" r:id="rId3"/>
          <w:pgSz w:w="11907" w:h="16839"/>
          <w:pgMar w:top="1440" w:right="1440" w:bottom="1440" w:left="1440" w:header="708" w:footer="708" w:gutter="0"/>
          <w:titlePg/>
        </w:sectPr>
      </w:pPr>
    </w:p>
    <w:p>
      <w:pPr>
        <w:pStyle w:val="BodyText0"/>
        <w:spacing w:before="0" w:after="0"/>
        <w:ind w:left="0" w:right="0"/>
        <w:rPr>
          <w:sz w:val="61"/>
          <w:szCs w:val="61"/>
        </w:rPr>
      </w:pPr>
      <w:r>
        <w:rPr>
          <w:rFonts w:ascii="Times New Roman" w:eastAsia="Times New Roman" w:hAnsi="Times New Roman" w:cs="Times New Roman"/>
          <w:sz w:val="61"/>
          <w:szCs w:val="61"/>
        </w:rPr>
        <w:t xml:space="preserve"> </w:t>
      </w:r>
    </w:p>
    <w:p>
      <w:pPr>
        <w:pStyle w:val="p"/>
        <w:spacing w:before="0" w:after="0"/>
        <w:ind w:left="351" w:right="0"/>
        <w:rPr>
          <w:sz w:val="48"/>
          <w:szCs w:val="48"/>
        </w:rPr>
      </w:pPr>
      <w:bookmarkStart w:id="0" w:name="Diapositive_1"/>
      <w:bookmarkEnd w:id="0"/>
      <w:r>
        <w:rPr>
          <w:b/>
          <w:bCs/>
          <w:color w:val="252525"/>
          <w:sz w:val="48"/>
          <w:szCs w:val="48"/>
        </w:rPr>
        <w:t xml:space="preserve">CHRISTOPHER ECK</w:t>
      </w:r>
    </w:p>
    <w:p>
      <w:pPr>
        <w:pStyle w:val="p"/>
        <w:spacing w:before="143" w:after="0"/>
        <w:ind w:left="351" w:right="0"/>
        <w:rPr>
          <w:sz w:val="24"/>
          <w:szCs w:val="24"/>
        </w:rPr>
      </w:pPr>
      <w:r>
        <w:rPr>
          <w:color w:val="252525"/>
          <w:sz w:val="24"/>
          <w:szCs w:val="24"/>
        </w:rPr>
        <w:t xml:space="preserve">Data </w:t>
      </w:r>
      <w:r>
        <w:rPr>
          <w:color w:val="252525"/>
          <w:sz w:val="24"/>
          <w:szCs w:val="24"/>
        </w:rPr>
        <w:t xml:space="preserve">Engineer</w:t>
      </w:r>
    </w:p>
    <w:p>
      <w:pPr>
        <w:pStyle w:val="BodyText0"/>
        <w:spacing w:before="0" w:after="0"/>
        <w:ind w:left="0" w:right="0"/>
        <w:rPr>
          <w:sz w:val="20"/>
          <w:szCs w:val="20"/>
        </w:rPr>
      </w:pPr>
      <w:r>
        <w:rPr>
          <w:sz w:val="18"/>
          <w:szCs w:val="18"/>
        </w:rPr>
      </w:r>
      <w:r>
        <w:rPr>
          <w:sz w:val="20"/>
          <w:szCs w:val="20"/>
        </w:rPr>
        <w:t xml:space="preserve"> </w:t>
      </w:r>
    </w:p>
    <w:p>
      <w:pPr>
        <w:pStyle w:val="BodyText0"/>
        <w:spacing w:before="0" w:after="0"/>
        <w:ind w:left="0" w:right="0"/>
        <w:rPr>
          <w:sz w:val="20"/>
          <w:szCs w:val="20"/>
        </w:rPr>
      </w:pPr>
      <w:r>
        <w:rPr>
          <w:sz w:val="20"/>
          <w:szCs w:val="20"/>
        </w:rPr>
        <w:t xml:space="preserve"> </w:t>
      </w:r>
    </w:p>
    <w:p>
      <w:pPr>
        <w:spacing w:after="0"/>
        <w:ind w:left="0" w:right="0"/>
        <w:rPr>
          <w:sz w:val="18"/>
          <w:szCs w:val="18"/>
        </w:rPr>
      </w:pPr>
      <w:r>
        <w:rPr>
          <w:sz w:val="20"/>
          <w:szCs w:val="20"/>
        </w:rPr>
        <w:t xml:space="preserve"> </w:t>
      </w:r>
    </w:p>
    <w:p>
      <w:pPr>
        <w:pStyle w:val="BodyText0"/>
        <w:spacing w:before="1" w:after="0"/>
        <w:ind w:left="0" w:right="0"/>
        <w:rPr>
          <w:sz w:val="19"/>
          <w:szCs w:val="19"/>
        </w:rPr>
      </w:pPr>
      <w:r>
        <w:rPr>
          <w:sz w:val="19"/>
          <w:szCs w:val="19"/>
        </w:rPr>
        <w:t xml:space="preserve"> </w:t>
      </w:r>
    </w:p>
    <w:p>
      <w:pPr>
        <w:pStyle w:val="p"/>
        <w:spacing w:before="103" w:after="0"/>
        <w:ind w:left="0" w:right="403" w:firstLine="323"/>
        <w:rPr>
          <w:sz w:val="18"/>
          <w:szCs w:val="18"/>
        </w:rPr>
      </w:pPr>
      <w:r/>
      <w:r>
        <w:rPr>
          <w:color w:val="252525"/>
          <w:sz w:val="18"/>
          <w:szCs w:val="18"/>
          <w:u w:val="single" w:color="252525"/>
        </w:rPr>
        <w:t xml:space="preserve">Nous contacter</w:t>
      </w:r>
      <w:r>
        <w:rPr>
          <w:color w:val="252525"/>
          <w:sz w:val="18"/>
          <w:szCs w:val="18"/>
          <w:u w:val="single" w:color="252525"/>
        </w:rPr>
        <w:t xml:space="preserve"> </w:t>
      </w:r>
      <w:r>
        <w:rPr>
          <w:color w:val="252525"/>
          <w:sz w:val="18"/>
          <w:szCs w:val="18"/>
          <w:u w:val="single" w:color="252525"/>
        </w:rPr>
        <w:t xml:space="preserve">:</w:t>
      </w:r>
    </w:p>
    <w:p>
      <w:pPr>
        <w:pStyle w:val="p"/>
        <w:spacing w:before="122" w:after="0"/>
        <w:ind w:left="0" w:right="453" w:firstLine="323"/>
        <w:rPr>
          <w:sz w:val="18"/>
          <w:szCs w:val="18"/>
        </w:rPr>
      </w:pPr>
      <w:r>
        <w:rPr>
          <w:b/>
          <w:bCs/>
          <w:color w:val="252525"/>
          <w:sz w:val="18"/>
          <w:szCs w:val="18"/>
        </w:rPr>
        <w:t xml:space="preserve">06.14.15.10.85</w:t>
      </w:r>
    </w:p>
    <w:p>
      <w:pPr>
        <w:pStyle w:val="BodyText0"/>
        <w:spacing w:before="0" w:after="0"/>
        <w:ind w:left="0" w:right="0" w:firstLine="323"/>
        <w:rPr>
          <w:sz w:val="18"/>
          <w:szCs w:val="18"/>
        </w:rPr>
      </w:pPr>
      <w:r>
        <w:rPr>
          <w:b/>
          <w:bCs/>
          <w:color w:val="252525"/>
        </w:rPr>
        <w:t xml:space="preserve">  jba@nrjbi.com</w:t>
      </w:r>
    </w:p>
    <w:p>
      <w:pPr>
        <w:pStyle w:val="BodyText0"/>
        <w:spacing w:before="4" w:after="0"/>
        <w:ind w:left="0" w:right="0"/>
        <w:rPr>
          <w:sz w:val="20"/>
          <w:szCs w:val="20"/>
        </w:rPr>
      </w:pPr>
      <w:r>
        <w:rPr>
          <w:sz w:val="20"/>
          <w:szCs w:val="20"/>
        </w:rPr>
        <w:t xml:space="preserve"> </w:t>
      </w:r>
    </w:p>
    <w:p>
      <w:pPr>
        <w:pStyle w:val="BodyText0"/>
        <w:spacing w:before="0" w:after="0" w:line="257" w:lineRule="atLeast"/>
        <w:ind w:left="323" w:right="85"/>
        <w:jc w:val="center"/>
        <w:rPr>
          <w:sz w:val="18"/>
          <w:szCs w:val="18"/>
        </w:rPr>
        <w:sectPr>
          <w:type w:val="continuous"/>
          <w:pgSz w:w="11907" w:h="16839"/>
          <w:pgMar w:top="1440" w:right="1440" w:bottom="1440" w:left="1440" w:header="708" w:footer="708" w:gutter="0"/>
          <w:titlePg/>
        </w:sectPr>
      </w:pPr>
      <w:r>
        <w:rPr>
          <w:rFonts w:ascii="Times New Roman" w:eastAsia="Times New Roman" w:hAnsi="Times New Roman" w:cs="Times New Roman"/>
          <w:sz w:val="20"/>
          <w:szCs w:val="20"/>
        </w:rPr>
        <w:t xml:space="preserve"> </w:t>
      </w:r>
    </w:p>
    <w:p>
      <w:pPr>
        <w:pStyle w:val="BodyText0"/>
        <w:spacing w:before="5" w:after="0"/>
        <w:ind w:left="0" w:right="0"/>
        <w:rPr>
          <w:sz w:val="16"/>
          <w:szCs w:val="16"/>
        </w:rPr>
      </w:pPr>
      <w:r>
        <w:rPr>
          <w:sz w:val="16"/>
          <w:szCs w:val="16"/>
        </w:rPr>
        <w:t xml:space="preserve"> </w:t>
      </w:r>
    </w:p>
    <w:p>
      <w:pPr>
        <w:pStyle w:val="BodyText0"/>
        <w:spacing w:before="0" w:after="0"/>
        <w:ind w:left="0" w:right="0"/>
        <w:rPr>
          <w:sz w:val="20"/>
          <w:szCs w:val="20"/>
        </w:rPr>
      </w:pPr>
      <w:r>
        <w:rPr>
          <w:sz w:val="20"/>
          <w:szCs w:val="20"/>
        </w:rPr>
        <w:t xml:space="preserve"> </w:t>
      </w:r>
    </w:p>
    <w:p>
      <w:pPr>
        <w:pStyle w:val="BodyText0"/>
        <w:spacing w:before="7" w:after="0"/>
        <w:ind w:left="0" w:right="0"/>
        <w:rPr>
          <w:sz w:val="18"/>
          <w:szCs w:val="18"/>
        </w:rPr>
      </w:pPr>
      <w:r>
        <w:t xml:space="preserve"> </w:t>
      </w:r>
    </w:p>
    <w:p>
      <w:pPr>
        <w:pStyle w:val="Heading1"/>
        <w:keepNext w:val="0"/>
        <w:keepLines w:val="0"/>
        <w:spacing w:before="98"/>
        <w:ind w:left="351" w:right="0"/>
        <w:rPr>
          <w:b w:val="0"/>
          <w:bCs w:val="0"/>
          <w:sz w:val="24"/>
          <w:szCs w:val="24"/>
        </w:rPr>
      </w:pPr>
      <w:r>
        <w:rPr>
          <w:b w:val="0"/>
          <w:bCs w:val="0"/>
          <w:sz w:val="24"/>
          <w:szCs w:val="24"/>
        </w:rPr>
        <w:br/>
      </w:r>
      <w:r>
        <w:rPr>
          <w:i w:val="0"/>
          <w:color w:val="093653"/>
        </w:rPr>
        <w:t xml:space="preserve">Profil</w:t>
      </w:r>
    </w:p>
    <w:p>
      <w:pPr>
        <w:pStyle w:val="BodyText0"/>
        <w:spacing w:before="8" w:after="0"/>
        <w:ind w:left="0" w:right="0"/>
        <w:rPr>
          <w:sz w:val="10"/>
          <w:szCs w:val="10"/>
        </w:rPr>
      </w:pPr>
      <w:r>
        <w:rPr>
          <w:sz w:val="10"/>
          <w:szCs w:val="10"/>
        </w:rPr>
        <w:t xml:space="preserve"> </w:t>
      </w:r>
    </w:p>
    <w:p>
      <w:pPr>
        <w:pStyle w:val="BodyText0"/>
        <w:spacing w:before="0" w:after="0"/>
        <w:ind w:left="0" w:right="0"/>
        <w:rPr>
          <w:sz w:val="18"/>
          <w:szCs w:val="18"/>
        </w:rPr>
      </w:pPr>
      <w:r>
        <w:rPr>
          <w:color w:val="252525"/>
        </w:rPr>
        <w:t xml:space="preserve">Ingénieur Data expérimenté, avec une solide expertise sur l'écosystème data Microsoft (SQL Server, SSIS, SSAS, Synapse, Azure Cloud, Power BI). Leadership technique avéré, ayant géré une équipe de 5 développeurs et occupé le rôle de référent technique pendant plus de 2 ans chez Saint-Gobain.</w:t>
      </w:r>
    </w:p>
    <w:p>
      <w:pPr>
        <w:pStyle w:val="BodyText0"/>
        <w:spacing w:before="0" w:after="0"/>
        <w:ind w:left="0" w:right="0"/>
        <w:rPr>
          <w:sz w:val="20"/>
          <w:szCs w:val="20"/>
        </w:rPr>
      </w:pPr>
      <w:r>
        <w:rPr>
          <w:sz w:val="20"/>
          <w:szCs w:val="20"/>
        </w:rPr>
        <w:t xml:space="preserve"> </w:t>
      </w:r>
    </w:p>
    <w:p>
      <w:pPr>
        <w:pStyle w:val="BodyText0"/>
        <w:spacing w:before="2" w:after="0"/>
        <w:ind w:left="0" w:right="0"/>
        <w:rPr>
          <w:sz w:val="16"/>
          <w:szCs w:val="16"/>
        </w:rPr>
      </w:pPr>
      <w:r>
        <w:rPr>
          <w:sz w:val="16"/>
          <w:szCs w:val="16"/>
        </w:rPr>
        <w:t xml:space="preserve"> </w:t>
      </w:r>
    </w:p>
    <w:p>
      <w:pPr>
        <w:pStyle w:val="Heading1"/>
        <w:keepNext w:val="0"/>
        <w:keepLines w:val="0"/>
        <w:spacing w:before="97"/>
        <w:ind w:left="351" w:right="0"/>
        <w:rPr>
          <w:b w:val="0"/>
          <w:bCs w:val="0"/>
          <w:sz w:val="24"/>
          <w:szCs w:val="24"/>
        </w:rPr>
      </w:pPr>
      <w:r>
        <w:rPr>
          <w:b w:val="0"/>
          <w:bCs w:val="0"/>
          <w:sz w:val="24"/>
          <w:szCs w:val="24"/>
        </w:rPr>
        <w:br/>
      </w:r>
      <w:r>
        <w:rPr>
          <w:i w:val="0"/>
          <w:color w:val="093653"/>
        </w:rPr>
        <w:t xml:space="preserve">Compétences</w:t>
      </w:r>
    </w:p>
    <w:p>
      <w:pPr>
        <w:pStyle w:val="BodyText0"/>
        <w:spacing w:before="1" w:after="0"/>
        <w:ind w:left="0" w:right="0"/>
        <w:rPr>
          <w:sz w:val="14"/>
          <w:szCs w:val="14"/>
        </w:rPr>
      </w:pPr>
      <w:r>
        <w:rPr>
          <w:sz w:val="14"/>
          <w:szCs w:val="14"/>
        </w:rPr>
        <w:t xml:space="preserve"> </w:t>
      </w:r>
    </w:p>
    <w:tbl>
      <w:tblPr>
        <w:tblStyle w:val="NormalTable"/>
        <w:tblInd w:w="119" w:type="dxa"/>
        <w:tblCellMar>
          <w:top w:w="0" w:type="dxa"/>
          <w:left w:w="0" w:type="dxa"/>
          <w:bottom w:w="0" w:type="dxa"/>
          <w:right w:w="0" w:type="dxa"/>
        </w:tblCellMar>
        <w:tblLook w:val="05E0"/>
      </w:tblPr>
      <w:tblGrid>
        <w:gridCol w:w="1963"/>
        <w:gridCol w:w="6946"/>
      </w:tblGrid>
      <w:tr>
        <w:tblPrEx>
          <w:tblInd w:w="119" w:type="dxa"/>
          <w:tblCellMar>
            <w:top w:w="0" w:type="dxa"/>
            <w:left w:w="0" w:type="dxa"/>
            <w:bottom w:w="0" w:type="dxa"/>
            <w:right w:w="0" w:type="dxa"/>
          </w:tblCellMar>
          <w:tblLook w:val="05E0"/>
        </w:tblPrEx>
        <w:trPr>
          <w:trHeight w:val="344"/>
        </w:trPr>
        <w:tc>
          <w:tcPr>
            <w:tcW w:w="2161" w:type="dxa"/>
            <w:tcBorders>
              <w:bottom w:val="single" w:sz="12" w:space="0" w:color="FFFFFF"/>
              <w:right w:val="single" w:sz="8" w:space="0" w:color="FFFFFF"/>
            </w:tcBorders>
            <w:shd w:val="clear" w:color="auto" w:fill="F5F5F5"/>
            <w:noWrap w:val="0"/>
            <w:tcMar>
              <w:top w:w="5" w:type="dxa"/>
              <w:left w:w="5" w:type="dxa"/>
              <w:bottom w:w="15" w:type="dxa"/>
              <w:right w:w="10" w:type="dxa"/>
            </w:tcMar>
            <w:vAlign w:val="top"/>
          </w:tcPr>
          <w:p>
            <w:pPr>
              <w:pStyle w:val="TableParagraph"/>
              <w:spacing w:before="73" w:after="0"/>
              <w:ind w:left="228" w:right="0"/>
              <w:rPr>
                <w:b w:val="0"/>
                <w:bCs w:val="0"/>
                <w:i w:val="0"/>
                <w:iCs w:val="0"/>
                <w:smallCaps w:val="0"/>
                <w:color w:val="000000"/>
                <w:sz w:val="18"/>
                <w:szCs w:val="18"/>
              </w:rPr>
            </w:pPr>
            <w:r>
              <w:rPr>
                <w:b/>
                <w:bCs/>
                <w:i w:val="0"/>
                <w:iCs w:val="0"/>
                <w:smallCaps w:val="0"/>
                <w:color w:val="252525"/>
                <w:sz w:val="18"/>
                <w:szCs w:val="18"/>
              </w:rPr>
              <w:t xml:space="preserve">Dataviz</w:t>
            </w:r>
          </w:p>
        </w:tc>
        <w:tc>
          <w:tcPr>
            <w:tcW w:w="6930" w:type="dxa"/>
            <w:tcBorders>
              <w:left w:val="single" w:sz="8" w:space="0" w:color="FFFFFF"/>
              <w:bottom w:val="single" w:sz="12" w:space="0" w:color="FFFFFF"/>
            </w:tcBorders>
            <w:noWrap w:val="0"/>
            <w:tcMar>
              <w:top w:w="5" w:type="dxa"/>
              <w:left w:w="10" w:type="dxa"/>
              <w:bottom w:w="15" w:type="dxa"/>
              <w:right w:w="5" w:type="dxa"/>
            </w:tcMar>
            <w:vAlign w:val="top"/>
          </w:tcPr>
          <w:p>
            <w:pPr>
              <w:pStyle w:val="TableParagraph"/>
              <w:spacing w:before="73" w:after="0"/>
              <w:ind w:left="139" w:right="0"/>
              <w:rPr>
                <w:b w:val="0"/>
                <w:bCs w:val="0"/>
                <w:i w:val="0"/>
                <w:iCs w:val="0"/>
                <w:smallCaps w:val="0"/>
                <w:color w:val="000000"/>
                <w:sz w:val="18"/>
                <w:szCs w:val="18"/>
              </w:rPr>
            </w:pPr>
            <w:r>
              <w:rPr>
                <w:b w:val="0"/>
                <w:bCs w:val="0"/>
                <w:i w:val="0"/>
                <w:iCs w:val="0"/>
                <w:smallCaps w:val="0"/>
                <w:color w:val="252525"/>
                <w:sz w:val="18"/>
                <w:szCs w:val="18"/>
              </w:rPr>
              <w:t xml:space="preserve">Conception et développement de tableaux de bord</w:t>
            </w:r>
            <w:r>
              <w:rPr>
                <w:b w:val="0"/>
                <w:bCs w:val="0"/>
                <w:i w:val="0"/>
                <w:iCs w:val="0"/>
                <w:smallCaps w:val="0"/>
                <w:color w:val="252525"/>
                <w:sz w:val="18"/>
                <w:szCs w:val="18"/>
              </w:rPr>
              <w:t xml:space="preserve"> via </w:t>
            </w:r>
            <w:r>
              <w:rPr>
                <w:b w:val="0"/>
                <w:bCs w:val="0"/>
                <w:i w:val="0"/>
                <w:iCs w:val="0"/>
                <w:smallCaps w:val="0"/>
                <w:color w:val="252525"/>
                <w:sz w:val="18"/>
                <w:szCs w:val="18"/>
              </w:rPr>
              <w:t xml:space="preserve">PowerBI</w:t>
            </w:r>
          </w:p>
        </w:tc>
      </w:tr>
      <w:tr>
        <w:tblPrEx>
          <w:tblCellMar>
            <w:top w:w="0" w:type="dxa"/>
            <w:left w:w="0" w:type="dxa"/>
            <w:bottom w:w="0" w:type="dxa"/>
            <w:right w:w="0" w:type="dxa"/>
          </w:tblCellMar>
          <w:tblLook w:val="05E0"/>
        </w:tblPrEx>
        <w:trPr>
          <w:trHeight w:val="330"/>
        </w:trPr>
        <w:tc>
          <w:tcPr>
            <w:tcW w:w="2161" w:type="dxa"/>
            <w:tcBorders>
              <w:top w:val="single" w:sz="12" w:space="0" w:color="FFFFFF"/>
              <w:bottom w:val="single" w:sz="12" w:space="0" w:color="FFFFFF"/>
              <w:right w:val="single" w:sz="8" w:space="0" w:color="FFFFFF"/>
            </w:tcBorders>
            <w:shd w:val="clear" w:color="auto" w:fill="F5F5F5"/>
            <w:noWrap w:val="0"/>
            <w:tcMar>
              <w:top w:w="15" w:type="dxa"/>
              <w:left w:w="5" w:type="dxa"/>
              <w:bottom w:w="15" w:type="dxa"/>
              <w:right w:w="10" w:type="dxa"/>
            </w:tcMar>
            <w:vAlign w:val="top"/>
          </w:tcPr>
          <w:p>
            <w:pPr>
              <w:pStyle w:val="TableParagraph"/>
              <w:spacing w:before="58" w:after="0"/>
              <w:ind w:left="228" w:right="0"/>
              <w:rPr>
                <w:b w:val="0"/>
                <w:bCs w:val="0"/>
                <w:i w:val="0"/>
                <w:iCs w:val="0"/>
                <w:smallCaps w:val="0"/>
                <w:color w:val="000000"/>
                <w:sz w:val="18"/>
                <w:szCs w:val="18"/>
              </w:rPr>
            </w:pPr>
            <w:r>
              <w:rPr>
                <w:b/>
                <w:bCs/>
                <w:i w:val="0"/>
                <w:iCs w:val="0"/>
                <w:smallCaps w:val="0"/>
                <w:color w:val="252525"/>
                <w:sz w:val="18"/>
                <w:szCs w:val="18"/>
              </w:rPr>
              <w:t xml:space="preserve">ETL</w:t>
            </w:r>
          </w:p>
        </w:tc>
        <w:tc>
          <w:tcPr>
            <w:tcW w:w="6930" w:type="dxa"/>
            <w:tcBorders>
              <w:top w:val="single" w:sz="12" w:space="0" w:color="FFFFFF"/>
              <w:left w:val="single" w:sz="8" w:space="0" w:color="FFFFFF"/>
              <w:bottom w:val="single" w:sz="12" w:space="0" w:color="FFFFFF"/>
            </w:tcBorders>
            <w:noWrap w:val="0"/>
            <w:tcMar>
              <w:top w:w="15" w:type="dxa"/>
              <w:left w:w="10" w:type="dxa"/>
              <w:bottom w:w="15" w:type="dxa"/>
              <w:right w:w="5" w:type="dxa"/>
            </w:tcMar>
            <w:vAlign w:val="top"/>
          </w:tcPr>
          <w:p>
            <w:pPr>
              <w:pStyle w:val="TableParagraph"/>
              <w:spacing w:before="58" w:after="0"/>
              <w:ind w:left="139" w:right="0"/>
              <w:rPr>
                <w:b w:val="0"/>
                <w:bCs w:val="0"/>
                <w:i w:val="0"/>
                <w:iCs w:val="0"/>
                <w:smallCaps w:val="0"/>
                <w:color w:val="000000"/>
                <w:sz w:val="18"/>
                <w:szCs w:val="18"/>
              </w:rPr>
            </w:pPr>
            <w:r>
              <w:rPr>
                <w:b w:val="0"/>
                <w:bCs w:val="0"/>
                <w:i w:val="0"/>
                <w:iCs w:val="0"/>
                <w:smallCaps w:val="0"/>
                <w:color w:val="252525"/>
                <w:sz w:val="18"/>
                <w:szCs w:val="18"/>
              </w:rPr>
              <w:t xml:space="preserve">Pipelines de données et transformation (SSIS, Synapse Pipeline et Notebook</w:t>
            </w:r>
            <w:r>
              <w:rPr>
                <w:b w:val="0"/>
                <w:bCs w:val="0"/>
                <w:i w:val="0"/>
                <w:iCs w:val="0"/>
                <w:smallCaps w:val="0"/>
                <w:color w:val="252525"/>
                <w:sz w:val="18"/>
                <w:szCs w:val="18"/>
              </w:rPr>
              <w:t xml:space="preserve">, Procédures stockées</w:t>
            </w:r>
            <w:r>
              <w:rPr>
                <w:b w:val="0"/>
                <w:bCs w:val="0"/>
                <w:i w:val="0"/>
                <w:iCs w:val="0"/>
                <w:smallCaps w:val="0"/>
                <w:color w:val="252525"/>
                <w:sz w:val="18"/>
                <w:szCs w:val="18"/>
              </w:rPr>
              <w:t xml:space="preserve">)</w:t>
            </w:r>
            <w:r>
              <w:rPr>
                <w:b w:val="0"/>
                <w:bCs w:val="0"/>
                <w:i w:val="0"/>
                <w:iCs w:val="0"/>
                <w:smallCaps w:val="0"/>
                <w:color w:val="252525"/>
                <w:sz w:val="18"/>
                <w:szCs w:val="18"/>
              </w:rPr>
              <w:t xml:space="preserve">. Extraction de données depuis diverses sources (API, fichiers plats, SQL, PostgreSQL, SAP, Synapse, Azure Datawarehouse, </w:t>
            </w:r>
            <w:r>
              <w:rPr>
                <w:b w:val="0"/>
                <w:bCs w:val="0"/>
                <w:i w:val="0"/>
                <w:iCs w:val="0"/>
                <w:smallCaps w:val="0"/>
                <w:color w:val="252525"/>
                <w:sz w:val="18"/>
                <w:szCs w:val="18"/>
              </w:rPr>
              <w:t xml:space="preserve">Sharepoint</w:t>
            </w:r>
            <w:r>
              <w:rPr>
                <w:b w:val="0"/>
                <w:bCs w:val="0"/>
                <w:i w:val="0"/>
                <w:iCs w:val="0"/>
                <w:smallCaps w:val="0"/>
                <w:color w:val="252525"/>
                <w:sz w:val="18"/>
                <w:szCs w:val="18"/>
              </w:rPr>
              <w:t xml:space="preserve">)</w:t>
            </w:r>
          </w:p>
        </w:tc>
      </w:tr>
      <w:tr>
        <w:tblPrEx>
          <w:tblCellMar>
            <w:top w:w="0" w:type="dxa"/>
            <w:left w:w="0" w:type="dxa"/>
            <w:bottom w:w="0" w:type="dxa"/>
            <w:right w:w="0" w:type="dxa"/>
          </w:tblCellMar>
          <w:tblLook w:val="05E0"/>
        </w:tblPrEx>
        <w:trPr>
          <w:trHeight w:val="330"/>
        </w:trPr>
        <w:tc>
          <w:tcPr>
            <w:tcW w:w="2161" w:type="dxa"/>
            <w:tcBorders>
              <w:top w:val="single" w:sz="12" w:space="0" w:color="FFFFFF"/>
              <w:bottom w:val="single" w:sz="12" w:space="0" w:color="FFFFFF"/>
              <w:right w:val="single" w:sz="8" w:space="0" w:color="FFFFFF"/>
            </w:tcBorders>
            <w:shd w:val="clear" w:color="auto" w:fill="F5F5F5"/>
            <w:noWrap w:val="0"/>
            <w:tcMar>
              <w:top w:w="15" w:type="dxa"/>
              <w:left w:w="5" w:type="dxa"/>
              <w:bottom w:w="15" w:type="dxa"/>
              <w:right w:w="10" w:type="dxa"/>
            </w:tcMar>
            <w:vAlign w:val="top"/>
          </w:tcPr>
          <w:p>
            <w:pPr>
              <w:pStyle w:val="TableParagraph"/>
              <w:spacing w:before="59" w:after="0"/>
              <w:ind w:left="228" w:right="0"/>
              <w:rPr>
                <w:b w:val="0"/>
                <w:bCs w:val="0"/>
                <w:i w:val="0"/>
                <w:iCs w:val="0"/>
                <w:smallCaps w:val="0"/>
                <w:color w:val="000000"/>
                <w:sz w:val="18"/>
                <w:szCs w:val="18"/>
              </w:rPr>
            </w:pPr>
            <w:r>
              <w:rPr>
                <w:b/>
                <w:bCs/>
                <w:i w:val="0"/>
                <w:iCs w:val="0"/>
                <w:smallCaps w:val="0"/>
                <w:color w:val="252525"/>
                <w:sz w:val="18"/>
                <w:szCs w:val="18"/>
              </w:rPr>
              <w:t xml:space="preserve">Bases de Données</w:t>
            </w:r>
          </w:p>
        </w:tc>
        <w:tc>
          <w:tcPr>
            <w:tcW w:w="6930" w:type="dxa"/>
            <w:tcBorders>
              <w:top w:val="single" w:sz="12" w:space="0" w:color="FFFFFF"/>
              <w:left w:val="single" w:sz="8" w:space="0" w:color="FFFFFF"/>
              <w:bottom w:val="single" w:sz="12" w:space="0" w:color="FFFFFF"/>
            </w:tcBorders>
            <w:noWrap w:val="0"/>
            <w:tcMar>
              <w:top w:w="15" w:type="dxa"/>
              <w:left w:w="10" w:type="dxa"/>
              <w:bottom w:w="15" w:type="dxa"/>
              <w:right w:w="5" w:type="dxa"/>
            </w:tcMar>
            <w:vAlign w:val="top"/>
          </w:tcPr>
          <w:p>
            <w:pPr>
              <w:pStyle w:val="TableParagraph"/>
              <w:spacing w:before="59" w:after="0"/>
              <w:ind w:left="139" w:right="0"/>
              <w:rPr>
                <w:b w:val="0"/>
                <w:bCs w:val="0"/>
                <w:i w:val="0"/>
                <w:iCs w:val="0"/>
                <w:smallCaps w:val="0"/>
                <w:color w:val="000000"/>
                <w:sz w:val="18"/>
                <w:szCs w:val="18"/>
              </w:rPr>
            </w:pPr>
            <w:r>
              <w:rPr>
                <w:b w:val="0"/>
                <w:bCs w:val="0"/>
                <w:i w:val="0"/>
                <w:iCs w:val="0"/>
                <w:smallCaps w:val="0"/>
                <w:color w:val="252525"/>
                <w:sz w:val="18"/>
                <w:szCs w:val="18"/>
              </w:rPr>
              <w:t xml:space="preserve">SQL Server, Azure SQL, Azure </w:t>
            </w:r>
            <w:r>
              <w:rPr>
                <w:b w:val="0"/>
                <w:bCs w:val="0"/>
                <w:i w:val="0"/>
                <w:iCs w:val="0"/>
                <w:smallCaps w:val="0"/>
                <w:color w:val="252525"/>
                <w:sz w:val="18"/>
                <w:szCs w:val="18"/>
              </w:rPr>
              <w:t xml:space="preserve">DeltaLake</w:t>
            </w:r>
          </w:p>
        </w:tc>
      </w:tr>
      <w:tr>
        <w:tblPrEx>
          <w:tblCellMar>
            <w:top w:w="0" w:type="dxa"/>
            <w:left w:w="0" w:type="dxa"/>
            <w:bottom w:w="0" w:type="dxa"/>
            <w:right w:w="0" w:type="dxa"/>
          </w:tblCellMar>
          <w:tblLook w:val="05E0"/>
        </w:tblPrEx>
        <w:trPr>
          <w:trHeight w:val="330"/>
        </w:trPr>
        <w:tc>
          <w:tcPr>
            <w:tcW w:w="2161" w:type="dxa"/>
            <w:tcBorders>
              <w:top w:val="single" w:sz="12" w:space="0" w:color="FFFFFF"/>
              <w:bottom w:val="single" w:sz="12" w:space="0" w:color="FFFFFF"/>
              <w:right w:val="single" w:sz="8" w:space="0" w:color="FFFFFF"/>
            </w:tcBorders>
            <w:shd w:val="clear" w:color="auto" w:fill="F5F5F5"/>
            <w:noWrap w:val="0"/>
            <w:tcMar>
              <w:top w:w="15" w:type="dxa"/>
              <w:left w:w="5" w:type="dxa"/>
              <w:bottom w:w="15" w:type="dxa"/>
              <w:right w:w="10" w:type="dxa"/>
            </w:tcMar>
            <w:vAlign w:val="top"/>
          </w:tcPr>
          <w:p>
            <w:pPr>
              <w:pStyle w:val="TableParagraph"/>
              <w:spacing w:before="59" w:after="0"/>
              <w:ind w:left="228" w:right="0"/>
              <w:rPr>
                <w:b w:val="0"/>
                <w:bCs w:val="0"/>
                <w:i w:val="0"/>
                <w:iCs w:val="0"/>
                <w:smallCaps w:val="0"/>
                <w:color w:val="000000"/>
                <w:sz w:val="18"/>
                <w:szCs w:val="18"/>
              </w:rPr>
            </w:pPr>
            <w:r>
              <w:rPr>
                <w:b/>
                <w:bCs/>
                <w:i w:val="0"/>
                <w:iCs w:val="0"/>
                <w:smallCaps w:val="0"/>
                <w:color w:val="252525"/>
                <w:sz w:val="18"/>
                <w:szCs w:val="18"/>
              </w:rPr>
              <w:t xml:space="preserve">Langages</w:t>
            </w:r>
          </w:p>
        </w:tc>
        <w:tc>
          <w:tcPr>
            <w:tcW w:w="6930" w:type="dxa"/>
            <w:tcBorders>
              <w:top w:val="single" w:sz="12" w:space="0" w:color="FFFFFF"/>
              <w:left w:val="single" w:sz="8" w:space="0" w:color="FFFFFF"/>
              <w:bottom w:val="single" w:sz="12" w:space="0" w:color="FFFFFF"/>
            </w:tcBorders>
            <w:noWrap w:val="0"/>
            <w:tcMar>
              <w:top w:w="15" w:type="dxa"/>
              <w:left w:w="10" w:type="dxa"/>
              <w:bottom w:w="15" w:type="dxa"/>
              <w:right w:w="5" w:type="dxa"/>
            </w:tcMar>
            <w:vAlign w:val="top"/>
          </w:tcPr>
          <w:p>
            <w:pPr>
              <w:pStyle w:val="TableParagraph"/>
              <w:spacing w:before="59" w:after="0"/>
              <w:ind w:left="139" w:right="0"/>
              <w:rPr>
                <w:b w:val="0"/>
                <w:bCs w:val="0"/>
                <w:i w:val="0"/>
                <w:iCs w:val="0"/>
                <w:smallCaps w:val="0"/>
                <w:color w:val="000000"/>
                <w:sz w:val="18"/>
                <w:szCs w:val="18"/>
              </w:rPr>
            </w:pPr>
            <w:r>
              <w:rPr>
                <w:b w:val="0"/>
                <w:bCs w:val="0"/>
                <w:i w:val="0"/>
                <w:iCs w:val="0"/>
                <w:smallCaps w:val="0"/>
                <w:color w:val="252525"/>
                <w:spacing w:val="2"/>
                <w:sz w:val="18"/>
                <w:szCs w:val="18"/>
              </w:rPr>
              <w:t xml:space="preserve">Expert </w:t>
            </w:r>
            <w:r>
              <w:rPr>
                <w:b w:val="0"/>
                <w:bCs w:val="0"/>
                <w:i w:val="0"/>
                <w:iCs w:val="0"/>
                <w:smallCaps w:val="0"/>
                <w:color w:val="252525"/>
                <w:spacing w:val="7"/>
                <w:sz w:val="18"/>
                <w:szCs w:val="18"/>
              </w:rPr>
              <w:t xml:space="preserve">SQL</w:t>
            </w:r>
            <w:r>
              <w:rPr>
                <w:b w:val="0"/>
                <w:bCs w:val="0"/>
                <w:i w:val="0"/>
                <w:iCs w:val="0"/>
                <w:smallCaps w:val="0"/>
                <w:color w:val="252525"/>
                <w:sz w:val="18"/>
                <w:szCs w:val="18"/>
              </w:rPr>
              <w:t xml:space="preserve">, HTML/CSS, PySpark, Python, VBA, JavaScript, Java</w:t>
            </w:r>
          </w:p>
        </w:tc>
      </w:tr>
      <w:tr>
        <w:tblPrEx>
          <w:tblCellMar>
            <w:top w:w="0" w:type="dxa"/>
            <w:left w:w="0" w:type="dxa"/>
            <w:bottom w:w="0" w:type="dxa"/>
            <w:right w:w="0" w:type="dxa"/>
          </w:tblCellMar>
          <w:tblLook w:val="05E0"/>
        </w:tblPrEx>
        <w:trPr>
          <w:trHeight w:val="330"/>
        </w:trPr>
        <w:tc>
          <w:tcPr>
            <w:tcW w:w="2161" w:type="dxa"/>
            <w:tcBorders>
              <w:top w:val="single" w:sz="12" w:space="0" w:color="FFFFFF"/>
              <w:bottom w:val="single" w:sz="12" w:space="0" w:color="FFFFFF"/>
              <w:right w:val="single" w:sz="8" w:space="0" w:color="FFFFFF"/>
            </w:tcBorders>
            <w:shd w:val="clear" w:color="auto" w:fill="F5F5F5"/>
            <w:noWrap w:val="0"/>
            <w:tcMar>
              <w:top w:w="15" w:type="dxa"/>
              <w:left w:w="5" w:type="dxa"/>
              <w:bottom w:w="15" w:type="dxa"/>
              <w:right w:w="10" w:type="dxa"/>
            </w:tcMar>
            <w:vAlign w:val="top"/>
          </w:tcPr>
          <w:p>
            <w:pPr>
              <w:pStyle w:val="TableParagraph"/>
              <w:spacing w:before="60" w:after="0"/>
              <w:ind w:left="228" w:right="0"/>
              <w:rPr>
                <w:b w:val="0"/>
                <w:bCs w:val="0"/>
                <w:i w:val="0"/>
                <w:iCs w:val="0"/>
                <w:smallCaps w:val="0"/>
                <w:color w:val="000000"/>
                <w:sz w:val="18"/>
                <w:szCs w:val="18"/>
              </w:rPr>
            </w:pPr>
            <w:r>
              <w:rPr>
                <w:b/>
                <w:bCs/>
                <w:i w:val="0"/>
                <w:iCs w:val="0"/>
                <w:smallCaps w:val="0"/>
                <w:color w:val="252525"/>
                <w:sz w:val="18"/>
                <w:szCs w:val="18"/>
              </w:rPr>
              <w:t xml:space="preserve">Autres</w:t>
            </w:r>
            <w:r>
              <w:rPr>
                <w:b/>
                <w:bCs/>
                <w:i w:val="0"/>
                <w:iCs w:val="0"/>
                <w:smallCaps w:val="0"/>
                <w:color w:val="252525"/>
                <w:sz w:val="18"/>
                <w:szCs w:val="18"/>
              </w:rPr>
              <w:t xml:space="preserve"> </w:t>
            </w:r>
            <w:r>
              <w:rPr>
                <w:b/>
                <w:bCs/>
                <w:i w:val="0"/>
                <w:iCs w:val="0"/>
                <w:smallCaps w:val="0"/>
                <w:color w:val="252525"/>
                <w:sz w:val="18"/>
                <w:szCs w:val="18"/>
              </w:rPr>
              <w:t xml:space="preserve">outils</w:t>
            </w:r>
          </w:p>
        </w:tc>
        <w:tc>
          <w:tcPr>
            <w:tcW w:w="6930" w:type="dxa"/>
            <w:tcBorders>
              <w:top w:val="single" w:sz="12" w:space="0" w:color="FFFFFF"/>
              <w:left w:val="single" w:sz="8" w:space="0" w:color="FFFFFF"/>
              <w:bottom w:val="single" w:sz="12" w:space="0" w:color="FFFFFF"/>
            </w:tcBorders>
            <w:noWrap w:val="0"/>
            <w:tcMar>
              <w:top w:w="15" w:type="dxa"/>
              <w:left w:w="10" w:type="dxa"/>
              <w:bottom w:w="15" w:type="dxa"/>
              <w:right w:w="5" w:type="dxa"/>
            </w:tcMar>
            <w:vAlign w:val="top"/>
          </w:tcPr>
          <w:p>
            <w:pPr>
              <w:pStyle w:val="TableParagraph"/>
              <w:spacing w:before="60" w:after="0"/>
              <w:ind w:left="139" w:right="0"/>
              <w:rPr>
                <w:b w:val="0"/>
                <w:bCs w:val="0"/>
                <w:i w:val="0"/>
                <w:iCs w:val="0"/>
                <w:smallCaps w:val="0"/>
                <w:color w:val="000000"/>
                <w:sz w:val="18"/>
                <w:szCs w:val="18"/>
              </w:rPr>
            </w:pPr>
            <w:r>
              <w:rPr>
                <w:b w:val="0"/>
                <w:bCs w:val="0"/>
                <w:i w:val="0"/>
                <w:iCs w:val="0"/>
                <w:smallCaps w:val="0"/>
                <w:color w:val="252525"/>
                <w:sz w:val="18"/>
                <w:szCs w:val="18"/>
              </w:rPr>
              <w:t xml:space="preserve">Pack Office, </w:t>
            </w:r>
            <w:r>
              <w:rPr>
                <w:b w:val="0"/>
                <w:bCs w:val="0"/>
                <w:i w:val="0"/>
                <w:iCs w:val="0"/>
                <w:smallCaps w:val="0"/>
                <w:color w:val="252525"/>
                <w:sz w:val="18"/>
                <w:szCs w:val="18"/>
              </w:rPr>
              <w:t xml:space="preserve">Github</w:t>
            </w:r>
            <w:r>
              <w:rPr>
                <w:b w:val="0"/>
                <w:bCs w:val="0"/>
                <w:i w:val="0"/>
                <w:iCs w:val="0"/>
                <w:smallCaps w:val="0"/>
                <w:color w:val="252525"/>
                <w:sz w:val="18"/>
                <w:szCs w:val="18"/>
              </w:rPr>
              <w:t xml:space="preserve">, Azure DevOps, Confluence</w:t>
            </w:r>
          </w:p>
        </w:tc>
      </w:tr>
      <w:tr>
        <w:tblPrEx>
          <w:tblCellMar>
            <w:top w:w="0" w:type="dxa"/>
            <w:left w:w="0" w:type="dxa"/>
            <w:bottom w:w="0" w:type="dxa"/>
            <w:right w:w="0" w:type="dxa"/>
          </w:tblCellMar>
          <w:tblLook w:val="05E0"/>
        </w:tblPrEx>
        <w:trPr>
          <w:trHeight w:val="330"/>
        </w:trPr>
        <w:tc>
          <w:tcPr>
            <w:tcW w:w="2161" w:type="dxa"/>
            <w:tcBorders>
              <w:top w:val="single" w:sz="12" w:space="0" w:color="FFFFFF"/>
              <w:bottom w:val="single" w:sz="12" w:space="0" w:color="FFFFFF"/>
              <w:right w:val="single" w:sz="8" w:space="0" w:color="FFFFFF"/>
            </w:tcBorders>
            <w:noWrap w:val="0"/>
            <w:tcMar>
              <w:top w:w="15" w:type="dxa"/>
              <w:left w:w="5" w:type="dxa"/>
              <w:bottom w:w="15" w:type="dxa"/>
              <w:right w:w="10" w:type="dxa"/>
            </w:tcMar>
            <w:vAlign w:val="top"/>
          </w:tcPr>
          <w:p>
            <w:pPr>
              <w:pStyle w:val="TableParagraph"/>
              <w:spacing w:before="0" w:after="0"/>
              <w:ind w:left="0" w:right="0"/>
              <w:rPr>
                <w:b w:val="0"/>
                <w:bCs w:val="0"/>
                <w:i w:val="0"/>
                <w:iCs w:val="0"/>
                <w:smallCaps w:val="0"/>
                <w:color w:val="000000"/>
                <w:sz w:val="18"/>
                <w:szCs w:val="18"/>
              </w:rPr>
            </w:pPr>
            <w:r>
              <w:rPr>
                <w:rFonts w:ascii="Times New Roman" w:eastAsia="Times New Roman" w:hAnsi="Times New Roman" w:cs="Times New Roman"/>
                <w:b w:val="0"/>
                <w:bCs w:val="0"/>
                <w:i w:val="0"/>
                <w:iCs w:val="0"/>
                <w:smallCaps w:val="0"/>
                <w:color w:val="000000"/>
                <w:sz w:val="18"/>
                <w:szCs w:val="18"/>
              </w:rPr>
              <w:t xml:space="preserve"> </w:t>
            </w:r>
          </w:p>
        </w:tc>
        <w:tc>
          <w:tcPr>
            <w:tcW w:w="6930" w:type="dxa"/>
            <w:tcBorders>
              <w:top w:val="single" w:sz="12" w:space="0" w:color="FFFFFF"/>
              <w:left w:val="single" w:sz="8" w:space="0" w:color="FFFFFF"/>
              <w:bottom w:val="single" w:sz="12" w:space="0" w:color="FFFFFF"/>
            </w:tcBorders>
            <w:noWrap w:val="0"/>
            <w:tcMar>
              <w:top w:w="15" w:type="dxa"/>
              <w:left w:w="10" w:type="dxa"/>
              <w:bottom w:w="15" w:type="dxa"/>
              <w:right w:w="5" w:type="dxa"/>
            </w:tcMar>
            <w:vAlign w:val="top"/>
          </w:tcPr>
          <w:p>
            <w:pPr>
              <w:pStyle w:val="TableParagraph"/>
              <w:spacing w:before="0" w:after="0"/>
              <w:ind w:left="0" w:right="0"/>
              <w:rPr>
                <w:b w:val="0"/>
                <w:bCs w:val="0"/>
                <w:i w:val="0"/>
                <w:iCs w:val="0"/>
                <w:smallCaps w:val="0"/>
                <w:color w:val="000000"/>
                <w:sz w:val="18"/>
                <w:szCs w:val="18"/>
              </w:rPr>
            </w:pPr>
            <w:r>
              <w:rPr>
                <w:rFonts w:ascii="Times New Roman" w:eastAsia="Times New Roman" w:hAnsi="Times New Roman" w:cs="Times New Roman"/>
                <w:b w:val="0"/>
                <w:bCs w:val="0"/>
                <w:i w:val="0"/>
                <w:iCs w:val="0"/>
                <w:smallCaps w:val="0"/>
                <w:color w:val="000000"/>
                <w:sz w:val="18"/>
                <w:szCs w:val="18"/>
              </w:rPr>
              <w:t xml:space="preserve"> </w:t>
            </w:r>
          </w:p>
        </w:tc>
      </w:tr>
      <w:tr>
        <w:tblPrEx>
          <w:tblCellMar>
            <w:top w:w="0" w:type="dxa"/>
            <w:left w:w="0" w:type="dxa"/>
            <w:bottom w:w="0" w:type="dxa"/>
            <w:right w:w="0" w:type="dxa"/>
          </w:tblCellMar>
          <w:tblLook w:val="05E0"/>
        </w:tblPrEx>
        <w:trPr>
          <w:trHeight w:val="330"/>
        </w:trPr>
        <w:tc>
          <w:tcPr>
            <w:tcW w:w="2161" w:type="dxa"/>
            <w:tcBorders>
              <w:top w:val="single" w:sz="12" w:space="0" w:color="FFFFFF"/>
              <w:bottom w:val="single" w:sz="12" w:space="0" w:color="FFFFFF"/>
              <w:right w:val="single" w:sz="8" w:space="0" w:color="FFFFFF"/>
            </w:tcBorders>
            <w:shd w:val="clear" w:color="auto" w:fill="F5F5F5"/>
            <w:noWrap w:val="0"/>
            <w:tcMar>
              <w:top w:w="15" w:type="dxa"/>
              <w:left w:w="5" w:type="dxa"/>
              <w:bottom w:w="15" w:type="dxa"/>
              <w:right w:w="10" w:type="dxa"/>
            </w:tcMar>
            <w:vAlign w:val="top"/>
          </w:tcPr>
          <w:p>
            <w:pPr>
              <w:pStyle w:val="TableParagraph"/>
              <w:spacing w:before="60" w:after="0"/>
              <w:ind w:left="228" w:right="0"/>
              <w:rPr>
                <w:b w:val="0"/>
                <w:bCs w:val="0"/>
                <w:i w:val="0"/>
                <w:iCs w:val="0"/>
                <w:smallCaps w:val="0"/>
                <w:color w:val="000000"/>
                <w:sz w:val="18"/>
                <w:szCs w:val="18"/>
              </w:rPr>
            </w:pPr>
            <w:r>
              <w:rPr>
                <w:b/>
                <w:bCs/>
                <w:i w:val="0"/>
                <w:iCs w:val="0"/>
                <w:smallCaps w:val="0"/>
                <w:color w:val="252525"/>
                <w:sz w:val="18"/>
                <w:szCs w:val="18"/>
              </w:rPr>
              <w:t xml:space="preserve">Fonctionnel</w:t>
            </w:r>
          </w:p>
        </w:tc>
        <w:tc>
          <w:tcPr>
            <w:tcW w:w="6930" w:type="dxa"/>
            <w:tcBorders>
              <w:top w:val="single" w:sz="12" w:space="0" w:color="FFFFFF"/>
              <w:left w:val="single" w:sz="8" w:space="0" w:color="FFFFFF"/>
              <w:bottom w:val="single" w:sz="12" w:space="0" w:color="FFFFFF"/>
            </w:tcBorders>
            <w:noWrap w:val="0"/>
            <w:tcMar>
              <w:top w:w="15" w:type="dxa"/>
              <w:left w:w="10" w:type="dxa"/>
              <w:bottom w:w="15" w:type="dxa"/>
              <w:right w:w="5" w:type="dxa"/>
            </w:tcMar>
            <w:vAlign w:val="top"/>
          </w:tcPr>
          <w:p>
            <w:pPr>
              <w:pStyle w:val="TableParagraph"/>
              <w:spacing w:before="60" w:after="0"/>
              <w:ind w:left="139" w:right="0"/>
              <w:rPr>
                <w:b w:val="0"/>
                <w:bCs w:val="0"/>
                <w:i w:val="0"/>
                <w:iCs w:val="0"/>
                <w:smallCaps w:val="0"/>
                <w:color w:val="000000"/>
                <w:sz w:val="18"/>
                <w:szCs w:val="18"/>
              </w:rPr>
            </w:pPr>
            <w:r>
              <w:rPr>
                <w:b w:val="0"/>
                <w:bCs w:val="0"/>
                <w:i w:val="0"/>
                <w:iCs w:val="0"/>
                <w:smallCaps w:val="0"/>
                <w:color w:val="252525"/>
                <w:sz w:val="18"/>
                <w:szCs w:val="18"/>
              </w:rPr>
              <w:t xml:space="preserve">Recueil de besoins métier</w:t>
            </w:r>
          </w:p>
        </w:tc>
      </w:tr>
      <w:tr>
        <w:tblPrEx>
          <w:tblCellMar>
            <w:top w:w="0" w:type="dxa"/>
            <w:left w:w="0" w:type="dxa"/>
            <w:bottom w:w="0" w:type="dxa"/>
            <w:right w:w="0" w:type="dxa"/>
          </w:tblCellMar>
          <w:tblLook w:val="05E0"/>
        </w:tblPrEx>
        <w:trPr>
          <w:trHeight w:val="330"/>
        </w:trPr>
        <w:tc>
          <w:tcPr>
            <w:tcW w:w="2161" w:type="dxa"/>
            <w:tcBorders>
              <w:top w:val="single" w:sz="12" w:space="0" w:color="FFFFFF"/>
              <w:bottom w:val="single" w:sz="12" w:space="0" w:color="FFFFFF"/>
              <w:right w:val="single" w:sz="8" w:space="0" w:color="FFFFFF"/>
            </w:tcBorders>
            <w:shd w:val="clear" w:color="auto" w:fill="F5F5F5"/>
            <w:noWrap w:val="0"/>
            <w:tcMar>
              <w:top w:w="15" w:type="dxa"/>
              <w:left w:w="5" w:type="dxa"/>
              <w:bottom w:w="15" w:type="dxa"/>
              <w:right w:w="10" w:type="dxa"/>
            </w:tcMar>
            <w:vAlign w:val="top"/>
          </w:tcPr>
          <w:p>
            <w:pPr>
              <w:pStyle w:val="TableParagraph"/>
              <w:spacing w:before="60" w:after="0"/>
              <w:ind w:left="228" w:right="0"/>
              <w:rPr>
                <w:b w:val="0"/>
                <w:bCs w:val="0"/>
                <w:i w:val="0"/>
                <w:iCs w:val="0"/>
                <w:smallCaps w:val="0"/>
                <w:color w:val="000000"/>
                <w:sz w:val="18"/>
                <w:szCs w:val="18"/>
              </w:rPr>
            </w:pPr>
            <w:r>
              <w:rPr>
                <w:b/>
                <w:bCs/>
                <w:i w:val="0"/>
                <w:iCs w:val="0"/>
                <w:smallCaps w:val="0"/>
                <w:color w:val="252525"/>
                <w:sz w:val="18"/>
                <w:szCs w:val="18"/>
              </w:rPr>
              <w:t xml:space="preserve">Pilotage</w:t>
            </w:r>
          </w:p>
        </w:tc>
        <w:tc>
          <w:tcPr>
            <w:tcW w:w="6930" w:type="dxa"/>
            <w:tcBorders>
              <w:top w:val="single" w:sz="12" w:space="0" w:color="FFFFFF"/>
              <w:left w:val="single" w:sz="8" w:space="0" w:color="FFFFFF"/>
              <w:bottom w:val="single" w:sz="12" w:space="0" w:color="FFFFFF"/>
            </w:tcBorders>
            <w:noWrap w:val="0"/>
            <w:tcMar>
              <w:top w:w="15" w:type="dxa"/>
              <w:left w:w="10" w:type="dxa"/>
              <w:bottom w:w="15" w:type="dxa"/>
              <w:right w:w="5" w:type="dxa"/>
            </w:tcMar>
            <w:vAlign w:val="top"/>
          </w:tcPr>
          <w:p>
            <w:pPr>
              <w:pStyle w:val="TableParagraph"/>
              <w:spacing w:before="60" w:after="0"/>
              <w:ind w:left="139" w:right="0"/>
              <w:rPr>
                <w:b w:val="0"/>
                <w:bCs w:val="0"/>
                <w:i w:val="0"/>
                <w:iCs w:val="0"/>
                <w:smallCaps w:val="0"/>
                <w:color w:val="000000"/>
                <w:sz w:val="18"/>
                <w:szCs w:val="18"/>
              </w:rPr>
            </w:pPr>
            <w:r>
              <w:rPr>
                <w:b w:val="0"/>
                <w:bCs w:val="0"/>
                <w:i w:val="0"/>
                <w:iCs w:val="0"/>
                <w:smallCaps w:val="0"/>
                <w:color w:val="252525"/>
                <w:sz w:val="18"/>
                <w:szCs w:val="18"/>
              </w:rPr>
              <w:t xml:space="preserve">Méthodologie Agile, Animation de rétrospectives, Référent technique pour 5 ingénieurs data (Organisation d'OTM hebdomadaire)</w:t>
            </w:r>
          </w:p>
        </w:tc>
      </w:tr>
      <w:tr>
        <w:tblPrEx>
          <w:tblCellMar>
            <w:top w:w="0" w:type="dxa"/>
            <w:left w:w="0" w:type="dxa"/>
            <w:bottom w:w="0" w:type="dxa"/>
            <w:right w:w="0" w:type="dxa"/>
          </w:tblCellMar>
          <w:tblLook w:val="05E0"/>
        </w:tblPrEx>
        <w:trPr>
          <w:trHeight w:val="561"/>
        </w:trPr>
        <w:tc>
          <w:tcPr>
            <w:tcW w:w="2161" w:type="dxa"/>
            <w:tcBorders>
              <w:top w:val="single" w:sz="12" w:space="0" w:color="FFFFFF"/>
              <w:right w:val="single" w:sz="8" w:space="0" w:color="FFFFFF"/>
            </w:tcBorders>
            <w:shd w:val="clear" w:color="auto" w:fill="F5F5F5"/>
            <w:noWrap w:val="0"/>
            <w:tcMar>
              <w:top w:w="15" w:type="dxa"/>
              <w:left w:w="5" w:type="dxa"/>
              <w:bottom w:w="5" w:type="dxa"/>
              <w:right w:w="10" w:type="dxa"/>
            </w:tcMar>
            <w:vAlign w:val="top"/>
          </w:tcPr>
          <w:p>
            <w:pPr>
              <w:pStyle w:val="TableParagraph"/>
              <w:spacing w:before="169" w:after="0"/>
              <w:ind w:left="228" w:right="0"/>
              <w:rPr>
                <w:b w:val="0"/>
                <w:bCs w:val="0"/>
                <w:i w:val="0"/>
                <w:iCs w:val="0"/>
                <w:smallCaps w:val="0"/>
                <w:color w:val="000000"/>
                <w:sz w:val="18"/>
                <w:szCs w:val="18"/>
              </w:rPr>
            </w:pPr>
            <w:r>
              <w:rPr>
                <w:b/>
                <w:bCs/>
                <w:i w:val="0"/>
                <w:iCs w:val="0"/>
                <w:smallCaps w:val="0"/>
                <w:color w:val="252525"/>
                <w:sz w:val="18"/>
                <w:szCs w:val="18"/>
              </w:rPr>
              <w:t xml:space="preserve">Domaines</w:t>
            </w:r>
            <w:r>
              <w:rPr>
                <w:b/>
                <w:bCs/>
                <w:i w:val="0"/>
                <w:iCs w:val="0"/>
                <w:smallCaps w:val="0"/>
                <w:color w:val="252525"/>
                <w:sz w:val="18"/>
                <w:szCs w:val="18"/>
              </w:rPr>
              <w:t xml:space="preserve"> métier</w:t>
            </w:r>
          </w:p>
        </w:tc>
        <w:tc>
          <w:tcPr>
            <w:tcW w:w="6930" w:type="dxa"/>
            <w:tcBorders>
              <w:top w:val="single" w:sz="12" w:space="0" w:color="FFFFFF"/>
              <w:left w:val="single" w:sz="8" w:space="0" w:color="FFFFFF"/>
            </w:tcBorders>
            <w:noWrap w:val="0"/>
            <w:tcMar>
              <w:top w:w="15" w:type="dxa"/>
              <w:left w:w="10" w:type="dxa"/>
              <w:bottom w:w="5" w:type="dxa"/>
              <w:right w:w="5" w:type="dxa"/>
            </w:tcMar>
            <w:vAlign w:val="top"/>
          </w:tcPr>
          <w:p>
            <w:pPr>
              <w:pStyle w:val="TableParagraph"/>
              <w:spacing w:before="61" w:after="0"/>
              <w:ind w:left="139" w:right="0"/>
              <w:rPr>
                <w:b w:val="0"/>
                <w:bCs w:val="0"/>
                <w:i w:val="0"/>
                <w:iCs w:val="0"/>
                <w:smallCaps w:val="0"/>
                <w:color w:val="000000"/>
                <w:sz w:val="18"/>
                <w:szCs w:val="18"/>
              </w:rPr>
            </w:pPr>
            <w:r>
              <w:rPr>
                <w:b w:val="0"/>
                <w:bCs w:val="0"/>
                <w:i w:val="0"/>
                <w:iCs w:val="0"/>
                <w:smallCaps w:val="0"/>
                <w:color w:val="252525"/>
                <w:sz w:val="18"/>
                <w:szCs w:val="18"/>
              </w:rPr>
              <w:t xml:space="preserve">Automobile : Fabrication usine, ventes, après-vente, marketing, finance</w:t>
            </w:r>
          </w:p>
          <w:p>
            <w:pPr>
              <w:pStyle w:val="TableParagraph"/>
              <w:spacing w:before="19" w:after="0"/>
              <w:ind w:left="139" w:right="0"/>
              <w:rPr>
                <w:b w:val="0"/>
                <w:bCs w:val="0"/>
                <w:i w:val="0"/>
                <w:iCs w:val="0"/>
                <w:smallCaps w:val="0"/>
                <w:color w:val="000000"/>
                <w:sz w:val="18"/>
                <w:szCs w:val="18"/>
              </w:rPr>
            </w:pPr>
            <w:r>
              <w:rPr>
                <w:b w:val="0"/>
                <w:bCs w:val="0"/>
                <w:i w:val="0"/>
                <w:iCs w:val="0"/>
                <w:smallCaps w:val="0"/>
                <w:color w:val="252525"/>
                <w:sz w:val="18"/>
                <w:szCs w:val="18"/>
              </w:rPr>
              <w:t xml:space="preserve">Construction : Fabrication usine, suivi des stocks, transport, ventes, après-vente</w:t>
            </w:r>
          </w:p>
        </w:tc>
      </w:tr>
    </w:tbl>
    <w:p>
      <w:pPr>
        <w:pStyle w:val="BodyText0"/>
        <w:spacing w:before="0" w:after="0"/>
        <w:ind w:left="0" w:right="0"/>
        <w:rPr>
          <w:sz w:val="28"/>
          <w:szCs w:val="28"/>
        </w:rPr>
      </w:pPr>
      <w:r>
        <w:rPr>
          <w:sz w:val="28"/>
          <w:szCs w:val="28"/>
        </w:rPr>
        <w:t xml:space="preserve"> </w:t>
      </w:r>
    </w:p>
    <w:p>
      <w:pPr>
        <w:pStyle w:val="p"/>
        <w:spacing w:before="243" w:after="0"/>
        <w:ind w:left="351" w:right="0"/>
        <w:rPr>
          <w:sz w:val="24"/>
          <w:szCs w:val="24"/>
        </w:rPr>
      </w:pPr>
      <w:r>
        <w:rPr>
          <w:color w:val="093653"/>
          <w:sz w:val="24"/>
          <w:szCs w:val="24"/>
        </w:rPr>
        <w:t xml:space="preserve">Expériences Clés</w:t>
      </w:r>
    </w:p>
    <w:p>
      <w:pPr>
        <w:pStyle w:val="BodyText0"/>
        <w:spacing w:before="8" w:after="0"/>
        <w:ind w:left="0" w:right="0"/>
        <w:rPr>
          <w:sz w:val="6"/>
          <w:szCs w:val="6"/>
        </w:rPr>
      </w:pPr>
      <w:r>
        <w:rPr>
          <w:sz w:val="6"/>
          <w:szCs w:val="6"/>
        </w:rPr>
        <w:t xml:space="preserve"> </w:t>
      </w:r>
    </w:p>
    <w:tbl>
      <w:tblPr>
        <w:tblStyle w:val="NormalTable"/>
        <w:tblInd w:w="119" w:type="dxa"/>
        <w:tblCellMar>
          <w:top w:w="0" w:type="dxa"/>
          <w:left w:w="0" w:type="dxa"/>
          <w:bottom w:w="0" w:type="dxa"/>
          <w:right w:w="0" w:type="dxa"/>
        </w:tblCellMar>
        <w:tblLook w:val="05E0"/>
      </w:tblPr>
      <w:tblGrid>
        <w:gridCol w:w="4013"/>
        <w:gridCol w:w="4896"/>
      </w:tblGrid>
      <w:tr>
        <w:tblPrEx>
          <w:tblInd w:w="119" w:type="dxa"/>
          <w:tblCellMar>
            <w:top w:w="0" w:type="dxa"/>
            <w:left w:w="0" w:type="dxa"/>
            <w:bottom w:w="0" w:type="dxa"/>
            <w:right w:w="0" w:type="dxa"/>
          </w:tblCellMar>
          <w:tblLook w:val="05E0"/>
        </w:tblPrEx>
        <w:trPr>
          <w:trHeight w:val="289"/>
        </w:trPr>
        <w:tc>
          <w:tcPr>
            <w:tcW w:w="4084" w:type="dxa"/>
            <w:tcBorders>
              <w:top w:val="single" w:sz="12" w:space="0" w:color="000000"/>
            </w:tcBorders>
            <w:noWrap w:val="0"/>
            <w:tcMar>
              <w:top w:w="15" w:type="dxa"/>
              <w:left w:w="5" w:type="dxa"/>
              <w:bottom w:w="5" w:type="dxa"/>
              <w:right w:w="5" w:type="dxa"/>
            </w:tcMar>
            <w:vAlign w:val="top"/>
          </w:tcPr>
          <w:p>
            <w:pPr>
              <w:pStyle w:val="TableParagraph"/>
              <w:spacing w:before="0" w:after="0"/>
              <w:ind w:left="0" w:right="0"/>
              <w:rPr>
                <w:b w:val="0"/>
                <w:bCs w:val="0"/>
                <w:i w:val="0"/>
                <w:iCs w:val="0"/>
                <w:smallCaps w:val="0"/>
                <w:color w:val="000000"/>
                <w:sz w:val="18"/>
                <w:szCs w:val="18"/>
              </w:rPr>
            </w:pPr>
            <w:r>
              <w:rPr>
                <w:rFonts w:ascii="Times New Roman" w:eastAsia="Times New Roman" w:hAnsi="Times New Roman" w:cs="Times New Roman"/>
                <w:b w:val="0"/>
                <w:bCs w:val="0"/>
                <w:i w:val="0"/>
                <w:iCs w:val="0"/>
                <w:smallCaps w:val="0"/>
                <w:color w:val="000000"/>
                <w:sz w:val="18"/>
                <w:szCs w:val="18"/>
              </w:rPr>
              <w:t xml:space="preserve"> </w:t>
            </w:r>
          </w:p>
        </w:tc>
        <w:tc>
          <w:tcPr>
            <w:tcW w:w="4996" w:type="dxa"/>
            <w:tcBorders>
              <w:top w:val="single" w:sz="12" w:space="0" w:color="000000"/>
            </w:tcBorders>
            <w:noWrap w:val="0"/>
            <w:tcMar>
              <w:top w:w="15" w:type="dxa"/>
              <w:left w:w="5" w:type="dxa"/>
              <w:bottom w:w="5" w:type="dxa"/>
              <w:right w:w="5" w:type="dxa"/>
            </w:tcMar>
            <w:vAlign w:val="top"/>
          </w:tcPr>
          <w:p>
            <w:pPr>
              <w:pStyle w:val="TableParagraph"/>
              <w:spacing w:before="0" w:after="0"/>
              <w:ind w:left="0" w:right="0"/>
              <w:rPr>
                <w:b w:val="0"/>
                <w:bCs w:val="0"/>
                <w:i w:val="0"/>
                <w:iCs w:val="0"/>
                <w:smallCaps w:val="0"/>
                <w:color w:val="000000"/>
                <w:sz w:val="18"/>
                <w:szCs w:val="18"/>
              </w:rPr>
            </w:pPr>
            <w:r>
              <w:rPr>
                <w:rFonts w:ascii="Times New Roman" w:eastAsia="Times New Roman" w:hAnsi="Times New Roman" w:cs="Times New Roman"/>
                <w:b w:val="0"/>
                <w:bCs w:val="0"/>
                <w:i w:val="0"/>
                <w:iCs w:val="0"/>
                <w:smallCaps w:val="0"/>
                <w:color w:val="000000"/>
                <w:sz w:val="18"/>
                <w:szCs w:val="18"/>
              </w:rPr>
              <w:t xml:space="preserve"> </w:t>
            </w:r>
          </w:p>
        </w:tc>
      </w:tr>
      <w:tr>
        <w:tblPrEx>
          <w:tblCellMar>
            <w:top w:w="0" w:type="dxa"/>
            <w:left w:w="0" w:type="dxa"/>
            <w:bottom w:w="0" w:type="dxa"/>
            <w:right w:w="0" w:type="dxa"/>
          </w:tblCellMar>
          <w:tblLook w:val="05E0"/>
        </w:tblPrEx>
        <w:trPr>
          <w:trHeight w:val="360"/>
        </w:trPr>
        <w:tc>
          <w:tcPr>
            <w:tcW w:w="4084" w:type="dxa"/>
            <w:shd w:val="clear" w:color="auto" w:fill="0D446A"/>
            <w:noWrap w:val="0"/>
            <w:tcMar>
              <w:top w:w="5" w:type="dxa"/>
              <w:left w:w="5" w:type="dxa"/>
              <w:bottom w:w="5" w:type="dxa"/>
              <w:right w:w="5" w:type="dxa"/>
            </w:tcMar>
            <w:vAlign w:val="top"/>
          </w:tcPr>
          <w:p>
            <w:pPr>
              <w:pStyle w:val="TableParagraph"/>
              <w:spacing w:before="78" w:after="0"/>
              <w:ind w:left="145" w:right="0"/>
              <w:rPr>
                <w:b w:val="0"/>
                <w:bCs w:val="0"/>
                <w:i w:val="0"/>
                <w:iCs w:val="0"/>
                <w:smallCaps w:val="0"/>
                <w:color w:val="000000"/>
                <w:sz w:val="18"/>
                <w:szCs w:val="18"/>
              </w:rPr>
            </w:pPr>
            <w:r>
              <w:rPr>
                <w:b w:val="0"/>
                <w:bCs w:val="0"/>
                <w:i w:val="0"/>
                <w:iCs w:val="0"/>
                <w:smallCaps w:val="0"/>
                <w:color w:val="FFFFFF"/>
                <w:sz w:val="18"/>
                <w:szCs w:val="18"/>
              </w:rPr>
              <w:t xml:space="preserve">Ingénieur Data Senior</w:t>
            </w:r>
          </w:p>
        </w:tc>
        <w:tc>
          <w:tcPr>
            <w:tcW w:w="4996" w:type="dxa"/>
            <w:shd w:val="clear" w:color="auto" w:fill="00AEE0"/>
            <w:noWrap w:val="0"/>
            <w:tcMar>
              <w:top w:w="5" w:type="dxa"/>
              <w:left w:w="5" w:type="dxa"/>
              <w:bottom w:w="5" w:type="dxa"/>
              <w:right w:w="5" w:type="dxa"/>
            </w:tcMar>
            <w:vAlign w:val="top"/>
          </w:tcPr>
          <w:p>
            <w:pPr>
              <w:pStyle w:val="TableParagraph"/>
              <w:spacing w:before="78" w:after="0"/>
              <w:ind w:left="0" w:right="125"/>
              <w:jc w:val="right"/>
              <w:rPr>
                <w:b w:val="0"/>
                <w:bCs w:val="0"/>
                <w:i w:val="0"/>
                <w:iCs w:val="0"/>
                <w:smallCaps w:val="0"/>
                <w:color w:val="000000"/>
                <w:sz w:val="18"/>
                <w:szCs w:val="18"/>
              </w:rPr>
            </w:pPr>
            <w:r>
              <w:rPr>
                <w:b w:val="0"/>
                <w:bCs w:val="0"/>
                <w:i w:val="0"/>
                <w:iCs w:val="0"/>
                <w:smallCaps w:val="0"/>
                <w:color w:val="FFFFFF"/>
                <w:sz w:val="18"/>
                <w:szCs w:val="18"/>
              </w:rPr>
              <w:t xml:space="preserve">Saint-Gobain, La Défense, Mars 2023 – </w:t>
            </w:r>
            <w:r>
              <w:rPr>
                <w:b w:val="0"/>
                <w:bCs w:val="0"/>
                <w:i w:val="0"/>
                <w:iCs w:val="0"/>
                <w:smallCaps w:val="0"/>
                <w:color w:val="FFFFFF"/>
                <w:sz w:val="18"/>
                <w:szCs w:val="18"/>
              </w:rPr>
              <w:t xml:space="preserve">Août</w:t>
            </w:r>
            <w:r>
              <w:rPr>
                <w:b w:val="0"/>
                <w:bCs w:val="0"/>
                <w:i w:val="0"/>
                <w:iCs w:val="0"/>
                <w:smallCaps w:val="0"/>
                <w:color w:val="FFFFFF"/>
                <w:sz w:val="18"/>
                <w:szCs w:val="18"/>
              </w:rPr>
              <w:t xml:space="preserve"> 2025</w:t>
            </w:r>
          </w:p>
        </w:tc>
      </w:tr>
      <w:tr>
        <w:tblPrEx>
          <w:tblCellMar>
            <w:top w:w="0" w:type="dxa"/>
            <w:left w:w="0" w:type="dxa"/>
            <w:bottom w:w="0" w:type="dxa"/>
            <w:right w:w="0" w:type="dxa"/>
          </w:tblCellMar>
          <w:tblLook w:val="05E0"/>
        </w:tblPrEx>
        <w:trPr>
          <w:trHeight w:val="483"/>
        </w:trPr>
        <w:tc>
          <w:tcPr>
            <w:tcW w:w="9080" w:type="dxa"/>
            <w:gridSpan w:val="2"/>
            <w:noWrap w:val="0"/>
            <w:tcMar>
              <w:top w:w="5" w:type="dxa"/>
              <w:left w:w="5" w:type="dxa"/>
              <w:bottom w:w="5" w:type="dxa"/>
              <w:right w:w="5" w:type="dxa"/>
            </w:tcMar>
            <w:vAlign w:val="top"/>
          </w:tcPr>
          <w:p>
            <w:pPr>
              <w:pStyle w:val="TableParagraph"/>
              <w:spacing w:before="79" w:after="0"/>
              <w:ind w:left="0" w:right="0"/>
              <w:rPr>
                <w:b w:val="0"/>
                <w:bCs w:val="0"/>
                <w:i w:val="0"/>
                <w:iCs w:val="0"/>
                <w:smallCaps w:val="0"/>
                <w:color w:val="000000"/>
                <w:sz w:val="18"/>
                <w:szCs w:val="18"/>
              </w:rPr>
            </w:pPr>
            <w:r>
              <w:rPr>
                <w:b w:val="0"/>
                <w:bCs w:val="0"/>
                <w:i w:val="0"/>
                <w:iCs w:val="0"/>
                <w:smallCaps w:val="0"/>
                <w:color w:val="252525"/>
                <w:sz w:val="18"/>
                <w:szCs w:val="18"/>
              </w:rPr>
              <w:t xml:space="preserve">Pilotage de la migration de l'architecture Data OnPrem vers Azure Synapse, incluant l'optimisation des procédures stockées et la gestion des déploiements (Azure </w:t>
            </w:r>
            <w:r>
              <w:rPr>
                <w:b w:val="0"/>
                <w:bCs w:val="0"/>
                <w:i w:val="0"/>
                <w:iCs w:val="0"/>
                <w:smallCaps w:val="0"/>
                <w:color w:val="252525"/>
                <w:sz w:val="18"/>
                <w:szCs w:val="18"/>
              </w:rPr>
              <w:t xml:space="preserve">DevOps</w:t>
            </w:r>
            <w:r>
              <w:rPr>
                <w:b w:val="0"/>
                <w:bCs w:val="0"/>
                <w:i w:val="0"/>
                <w:iCs w:val="0"/>
                <w:smallCaps w:val="0"/>
                <w:color w:val="252525"/>
                <w:sz w:val="18"/>
                <w:szCs w:val="18"/>
              </w:rPr>
              <w:t xml:space="preserve">). Rôle de référent technique pour une équipe de 5 développeurs.</w:t>
            </w:r>
          </w:p>
        </w:tc>
      </w:tr>
      <w:tr>
        <w:tblPrEx>
          <w:tblCellMar>
            <w:top w:w="0" w:type="dxa"/>
            <w:left w:w="0" w:type="dxa"/>
            <w:bottom w:w="0" w:type="dxa"/>
            <w:right w:w="0" w:type="dxa"/>
          </w:tblCellMar>
          <w:tblLook w:val="05E0"/>
        </w:tblPrEx>
        <w:trPr>
          <w:trHeight w:val="360"/>
        </w:trPr>
        <w:tc>
          <w:tcPr>
            <w:tcW w:w="4084" w:type="dxa"/>
            <w:shd w:val="clear" w:color="auto" w:fill="0D446A"/>
            <w:noWrap w:val="0"/>
            <w:tcMar>
              <w:top w:w="5" w:type="dxa"/>
              <w:left w:w="5" w:type="dxa"/>
              <w:bottom w:w="5" w:type="dxa"/>
              <w:right w:w="5" w:type="dxa"/>
            </w:tcMar>
            <w:vAlign w:val="top"/>
          </w:tcPr>
          <w:p>
            <w:pPr>
              <w:pStyle w:val="TableParagraph"/>
              <w:spacing w:before="79" w:after="0"/>
              <w:ind w:left="145" w:right="0"/>
              <w:rPr>
                <w:b w:val="0"/>
                <w:bCs w:val="0"/>
                <w:i w:val="0"/>
                <w:iCs w:val="0"/>
                <w:smallCaps w:val="0"/>
                <w:color w:val="000000"/>
                <w:sz w:val="18"/>
                <w:szCs w:val="18"/>
              </w:rPr>
            </w:pPr>
            <w:r>
              <w:rPr>
                <w:b w:val="0"/>
                <w:bCs w:val="0"/>
                <w:i w:val="0"/>
                <w:iCs w:val="0"/>
                <w:smallCaps w:val="0"/>
                <w:color w:val="FFFFFF"/>
                <w:sz w:val="18"/>
                <w:szCs w:val="18"/>
              </w:rPr>
              <w:t xml:space="preserve">Business Analyst / </w:t>
            </w:r>
            <w:r>
              <w:rPr>
                <w:b w:val="0"/>
                <w:bCs w:val="0"/>
                <w:i w:val="0"/>
                <w:iCs w:val="0"/>
                <w:smallCaps w:val="0"/>
                <w:color w:val="FFFFFF"/>
                <w:sz w:val="18"/>
                <w:szCs w:val="18"/>
              </w:rPr>
              <w:t xml:space="preserve">Développeur</w:t>
            </w:r>
            <w:r>
              <w:rPr>
                <w:b w:val="0"/>
                <w:bCs w:val="0"/>
                <w:i w:val="0"/>
                <w:iCs w:val="0"/>
                <w:smallCaps w:val="0"/>
                <w:color w:val="FFFFFF"/>
                <w:sz w:val="18"/>
                <w:szCs w:val="18"/>
              </w:rPr>
              <w:t xml:space="preserve"> BI</w:t>
            </w:r>
          </w:p>
        </w:tc>
        <w:tc>
          <w:tcPr>
            <w:tcW w:w="4996" w:type="dxa"/>
            <w:shd w:val="clear" w:color="auto" w:fill="00AEE0"/>
            <w:noWrap w:val="0"/>
            <w:tcMar>
              <w:top w:w="5" w:type="dxa"/>
              <w:left w:w="5" w:type="dxa"/>
              <w:bottom w:w="5" w:type="dxa"/>
              <w:right w:w="5" w:type="dxa"/>
            </w:tcMar>
            <w:vAlign w:val="top"/>
          </w:tcPr>
          <w:p>
            <w:pPr>
              <w:pStyle w:val="TableParagraph"/>
              <w:spacing w:before="79" w:after="0"/>
              <w:ind w:left="0" w:right="130"/>
              <w:jc w:val="right"/>
              <w:rPr>
                <w:b w:val="0"/>
                <w:bCs w:val="0"/>
                <w:i w:val="0"/>
                <w:iCs w:val="0"/>
                <w:smallCaps w:val="0"/>
                <w:color w:val="000000"/>
                <w:sz w:val="18"/>
                <w:szCs w:val="18"/>
              </w:rPr>
            </w:pPr>
            <w:r>
              <w:rPr>
                <w:b w:val="0"/>
                <w:bCs w:val="0"/>
                <w:i w:val="0"/>
                <w:iCs w:val="0"/>
                <w:smallCaps w:val="0"/>
                <w:color w:val="FFFFFF"/>
                <w:sz w:val="18"/>
                <w:szCs w:val="18"/>
              </w:rPr>
              <w:t xml:space="preserve">Toyota, Vaucresson, Février 2020 – Février 2023</w:t>
            </w:r>
          </w:p>
        </w:tc>
      </w:tr>
      <w:tr>
        <w:tblPrEx>
          <w:tblCellMar>
            <w:top w:w="0" w:type="dxa"/>
            <w:left w:w="0" w:type="dxa"/>
            <w:bottom w:w="0" w:type="dxa"/>
            <w:right w:w="0" w:type="dxa"/>
          </w:tblCellMar>
          <w:tblLook w:val="05E0"/>
        </w:tblPrEx>
        <w:trPr>
          <w:trHeight w:val="483"/>
        </w:trPr>
        <w:tc>
          <w:tcPr>
            <w:tcW w:w="9080" w:type="dxa"/>
            <w:gridSpan w:val="2"/>
            <w:noWrap w:val="0"/>
            <w:tcMar>
              <w:top w:w="5" w:type="dxa"/>
              <w:left w:w="5" w:type="dxa"/>
              <w:bottom w:w="5" w:type="dxa"/>
              <w:right w:w="5" w:type="dxa"/>
            </w:tcMar>
            <w:vAlign w:val="top"/>
          </w:tcPr>
          <w:p>
            <w:pPr>
              <w:pStyle w:val="TableParagraph"/>
              <w:spacing w:before="0" w:after="0"/>
              <w:ind w:left="0" w:right="0"/>
              <w:rPr>
                <w:b w:val="0"/>
                <w:bCs w:val="0"/>
                <w:i w:val="0"/>
                <w:iCs w:val="0"/>
                <w:smallCaps w:val="0"/>
                <w:color w:val="000000"/>
                <w:sz w:val="18"/>
                <w:szCs w:val="18"/>
              </w:rPr>
            </w:pPr>
            <w:r>
              <w:rPr>
                <w:b w:val="0"/>
                <w:bCs w:val="0"/>
                <w:i w:val="0"/>
                <w:iCs w:val="0"/>
                <w:smallCaps w:val="0"/>
                <w:color w:val="252525"/>
                <w:sz w:val="18"/>
                <w:szCs w:val="18"/>
              </w:rPr>
              <w:t xml:space="preserve">Développement et optimisation des flux d'alimentation SQL, des transformations SSIS, et des rapports Power BI pour l'ensemble des équipes Toyota France. Contribution à la création de KPI DAX.</w:t>
            </w:r>
          </w:p>
        </w:tc>
      </w:tr>
      <w:tr>
        <w:tblPrEx>
          <w:tblCellMar>
            <w:top w:w="0" w:type="dxa"/>
            <w:left w:w="0" w:type="dxa"/>
            <w:bottom w:w="0" w:type="dxa"/>
            <w:right w:w="0" w:type="dxa"/>
          </w:tblCellMar>
          <w:tblLook w:val="05E0"/>
        </w:tblPrEx>
        <w:trPr>
          <w:trHeight w:val="360"/>
        </w:trPr>
        <w:tc>
          <w:tcPr>
            <w:tcW w:w="4084" w:type="dxa"/>
            <w:shd w:val="clear" w:color="auto" w:fill="0D446A"/>
            <w:noWrap w:val="0"/>
            <w:tcMar>
              <w:top w:w="5" w:type="dxa"/>
              <w:left w:w="5" w:type="dxa"/>
              <w:bottom w:w="5" w:type="dxa"/>
              <w:right w:w="5" w:type="dxa"/>
            </w:tcMar>
            <w:vAlign w:val="top"/>
          </w:tcPr>
          <w:p>
            <w:pPr>
              <w:pStyle w:val="TableParagraph"/>
              <w:spacing w:before="80" w:after="0"/>
              <w:ind w:left="145" w:right="0"/>
              <w:rPr>
                <w:b w:val="0"/>
                <w:bCs w:val="0"/>
                <w:i w:val="0"/>
                <w:iCs w:val="0"/>
                <w:smallCaps w:val="0"/>
                <w:color w:val="000000"/>
                <w:sz w:val="18"/>
                <w:szCs w:val="18"/>
              </w:rPr>
            </w:pPr>
            <w:r>
              <w:rPr>
                <w:b w:val="0"/>
                <w:bCs w:val="0"/>
                <w:i w:val="0"/>
                <w:iCs w:val="0"/>
                <w:smallCaps w:val="0"/>
                <w:color w:val="FFFFFF"/>
                <w:sz w:val="18"/>
                <w:szCs w:val="18"/>
              </w:rPr>
              <w:t xml:space="preserve">Développeur </w:t>
            </w:r>
            <w:r>
              <w:rPr>
                <w:b w:val="0"/>
                <w:bCs w:val="0"/>
                <w:i w:val="0"/>
                <w:iCs w:val="0"/>
                <w:smallCaps w:val="0"/>
                <w:color w:val="FFFFFF"/>
                <w:sz w:val="18"/>
                <w:szCs w:val="18"/>
              </w:rPr>
              <w:t xml:space="preserve">MicroStrategy</w:t>
            </w:r>
          </w:p>
        </w:tc>
        <w:tc>
          <w:tcPr>
            <w:tcW w:w="4996" w:type="dxa"/>
            <w:shd w:val="clear" w:color="auto" w:fill="00AEE0"/>
            <w:noWrap w:val="0"/>
            <w:tcMar>
              <w:top w:w="5" w:type="dxa"/>
              <w:left w:w="5" w:type="dxa"/>
              <w:bottom w:w="5" w:type="dxa"/>
              <w:right w:w="5" w:type="dxa"/>
            </w:tcMar>
            <w:vAlign w:val="top"/>
          </w:tcPr>
          <w:p>
            <w:pPr>
              <w:pStyle w:val="TableParagraph"/>
              <w:spacing w:before="80" w:after="0"/>
              <w:ind w:left="0" w:right="130"/>
              <w:jc w:val="right"/>
              <w:rPr>
                <w:b w:val="0"/>
                <w:bCs w:val="0"/>
                <w:i w:val="0"/>
                <w:iCs w:val="0"/>
                <w:smallCaps w:val="0"/>
                <w:color w:val="000000"/>
                <w:sz w:val="18"/>
                <w:szCs w:val="18"/>
              </w:rPr>
            </w:pPr>
            <w:r>
              <w:rPr>
                <w:b w:val="0"/>
                <w:bCs w:val="0"/>
                <w:i w:val="0"/>
                <w:iCs w:val="0"/>
                <w:smallCaps w:val="0"/>
                <w:color w:val="FFFFFF"/>
                <w:sz w:val="18"/>
                <w:szCs w:val="18"/>
              </w:rPr>
              <w:t xml:space="preserve">Saint-Gobain, La Défense, Janvier 2020 – Février 2020</w:t>
            </w:r>
          </w:p>
        </w:tc>
      </w:tr>
      <w:tr>
        <w:tblPrEx>
          <w:tblCellMar>
            <w:top w:w="0" w:type="dxa"/>
            <w:left w:w="0" w:type="dxa"/>
            <w:bottom w:w="0" w:type="dxa"/>
            <w:right w:w="0" w:type="dxa"/>
          </w:tblCellMar>
          <w:tblLook w:val="05E0"/>
        </w:tblPrEx>
        <w:trPr>
          <w:trHeight w:val="483"/>
        </w:trPr>
        <w:tc>
          <w:tcPr>
            <w:tcW w:w="9080" w:type="dxa"/>
            <w:gridSpan w:val="2"/>
            <w:noWrap w:val="0"/>
            <w:tcMar>
              <w:top w:w="5" w:type="dxa"/>
              <w:left w:w="5" w:type="dxa"/>
              <w:bottom w:w="5" w:type="dxa"/>
              <w:right w:w="5" w:type="dxa"/>
            </w:tcMar>
            <w:vAlign w:val="top"/>
          </w:tcPr>
          <w:p>
            <w:pPr>
              <w:pStyle w:val="TableParagraph"/>
              <w:spacing w:before="0" w:after="0"/>
              <w:ind w:left="0" w:right="0"/>
              <w:rPr>
                <w:b w:val="0"/>
                <w:bCs w:val="0"/>
                <w:i w:val="0"/>
                <w:iCs w:val="0"/>
                <w:smallCaps w:val="0"/>
                <w:color w:val="000000"/>
                <w:sz w:val="18"/>
                <w:szCs w:val="18"/>
              </w:rPr>
            </w:pPr>
            <w:r>
              <w:rPr>
                <w:b w:val="0"/>
                <w:bCs w:val="0"/>
                <w:i w:val="0"/>
                <w:iCs w:val="0"/>
                <w:smallCaps w:val="0"/>
                <w:color w:val="252525"/>
                <w:sz w:val="18"/>
                <w:szCs w:val="18"/>
              </w:rPr>
              <w:t xml:space="preserve">Réalisation de la recette et de la validation fonctionnelle des rapports migrés de QlikView vers MicroStrategy.</w:t>
            </w:r>
          </w:p>
        </w:tc>
      </w:tr>
      <w:tr>
        <w:tblPrEx>
          <w:tblCellMar>
            <w:top w:w="0" w:type="dxa"/>
            <w:left w:w="0" w:type="dxa"/>
            <w:bottom w:w="0" w:type="dxa"/>
            <w:right w:w="0" w:type="dxa"/>
          </w:tblCellMar>
          <w:tblLook w:val="05E0"/>
        </w:tblPrEx>
        <w:trPr>
          <w:trHeight w:val="360"/>
        </w:trPr>
        <w:tc>
          <w:tcPr>
            <w:tcW w:w="4084" w:type="dxa"/>
            <w:shd w:val="clear" w:color="auto" w:fill="0D446A"/>
            <w:noWrap w:val="0"/>
            <w:tcMar>
              <w:top w:w="5" w:type="dxa"/>
              <w:left w:w="5" w:type="dxa"/>
              <w:bottom w:w="5" w:type="dxa"/>
              <w:right w:w="5" w:type="dxa"/>
            </w:tcMar>
            <w:vAlign w:val="top"/>
          </w:tcPr>
          <w:p>
            <w:pPr>
              <w:pStyle w:val="TableParagraph"/>
              <w:spacing w:before="81" w:after="0"/>
              <w:ind w:left="145" w:right="0"/>
              <w:rPr>
                <w:b w:val="0"/>
                <w:bCs w:val="0"/>
                <w:i w:val="0"/>
                <w:iCs w:val="0"/>
                <w:smallCaps w:val="0"/>
                <w:color w:val="000000"/>
                <w:sz w:val="18"/>
                <w:szCs w:val="18"/>
              </w:rPr>
            </w:pPr>
            <w:r>
              <w:rPr>
                <w:b w:val="0"/>
                <w:bCs w:val="0"/>
                <w:i w:val="0"/>
                <w:iCs w:val="0"/>
                <w:smallCaps w:val="0"/>
                <w:color w:val="FFFFFF"/>
                <w:sz w:val="18"/>
                <w:szCs w:val="18"/>
              </w:rPr>
              <w:t xml:space="preserve">Data Analyst / Ingénieur SIRH</w:t>
            </w:r>
          </w:p>
        </w:tc>
        <w:tc>
          <w:tcPr>
            <w:tcW w:w="4996" w:type="dxa"/>
            <w:shd w:val="clear" w:color="auto" w:fill="00AEE0"/>
            <w:noWrap w:val="0"/>
            <w:tcMar>
              <w:top w:w="5" w:type="dxa"/>
              <w:left w:w="5" w:type="dxa"/>
              <w:bottom w:w="5" w:type="dxa"/>
              <w:right w:w="5" w:type="dxa"/>
            </w:tcMar>
            <w:vAlign w:val="top"/>
          </w:tcPr>
          <w:p>
            <w:pPr>
              <w:pStyle w:val="TableParagraph"/>
              <w:spacing w:before="81" w:after="0"/>
              <w:ind w:left="0" w:right="130"/>
              <w:jc w:val="right"/>
              <w:rPr>
                <w:b w:val="0"/>
                <w:bCs w:val="0"/>
                <w:i w:val="0"/>
                <w:iCs w:val="0"/>
                <w:smallCaps w:val="0"/>
                <w:color w:val="000000"/>
                <w:sz w:val="18"/>
                <w:szCs w:val="18"/>
              </w:rPr>
            </w:pPr>
            <w:r>
              <w:rPr>
                <w:b w:val="0"/>
                <w:bCs w:val="0"/>
                <w:i w:val="0"/>
                <w:iCs w:val="0"/>
                <w:smallCaps w:val="0"/>
                <w:color w:val="FFFFFF"/>
                <w:sz w:val="18"/>
                <w:szCs w:val="18"/>
              </w:rPr>
              <w:t xml:space="preserve">Lagardère Active, Levallois-Perret, </w:t>
            </w:r>
            <w:r>
              <w:rPr>
                <w:b w:val="0"/>
                <w:bCs w:val="0"/>
                <w:i w:val="0"/>
                <w:iCs w:val="0"/>
                <w:smallCaps w:val="0"/>
                <w:color w:val="FFFFFF"/>
                <w:sz w:val="18"/>
                <w:szCs w:val="18"/>
              </w:rPr>
              <w:t xml:space="preserve">Oct</w:t>
            </w:r>
            <w:r>
              <w:rPr>
                <w:b w:val="0"/>
                <w:bCs w:val="0"/>
                <w:i w:val="0"/>
                <w:iCs w:val="0"/>
                <w:smallCaps w:val="0"/>
                <w:color w:val="FFFFFF"/>
                <w:sz w:val="18"/>
                <w:szCs w:val="18"/>
              </w:rPr>
              <w:t xml:space="preserve"> 2017 – </w:t>
            </w:r>
            <w:r>
              <w:rPr>
                <w:b w:val="0"/>
                <w:bCs w:val="0"/>
                <w:i w:val="0"/>
                <w:iCs w:val="0"/>
                <w:smallCaps w:val="0"/>
                <w:color w:val="FFFFFF"/>
                <w:sz w:val="18"/>
                <w:szCs w:val="18"/>
              </w:rPr>
              <w:t xml:space="preserve">Janv</w:t>
            </w:r>
            <w:r>
              <w:rPr>
                <w:b w:val="0"/>
                <w:bCs w:val="0"/>
                <w:i w:val="0"/>
                <w:iCs w:val="0"/>
                <w:smallCaps w:val="0"/>
                <w:color w:val="FFFFFF"/>
                <w:sz w:val="18"/>
                <w:szCs w:val="18"/>
              </w:rPr>
              <w:t xml:space="preserve"> 2019</w:t>
            </w:r>
          </w:p>
        </w:tc>
      </w:tr>
      <w:tr>
        <w:tblPrEx>
          <w:tblCellMar>
            <w:top w:w="0" w:type="dxa"/>
            <w:left w:w="0" w:type="dxa"/>
            <w:bottom w:w="0" w:type="dxa"/>
            <w:right w:w="0" w:type="dxa"/>
          </w:tblCellMar>
          <w:tblLook w:val="05E0"/>
        </w:tblPrEx>
        <w:trPr>
          <w:trHeight w:val="483"/>
        </w:trPr>
        <w:tc>
          <w:tcPr>
            <w:tcW w:w="9080" w:type="dxa"/>
            <w:gridSpan w:val="2"/>
            <w:noWrap w:val="0"/>
            <w:tcMar>
              <w:top w:w="5" w:type="dxa"/>
              <w:left w:w="5" w:type="dxa"/>
              <w:bottom w:w="5" w:type="dxa"/>
              <w:right w:w="5" w:type="dxa"/>
            </w:tcMar>
            <w:vAlign w:val="top"/>
          </w:tcPr>
          <w:p>
            <w:pPr>
              <w:pStyle w:val="TableParagraph"/>
              <w:spacing w:before="81" w:after="0"/>
              <w:ind w:left="145" w:right="0"/>
              <w:rPr>
                <w:b w:val="0"/>
                <w:bCs w:val="0"/>
                <w:i w:val="0"/>
                <w:iCs w:val="0"/>
                <w:smallCaps w:val="0"/>
                <w:color w:val="000000"/>
                <w:sz w:val="18"/>
                <w:szCs w:val="18"/>
              </w:rPr>
            </w:pPr>
            <w:r>
              <w:rPr>
                <w:b w:val="0"/>
                <w:bCs w:val="0"/>
                <w:i w:val="0"/>
                <w:iCs w:val="0"/>
                <w:smallCaps w:val="0"/>
                <w:color w:val="252525"/>
                <w:sz w:val="18"/>
                <w:szCs w:val="18"/>
              </w:rPr>
              <w:t xml:space="preserve">Automatisation des tableaux de bord sociaux de l'entreprise (RSE, Bilan social, Effectif, Masse salariale, Mobilités) via Excel VBA.</w:t>
            </w:r>
          </w:p>
          <w:p>
            <w:pPr>
              <w:pStyle w:val="TableParagraph"/>
              <w:spacing w:before="0" w:after="0"/>
              <w:ind w:left="0" w:right="0"/>
              <w:rPr>
                <w:b w:val="0"/>
                <w:bCs w:val="0"/>
                <w:i w:val="0"/>
                <w:iCs w:val="0"/>
                <w:smallCaps w:val="0"/>
                <w:color w:val="000000"/>
                <w:sz w:val="18"/>
                <w:szCs w:val="18"/>
              </w:rPr>
            </w:pPr>
            <w:r>
              <w:rPr>
                <w:rFonts w:ascii="Times New Roman" w:eastAsia="Times New Roman" w:hAnsi="Times New Roman" w:cs="Times New Roman"/>
                <w:b w:val="0"/>
                <w:bCs w:val="0"/>
                <w:i w:val="0"/>
                <w:iCs w:val="0"/>
                <w:smallCaps w:val="0"/>
                <w:color w:val="000000"/>
                <w:sz w:val="18"/>
                <w:szCs w:val="18"/>
              </w:rPr>
              <w:t xml:space="preserve"> </w:t>
            </w:r>
          </w:p>
        </w:tc>
      </w:tr>
    </w:tbl>
    <w:p>
      <w:pPr>
        <w:rPr>
          <w:sz w:val="6"/>
          <w:szCs w:val="6"/>
        </w:rPr>
        <w:sectPr>
          <w:type w:val="continuous"/>
          <w:pgSz w:w="11907" w:h="16839"/>
          <w:pgMar w:top="1440" w:right="1440" w:bottom="1440" w:left="1440" w:header="708" w:footer="708" w:gutter="0"/>
          <w:titlePg/>
        </w:sectPr>
      </w:pPr>
    </w:p>
    <w:p>
      <w:pPr>
        <w:pStyle w:val="p"/>
        <w:spacing w:before="80" w:after="0"/>
        <w:ind w:left="351" w:right="0"/>
        <w:rPr>
          <w:sz w:val="24"/>
          <w:szCs w:val="24"/>
        </w:rPr>
      </w:pPr>
      <w:r>
        <w:rPr>
          <w:sz w:val="24"/>
          <w:szCs w:val="24"/>
        </w:rPr>
        <w:br/>
      </w:r>
      <w:bookmarkStart w:id="1" w:name="Diapositive_2"/>
      <w:bookmarkEnd w:id="1"/>
      <w:r>
        <w:rPr>
          <w:color w:val="093653"/>
          <w:sz w:val="24"/>
          <w:szCs w:val="24"/>
        </w:rPr>
        <w:t xml:space="preserve">Formations</w:t>
      </w:r>
    </w:p>
    <w:p>
      <w:pPr>
        <w:pStyle w:val="BodyText0"/>
        <w:spacing w:before="0" w:after="0"/>
        <w:ind w:left="0" w:right="0"/>
        <w:rPr>
          <w:sz w:val="11"/>
          <w:szCs w:val="11"/>
        </w:rPr>
      </w:pPr>
      <w:r>
        <w:rPr>
          <w:sz w:val="11"/>
          <w:szCs w:val="11"/>
        </w:rPr>
        <w:t xml:space="preserve"> </w:t>
      </w:r>
    </w:p>
    <w:p>
      <w:pPr>
        <w:pStyle w:val="ListParagraph0"/>
        <w:spacing w:before="99" w:after="0"/>
        <w:ind w:left="504" w:right="0" w:hanging="153"/>
        <w:rPr>
          <w:sz w:val="18"/>
          <w:szCs w:val="18"/>
        </w:rPr>
      </w:pPr>
      <w:r>
        <w:rPr>
          <w:rFonts w:ascii="Times New Roman" w:eastAsia="Times New Roman" w:hAnsi="Times New Roman" w:cs="Times New Roman"/>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Certification </w:t>
      </w:r>
      <w:r>
        <w:rPr>
          <w:color w:val="252525"/>
          <w:sz w:val="18"/>
          <w:szCs w:val="18"/>
        </w:rPr>
        <w:t xml:space="preserve">Power BI PL-300</w:t>
      </w:r>
    </w:p>
    <w:p>
      <w:pPr>
        <w:pStyle w:val="BodyText0"/>
        <w:spacing w:before="9" w:after="0"/>
        <w:ind w:left="0" w:right="0"/>
        <w:rPr>
          <w:sz w:val="19"/>
          <w:szCs w:val="19"/>
        </w:rPr>
      </w:pPr>
      <w:r>
        <w:rPr>
          <w:sz w:val="19"/>
          <w:szCs w:val="19"/>
        </w:rPr>
        <w:t xml:space="preserve"> </w:t>
      </w:r>
    </w:p>
    <w:p>
      <w:pPr>
        <w:pStyle w:val="ListParagraph0"/>
        <w:spacing w:before="0" w:after="0"/>
        <w:ind w:left="504" w:right="0" w:hanging="153"/>
        <w:rPr>
          <w:sz w:val="18"/>
          <w:szCs w:val="18"/>
        </w:rPr>
      </w:pPr>
      <w:r>
        <w:rPr>
          <w:rFonts w:ascii="Times New Roman" w:eastAsia="Times New Roman" w:hAnsi="Times New Roman" w:cs="Times New Roman"/>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IELTS (8.0)</w:t>
      </w:r>
    </w:p>
    <w:p>
      <w:pPr>
        <w:pStyle w:val="ListParagraph0"/>
        <w:spacing w:before="0" w:after="0"/>
        <w:ind w:left="483" w:right="0"/>
        <w:rPr>
          <w:sz w:val="18"/>
          <w:szCs w:val="18"/>
        </w:rPr>
      </w:pPr>
      <w:r>
        <w:rPr>
          <w:sz w:val="18"/>
          <w:szCs w:val="18"/>
        </w:rPr>
        <w:t xml:space="preserve"> </w:t>
      </w:r>
    </w:p>
    <w:p>
      <w:pPr>
        <w:pStyle w:val="ListParagraph0"/>
        <w:spacing w:before="0" w:after="0"/>
        <w:ind w:left="504" w:right="0" w:hanging="153"/>
        <w:rPr>
          <w:sz w:val="18"/>
          <w:szCs w:val="18"/>
        </w:rPr>
      </w:pPr>
      <w:r>
        <w:rPr>
          <w:rFonts w:ascii="Times New Roman" w:eastAsia="Times New Roman" w:hAnsi="Times New Roman" w:cs="Times New Roman"/>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Formation Data Analyst / </w:t>
      </w:r>
      <w:r>
        <w:rPr>
          <w:color w:val="252525"/>
          <w:sz w:val="18"/>
          <w:szCs w:val="18"/>
        </w:rPr>
        <w:t xml:space="preserve">Ingénieur</w:t>
      </w:r>
      <w:r>
        <w:rPr>
          <w:color w:val="252525"/>
          <w:sz w:val="18"/>
          <w:szCs w:val="18"/>
        </w:rPr>
        <w:t xml:space="preserve"> BI NRJBI (oct 2019 – </w:t>
      </w:r>
      <w:r>
        <w:rPr>
          <w:color w:val="252525"/>
          <w:sz w:val="18"/>
          <w:szCs w:val="18"/>
        </w:rPr>
        <w:t xml:space="preserve">déc</w:t>
      </w:r>
      <w:r>
        <w:rPr>
          <w:color w:val="252525"/>
          <w:sz w:val="18"/>
          <w:szCs w:val="18"/>
        </w:rPr>
        <w:t xml:space="preserve"> 2019)</w:t>
      </w:r>
    </w:p>
    <w:p>
      <w:pPr>
        <w:pStyle w:val="BodyText0"/>
        <w:spacing w:before="9" w:after="0"/>
        <w:ind w:left="0" w:right="0"/>
        <w:rPr>
          <w:sz w:val="19"/>
          <w:szCs w:val="19"/>
        </w:rPr>
      </w:pPr>
      <w:r>
        <w:rPr>
          <w:sz w:val="19"/>
          <w:szCs w:val="19"/>
        </w:rPr>
        <w:t xml:space="preserve"> </w:t>
      </w:r>
    </w:p>
    <w:p>
      <w:pPr>
        <w:pStyle w:val="ListParagraph0"/>
        <w:spacing w:before="0" w:after="0"/>
        <w:ind w:left="504" w:right="0" w:hanging="153"/>
        <w:rPr>
          <w:sz w:val="18"/>
          <w:szCs w:val="18"/>
        </w:rPr>
      </w:pPr>
      <w:r>
        <w:rPr>
          <w:rFonts w:ascii="Times New Roman" w:eastAsia="Times New Roman" w:hAnsi="Times New Roman" w:cs="Times New Roman"/>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Diplôme Ingénieur ECE Paris (2014-2017)</w:t>
      </w:r>
    </w:p>
    <w:p>
      <w:pPr>
        <w:pStyle w:val="BodyText0"/>
        <w:spacing w:before="0" w:after="0"/>
        <w:ind w:left="0" w:right="0"/>
        <w:rPr>
          <w:sz w:val="20"/>
          <w:szCs w:val="20"/>
        </w:rPr>
      </w:pPr>
      <w:r>
        <w:rPr>
          <w:sz w:val="20"/>
          <w:szCs w:val="20"/>
        </w:rPr>
        <w:t xml:space="preserve"> </w:t>
      </w:r>
    </w:p>
    <w:p>
      <w:pPr>
        <w:pStyle w:val="BodyText0"/>
        <w:spacing w:before="0" w:after="0"/>
        <w:ind w:left="0" w:right="0"/>
        <w:rPr>
          <w:sz w:val="20"/>
          <w:szCs w:val="20"/>
        </w:rPr>
      </w:pPr>
      <w:r>
        <w:rPr>
          <w:sz w:val="20"/>
          <w:szCs w:val="20"/>
        </w:rPr>
        <w:t xml:space="preserve"> </w:t>
      </w:r>
    </w:p>
    <w:p>
      <w:pPr>
        <w:pStyle w:val="Heading1"/>
        <w:keepNext w:val="0"/>
        <w:keepLines w:val="0"/>
        <w:spacing w:before="242"/>
        <w:ind w:left="351" w:right="0"/>
        <w:rPr>
          <w:b w:val="0"/>
          <w:bCs w:val="0"/>
          <w:sz w:val="24"/>
          <w:szCs w:val="24"/>
        </w:rPr>
      </w:pPr>
      <w:r>
        <w:rPr>
          <w:i w:val="0"/>
          <w:color w:val="093653"/>
        </w:rPr>
        <w:t xml:space="preserve">Détail des missions</w:t>
      </w:r>
    </w:p>
    <w:p>
      <w:pPr>
        <w:pStyle w:val="BodyText0"/>
        <w:spacing w:before="3" w:after="0"/>
        <w:ind w:left="0" w:right="0"/>
        <w:rPr>
          <w:sz w:val="7"/>
          <w:szCs w:val="7"/>
        </w:rPr>
      </w:pPr>
      <w:r>
        <w:rPr>
          <w:sz w:val="7"/>
          <w:szCs w:val="7"/>
        </w:rPr>
        <w:t xml:space="preserve"> </w:t>
      </w:r>
    </w:p>
    <w:tbl>
      <w:tblPr>
        <w:tblStyle w:val="NormalTable"/>
        <w:tblInd w:w="114" w:type="dxa"/>
        <w:tblCellMar>
          <w:top w:w="0" w:type="dxa"/>
          <w:left w:w="0" w:type="dxa"/>
          <w:bottom w:w="0" w:type="dxa"/>
          <w:right w:w="0" w:type="dxa"/>
        </w:tblCellMar>
        <w:tblLook w:val="05E0"/>
      </w:tblPr>
      <w:tblGrid>
        <w:gridCol w:w="1097"/>
        <w:gridCol w:w="2819"/>
        <w:gridCol w:w="1361"/>
        <w:gridCol w:w="3638"/>
      </w:tblGrid>
      <w:tr>
        <w:tblPrEx>
          <w:tblInd w:w="114" w:type="dxa"/>
          <w:tblCellMar>
            <w:top w:w="0" w:type="dxa"/>
            <w:left w:w="0" w:type="dxa"/>
            <w:bottom w:w="0" w:type="dxa"/>
            <w:right w:w="0" w:type="dxa"/>
          </w:tblCellMar>
          <w:tblLook w:val="05E0"/>
        </w:tblPrEx>
        <w:trPr>
          <w:trHeight w:val="799"/>
        </w:trPr>
        <w:tc>
          <w:tcPr>
            <w:tcW w:w="9085" w:type="dxa"/>
            <w:gridSpan w:val="4"/>
            <w:tcBorders>
              <w:top w:val="single" w:sz="12" w:space="0" w:color="252525"/>
            </w:tcBorders>
            <w:noWrap w:val="0"/>
            <w:tcMar>
              <w:top w:w="15" w:type="dxa"/>
              <w:left w:w="5" w:type="dxa"/>
              <w:bottom w:w="5" w:type="dxa"/>
              <w:right w:w="5" w:type="dxa"/>
            </w:tcMar>
            <w:vAlign w:val="top"/>
          </w:tcPr>
          <w:p>
            <w:pPr>
              <w:pStyle w:val="TableParagraph"/>
              <w:spacing w:before="6" w:after="0"/>
              <w:ind w:left="0" w:right="0"/>
              <w:rPr>
                <w:b w:val="0"/>
                <w:bCs w:val="0"/>
                <w:i w:val="0"/>
                <w:iCs w:val="0"/>
                <w:smallCaps w:val="0"/>
                <w:color w:val="000000"/>
                <w:sz w:val="30"/>
                <w:szCs w:val="30"/>
              </w:rPr>
            </w:pPr>
            <w:r>
              <w:rPr>
                <w:b w:val="0"/>
                <w:bCs w:val="0"/>
                <w:i w:val="0"/>
                <w:iCs w:val="0"/>
                <w:smallCaps w:val="0"/>
                <w:color w:val="000000"/>
                <w:sz w:val="30"/>
                <w:szCs w:val="30"/>
              </w:rPr>
              <w:t xml:space="preserve"> </w:t>
            </w:r>
          </w:p>
          <w:p>
            <w:pPr>
              <w:pStyle w:val="TableParagraph"/>
              <w:spacing w:before="0" w:after="0"/>
              <w:ind w:left="143" w:right="0"/>
              <w:rPr>
                <w:b w:val="0"/>
                <w:bCs w:val="0"/>
                <w:i w:val="0"/>
                <w:iCs w:val="0"/>
                <w:smallCaps w:val="0"/>
                <w:color w:val="000000"/>
                <w:sz w:val="28"/>
                <w:szCs w:val="28"/>
              </w:rPr>
            </w:pPr>
            <w:r>
              <w:rPr>
                <w:b w:val="0"/>
                <w:bCs w:val="0"/>
                <w:i w:val="0"/>
                <w:iCs w:val="0"/>
                <w:smallCaps w:val="0"/>
                <w:color w:val="00AEE0"/>
                <w:sz w:val="28"/>
                <w:szCs w:val="28"/>
              </w:rPr>
              <w:t xml:space="preserve">SAINT-GOBAIN</w:t>
            </w:r>
          </w:p>
        </w:tc>
      </w:tr>
      <w:tr>
        <w:tblPrEx>
          <w:tblCellMar>
            <w:top w:w="0" w:type="dxa"/>
            <w:left w:w="0" w:type="dxa"/>
            <w:bottom w:w="0" w:type="dxa"/>
            <w:right w:w="0" w:type="dxa"/>
          </w:tblCellMar>
          <w:tblLook w:val="05E0"/>
        </w:tblPrEx>
        <w:trPr>
          <w:trHeight w:val="360"/>
        </w:trPr>
        <w:tc>
          <w:tcPr>
            <w:tcW w:w="1096" w:type="dxa"/>
            <w:shd w:val="clear" w:color="auto" w:fill="F5F5F5"/>
            <w:noWrap w:val="0"/>
            <w:tcMar>
              <w:top w:w="5" w:type="dxa"/>
              <w:left w:w="5" w:type="dxa"/>
              <w:bottom w:w="5" w:type="dxa"/>
              <w:right w:w="5" w:type="dxa"/>
            </w:tcMar>
            <w:vAlign w:val="top"/>
          </w:tcPr>
          <w:p>
            <w:pPr>
              <w:pStyle w:val="TableParagraph"/>
              <w:spacing w:before="73" w:after="0"/>
              <w:ind w:left="143" w:right="0"/>
              <w:rPr>
                <w:b w:val="0"/>
                <w:bCs w:val="0"/>
                <w:i w:val="0"/>
                <w:iCs w:val="0"/>
                <w:smallCaps w:val="0"/>
                <w:color w:val="000000"/>
                <w:sz w:val="18"/>
                <w:szCs w:val="18"/>
              </w:rPr>
            </w:pPr>
            <w:r>
              <w:rPr>
                <w:b w:val="0"/>
                <w:bCs w:val="0"/>
                <w:i w:val="0"/>
                <w:iCs w:val="0"/>
                <w:smallCaps w:val="0"/>
                <w:color w:val="252525"/>
                <w:sz w:val="18"/>
                <w:szCs w:val="18"/>
              </w:rPr>
              <w:t xml:space="preserve">Fonction</w:t>
            </w:r>
            <w:r>
              <w:rPr>
                <w:b w:val="0"/>
                <w:bCs w:val="0"/>
                <w:i w:val="0"/>
                <w:iCs w:val="0"/>
                <w:smallCaps w:val="0"/>
                <w:color w:val="252525"/>
                <w:sz w:val="18"/>
                <w:szCs w:val="18"/>
              </w:rPr>
              <w:t xml:space="preserve"> :</w:t>
            </w:r>
          </w:p>
        </w:tc>
        <w:tc>
          <w:tcPr>
            <w:tcW w:w="7989" w:type="dxa"/>
            <w:gridSpan w:val="3"/>
            <w:shd w:val="clear" w:color="auto" w:fill="F5F5F5"/>
            <w:noWrap w:val="0"/>
            <w:tcMar>
              <w:top w:w="5" w:type="dxa"/>
              <w:left w:w="5" w:type="dxa"/>
              <w:bottom w:w="5" w:type="dxa"/>
              <w:right w:w="5" w:type="dxa"/>
            </w:tcMar>
            <w:vAlign w:val="top"/>
          </w:tcPr>
          <w:p>
            <w:pPr>
              <w:pStyle w:val="TableParagraph"/>
              <w:spacing w:before="73" w:after="0"/>
              <w:ind w:left="160" w:right="0"/>
              <w:rPr>
                <w:b w:val="0"/>
                <w:bCs w:val="0"/>
                <w:i w:val="0"/>
                <w:iCs w:val="0"/>
                <w:smallCaps w:val="0"/>
                <w:color w:val="000000"/>
                <w:sz w:val="18"/>
                <w:szCs w:val="18"/>
              </w:rPr>
            </w:pPr>
            <w:r>
              <w:rPr>
                <w:b w:val="0"/>
                <w:bCs w:val="0"/>
                <w:i w:val="0"/>
                <w:iCs w:val="0"/>
                <w:smallCaps w:val="0"/>
                <w:color w:val="252525"/>
                <w:sz w:val="18"/>
                <w:szCs w:val="18"/>
              </w:rPr>
              <w:t xml:space="preserve">Ingénieur Data Senior</w:t>
            </w:r>
          </w:p>
        </w:tc>
      </w:tr>
      <w:tr>
        <w:tblPrEx>
          <w:tblCellMar>
            <w:top w:w="0" w:type="dxa"/>
            <w:left w:w="0" w:type="dxa"/>
            <w:bottom w:w="0" w:type="dxa"/>
            <w:right w:w="0" w:type="dxa"/>
          </w:tblCellMar>
          <w:tblLook w:val="05E0"/>
        </w:tblPrEx>
        <w:trPr>
          <w:trHeight w:val="359"/>
        </w:trPr>
        <w:tc>
          <w:tcPr>
            <w:tcW w:w="1096" w:type="dxa"/>
            <w:shd w:val="clear" w:color="auto" w:fill="F5F5F5"/>
            <w:noWrap w:val="0"/>
            <w:tcMar>
              <w:top w:w="5" w:type="dxa"/>
              <w:left w:w="5" w:type="dxa"/>
              <w:bottom w:w="5" w:type="dxa"/>
              <w:right w:w="5" w:type="dxa"/>
            </w:tcMar>
            <w:vAlign w:val="top"/>
          </w:tcPr>
          <w:p>
            <w:pPr>
              <w:pStyle w:val="TableParagraph"/>
              <w:spacing w:before="73" w:after="0"/>
              <w:ind w:left="143" w:right="0"/>
              <w:rPr>
                <w:b w:val="0"/>
                <w:bCs w:val="0"/>
                <w:i w:val="0"/>
                <w:iCs w:val="0"/>
                <w:smallCaps w:val="0"/>
                <w:color w:val="000000"/>
                <w:sz w:val="18"/>
                <w:szCs w:val="18"/>
              </w:rPr>
            </w:pPr>
            <w:r>
              <w:rPr>
                <w:b w:val="0"/>
                <w:bCs w:val="0"/>
                <w:i w:val="0"/>
                <w:iCs w:val="0"/>
                <w:smallCaps w:val="0"/>
                <w:color w:val="252525"/>
                <w:sz w:val="18"/>
                <w:szCs w:val="18"/>
              </w:rPr>
              <w:t xml:space="preserve">Date :</w:t>
            </w:r>
          </w:p>
        </w:tc>
        <w:tc>
          <w:tcPr>
            <w:tcW w:w="2895" w:type="dxa"/>
            <w:shd w:val="clear" w:color="auto" w:fill="F5F5F5"/>
            <w:noWrap w:val="0"/>
            <w:tcMar>
              <w:top w:w="5" w:type="dxa"/>
              <w:left w:w="5" w:type="dxa"/>
              <w:bottom w:w="5" w:type="dxa"/>
              <w:right w:w="5" w:type="dxa"/>
            </w:tcMar>
            <w:vAlign w:val="top"/>
          </w:tcPr>
          <w:p>
            <w:pPr>
              <w:pStyle w:val="TableParagraph"/>
              <w:spacing w:before="73" w:after="0"/>
              <w:ind w:left="160" w:right="0"/>
              <w:rPr>
                <w:b w:val="0"/>
                <w:bCs w:val="0"/>
                <w:i w:val="0"/>
                <w:iCs w:val="0"/>
                <w:smallCaps w:val="0"/>
                <w:color w:val="000000"/>
                <w:sz w:val="18"/>
                <w:szCs w:val="18"/>
              </w:rPr>
            </w:pPr>
            <w:r>
              <w:rPr>
                <w:b w:val="0"/>
                <w:bCs w:val="0"/>
                <w:i w:val="0"/>
                <w:iCs w:val="0"/>
                <w:smallCaps w:val="0"/>
                <w:color w:val="252525"/>
                <w:sz w:val="18"/>
                <w:szCs w:val="18"/>
              </w:rPr>
              <w:t xml:space="preserve">Mars 2023 – </w:t>
            </w:r>
            <w:r>
              <w:rPr>
                <w:b w:val="0"/>
                <w:bCs w:val="0"/>
                <w:i w:val="0"/>
                <w:iCs w:val="0"/>
                <w:smallCaps w:val="0"/>
                <w:color w:val="252525"/>
                <w:sz w:val="18"/>
                <w:szCs w:val="18"/>
              </w:rPr>
              <w:t xml:space="preserve">Août</w:t>
            </w:r>
            <w:r>
              <w:rPr>
                <w:b w:val="0"/>
                <w:bCs w:val="0"/>
                <w:i w:val="0"/>
                <w:iCs w:val="0"/>
                <w:smallCaps w:val="0"/>
                <w:color w:val="252525"/>
                <w:sz w:val="18"/>
                <w:szCs w:val="18"/>
              </w:rPr>
              <w:t xml:space="preserve"> 2025</w:t>
            </w:r>
          </w:p>
        </w:tc>
        <w:tc>
          <w:tcPr>
            <w:tcW w:w="1362" w:type="dxa"/>
            <w:shd w:val="clear" w:color="auto" w:fill="F5F5F5"/>
            <w:noWrap w:val="0"/>
            <w:tcMar>
              <w:top w:w="5" w:type="dxa"/>
              <w:left w:w="5" w:type="dxa"/>
              <w:bottom w:w="5" w:type="dxa"/>
              <w:right w:w="5" w:type="dxa"/>
            </w:tcMar>
            <w:vAlign w:val="top"/>
          </w:tcPr>
          <w:p>
            <w:pPr>
              <w:pStyle w:val="TableParagraph"/>
              <w:spacing w:before="73" w:after="0"/>
              <w:ind w:left="702" w:right="0"/>
              <w:rPr>
                <w:b w:val="0"/>
                <w:bCs w:val="0"/>
                <w:i w:val="0"/>
                <w:iCs w:val="0"/>
                <w:smallCaps w:val="0"/>
                <w:color w:val="000000"/>
                <w:sz w:val="18"/>
                <w:szCs w:val="18"/>
              </w:rPr>
            </w:pPr>
            <w:r>
              <w:rPr>
                <w:b w:val="0"/>
                <w:bCs w:val="0"/>
                <w:i w:val="0"/>
                <w:iCs w:val="0"/>
                <w:smallCaps w:val="0"/>
                <w:color w:val="252525"/>
                <w:sz w:val="18"/>
                <w:szCs w:val="18"/>
              </w:rPr>
              <w:t xml:space="preserve">Lieu :</w:t>
            </w:r>
          </w:p>
        </w:tc>
        <w:tc>
          <w:tcPr>
            <w:tcW w:w="3732" w:type="dxa"/>
            <w:shd w:val="clear" w:color="auto" w:fill="F5F5F5"/>
            <w:noWrap w:val="0"/>
            <w:tcMar>
              <w:top w:w="5" w:type="dxa"/>
              <w:left w:w="5" w:type="dxa"/>
              <w:bottom w:w="5" w:type="dxa"/>
              <w:right w:w="5" w:type="dxa"/>
            </w:tcMar>
            <w:vAlign w:val="top"/>
          </w:tcPr>
          <w:p>
            <w:pPr>
              <w:pStyle w:val="TableParagraph"/>
              <w:spacing w:before="73" w:after="0"/>
              <w:ind w:left="228" w:right="0"/>
              <w:rPr>
                <w:b w:val="0"/>
                <w:bCs w:val="0"/>
                <w:i w:val="0"/>
                <w:iCs w:val="0"/>
                <w:smallCaps w:val="0"/>
                <w:color w:val="000000"/>
                <w:sz w:val="18"/>
                <w:szCs w:val="18"/>
              </w:rPr>
            </w:pPr>
            <w:r>
              <w:rPr>
                <w:b w:val="0"/>
                <w:bCs w:val="0"/>
                <w:i w:val="0"/>
                <w:iCs w:val="0"/>
                <w:smallCaps w:val="0"/>
                <w:color w:val="252525"/>
                <w:sz w:val="18"/>
                <w:szCs w:val="18"/>
              </w:rPr>
              <w:t xml:space="preserve">La Défense</w:t>
            </w:r>
          </w:p>
        </w:tc>
      </w:tr>
    </w:tbl>
    <w:p>
      <w:pPr>
        <w:pStyle w:val="BodyText0"/>
        <w:spacing w:before="4" w:after="0"/>
        <w:ind w:left="0" w:right="0"/>
        <w:rPr>
          <w:sz w:val="25"/>
          <w:szCs w:val="25"/>
        </w:rPr>
      </w:pPr>
      <w:r>
        <w:rPr>
          <w:sz w:val="25"/>
          <w:szCs w:val="25"/>
        </w:rPr>
        <w:t xml:space="preserve"> </w:t>
      </w:r>
    </w:p>
    <w:p>
      <w:pPr>
        <w:pStyle w:val="Heading2"/>
        <w:keepNext w:val="0"/>
        <w:keepLines w:val="0"/>
        <w:spacing w:before="1" w:line="252" w:lineRule="auto"/>
        <w:ind w:left="212" w:right="666"/>
        <w:rPr>
          <w:b/>
          <w:bCs/>
          <w:sz w:val="18"/>
          <w:szCs w:val="18"/>
        </w:rPr>
      </w:pPr>
      <w:r>
        <w:rPr>
          <w:i w:val="0"/>
          <w:color w:val="252525"/>
        </w:rPr>
        <w:t xml:space="preserve">Pilotage de la migration de l'architecture Data OnPrem vers Azure Synapse, incluant l'optimisation des procédures stockées et la gestion des déploiements (Azure </w:t>
      </w:r>
      <w:r>
        <w:rPr>
          <w:i w:val="0"/>
          <w:color w:val="252525"/>
        </w:rPr>
        <w:t xml:space="preserve">DevOps</w:t>
      </w:r>
      <w:r>
        <w:rPr>
          <w:i w:val="0"/>
          <w:color w:val="252525"/>
        </w:rPr>
        <w:t xml:space="preserve">). Rôle de référent technique pour une équipe de 5 développeurs.</w:t>
      </w:r>
    </w:p>
    <w:p>
      <w:pPr>
        <w:pStyle w:val="ListParagraph0"/>
        <w:spacing w:before="0" w:after="0" w:line="252" w:lineRule="auto"/>
        <w:ind w:left="483" w:right="1087" w:firstLine="0"/>
        <w:rPr>
          <w:sz w:val="18"/>
          <w:szCs w:val="18"/>
        </w:rPr>
      </w:pPr>
      <w:r>
        <w:rPr>
          <w:color w:val="252525"/>
          <w:sz w:val="18"/>
          <w:szCs w:val="18"/>
        </w:rPr>
        <w:t xml:space="preserve"> </w:t>
      </w:r>
    </w:p>
    <w:p>
      <w:pPr>
        <w:pStyle w:val="ListParagraph0"/>
        <w:spacing w:before="0" w:after="0" w:line="252" w:lineRule="auto"/>
        <w:ind w:left="483" w:right="1087"/>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Analyse technique et optimisation des packages et procédures stockées existantes OnPrem pour migration et amélioration sur Synapse. Adaptation du code ABAC (SAP) en procédures stockées pour l'intégration de données SAP dans Azure SQL.</w:t>
      </w:r>
    </w:p>
    <w:p>
      <w:pPr>
        <w:pStyle w:val="ListParagraph0"/>
        <w:spacing w:before="0" w:after="0" w:line="252" w:lineRule="auto"/>
        <w:ind w:left="483" w:right="1087" w:firstLine="0"/>
        <w:rPr>
          <w:sz w:val="18"/>
          <w:szCs w:val="18"/>
        </w:rPr>
      </w:pPr>
      <w:r>
        <w:rPr>
          <w:color w:val="252525"/>
          <w:sz w:val="18"/>
          <w:szCs w:val="18"/>
        </w:rPr>
        <w:t xml:space="preserve"> </w:t>
      </w:r>
    </w:p>
    <w:p>
      <w:pPr>
        <w:pStyle w:val="ListParagraph0"/>
        <w:spacing w:before="0" w:after="0" w:line="252" w:lineRule="auto"/>
        <w:ind w:left="483" w:right="1087"/>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Développement sur Synapse : Conception et création de Linked Services, Datasets, Pipelines, Tables, Vues, Procédures stockées, Triggers pour l'intégration, la transformation et le calcul de données destinées à alimenter un datawarehouse optimisé.</w:t>
      </w:r>
    </w:p>
    <w:p>
      <w:pPr>
        <w:pStyle w:val="ListParagraph0"/>
        <w:spacing w:before="0" w:after="0"/>
        <w:ind w:left="483" w:right="0"/>
        <w:rPr>
          <w:sz w:val="18"/>
          <w:szCs w:val="18"/>
        </w:rPr>
      </w:pPr>
      <w:r>
        <w:rPr>
          <w:color w:val="252525"/>
          <w:sz w:val="18"/>
          <w:szCs w:val="18"/>
        </w:rPr>
        <w:t xml:space="preserve"> </w:t>
      </w:r>
    </w:p>
    <w:p>
      <w:pPr>
        <w:pStyle w:val="ListParagraph0"/>
        <w:spacing w:before="0" w:after="0" w:line="252" w:lineRule="auto"/>
        <w:ind w:left="483" w:right="1087"/>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Architecture Data</w:t>
      </w:r>
      <w:r>
        <w:rPr>
          <w:color w:val="252525"/>
          <w:sz w:val="18"/>
          <w:szCs w:val="18"/>
        </w:rPr>
        <w:t xml:space="preserve"> : Conception d'un processus de concaténation des données SAP, Tesseract et OnPrem en utilisant MERGE et des mappings variables pour alimenter une nouvelle table centrale.</w:t>
      </w:r>
    </w:p>
    <w:p>
      <w:pPr>
        <w:pStyle w:val="BodyText0"/>
        <w:spacing w:before="0" w:after="0"/>
        <w:ind w:left="0" w:right="0"/>
        <w:rPr>
          <w:sz w:val="19"/>
          <w:szCs w:val="19"/>
        </w:rPr>
      </w:pPr>
      <w:r>
        <w:rPr>
          <w:sz w:val="19"/>
          <w:szCs w:val="19"/>
        </w:rPr>
        <w:t xml:space="preserve"> </w:t>
      </w:r>
    </w:p>
    <w:p>
      <w:pPr>
        <w:pStyle w:val="ListParagraph0"/>
        <w:spacing w:before="2" w:after="0" w:line="250" w:lineRule="auto"/>
        <w:ind w:left="483" w:right="862"/>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Gestion des MEP : Mise en place des processus et plannings avant l'intégration d'Azure DevOps et CI/CD. Établissement des processus d'équipe et validation des recettes avec Azure DevOps.</w:t>
      </w:r>
    </w:p>
    <w:p>
      <w:pPr>
        <w:pStyle w:val="ListParagraph0"/>
        <w:spacing w:before="2" w:after="0" w:line="250" w:lineRule="auto"/>
        <w:ind w:left="483" w:right="862" w:firstLine="0"/>
        <w:rPr>
          <w:sz w:val="19"/>
          <w:szCs w:val="19"/>
        </w:rPr>
      </w:pPr>
      <w:r>
        <w:rPr>
          <w:sz w:val="19"/>
          <w:szCs w:val="19"/>
        </w:rPr>
        <w:t xml:space="preserve"> </w:t>
      </w:r>
    </w:p>
    <w:p>
      <w:pPr>
        <w:pStyle w:val="ListParagraph0"/>
        <w:spacing w:before="1" w:after="0" w:line="250" w:lineRule="auto"/>
        <w:ind w:left="483" w:right="891"/>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Documentation technique : Création et structuration de tous les documents techniques du projet de migration dans Confluence.</w:t>
      </w:r>
    </w:p>
    <w:p>
      <w:pPr>
        <w:pStyle w:val="ListParagraph0"/>
        <w:spacing w:before="1" w:after="0" w:line="250" w:lineRule="auto"/>
        <w:ind w:left="483" w:right="891" w:firstLine="0"/>
        <w:rPr>
          <w:sz w:val="19"/>
          <w:szCs w:val="19"/>
        </w:rPr>
      </w:pPr>
      <w:r>
        <w:rPr>
          <w:sz w:val="19"/>
          <w:szCs w:val="19"/>
        </w:rPr>
        <w:t xml:space="preserve"> </w:t>
      </w:r>
    </w:p>
    <w:p>
      <w:pPr>
        <w:pStyle w:val="ListParagraph0"/>
        <w:spacing w:before="9" w:after="0" w:line="242" w:lineRule="auto"/>
        <w:ind w:left="483" w:right="1320"/>
        <w:jc w:val="both"/>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Référent technique pour 5 Ingénieurs Data : Organisation des OTM hebdomadaires, support technique pour résolution d'optimisations ou de traductions de code, revue de code avant MEP.</w:t>
      </w:r>
    </w:p>
    <w:p>
      <w:pPr>
        <w:pStyle w:val="ListParagraph0"/>
        <w:spacing w:before="9" w:after="0" w:line="242" w:lineRule="auto"/>
        <w:ind w:left="483" w:right="1320" w:firstLine="0"/>
        <w:jc w:val="both"/>
        <w:rPr>
          <w:sz w:val="19"/>
          <w:szCs w:val="19"/>
        </w:rPr>
      </w:pPr>
      <w:r>
        <w:rPr>
          <w:sz w:val="19"/>
          <w:szCs w:val="19"/>
        </w:rPr>
        <w:t xml:space="preserve"> </w:t>
      </w:r>
    </w:p>
    <w:p>
      <w:pPr>
        <w:pStyle w:val="ListParagraph0"/>
        <w:spacing w:before="1" w:after="0" w:line="252" w:lineRule="auto"/>
        <w:ind w:left="483" w:right="929"/>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Support Run : Résolution d'incidents sur les plateformes OnPrem et Synapse.</w:t>
      </w:r>
    </w:p>
    <w:p>
      <w:pPr>
        <w:pStyle w:val="ListParagraph0"/>
        <w:spacing w:before="1" w:after="0" w:line="252" w:lineRule="auto"/>
        <w:ind w:left="483" w:right="929" w:firstLine="0"/>
        <w:rPr>
          <w:sz w:val="19"/>
          <w:szCs w:val="19"/>
        </w:rPr>
      </w:pPr>
      <w:r>
        <w:rPr>
          <w:sz w:val="19"/>
          <w:szCs w:val="19"/>
        </w:rPr>
        <w:t xml:space="preserve"> </w:t>
      </w:r>
    </w:p>
    <w:p>
      <w:pPr>
        <w:pStyle w:val="ListParagraph0"/>
        <w:spacing w:before="6" w:after="0" w:line="247" w:lineRule="auto"/>
        <w:ind w:left="483" w:right="952"/>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Audit et optimisation de la performance Synapse : Réalisation d'un audit de performance sur un autre projet Synapse et mise en place d'un plan d'optimisation avec estimation des impacts.</w:t>
      </w:r>
    </w:p>
    <w:p>
      <w:pPr>
        <w:pStyle w:val="ListParagraph0"/>
        <w:spacing w:before="0" w:after="0"/>
        <w:ind w:left="483" w:right="0"/>
        <w:rPr>
          <w:sz w:val="18"/>
          <w:szCs w:val="18"/>
        </w:rPr>
      </w:pPr>
      <w:r>
        <w:rPr>
          <w:color w:val="252525"/>
          <w:sz w:val="18"/>
          <w:szCs w:val="18"/>
        </w:rPr>
        <w:t xml:space="preserve"> </w:t>
      </w:r>
    </w:p>
    <w:p>
      <w:pPr>
        <w:pStyle w:val="ListParagraph0"/>
        <w:spacing w:before="6" w:after="0" w:line="247" w:lineRule="auto"/>
        <w:ind w:left="483" w:right="952"/>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Développement de notebooks PySpark : Création d'un processus pour lire des fichiers delta dans un Deltalake Azure et effectuer un chargement incrémental dans une base SQL Server externe.</w:t>
      </w:r>
    </w:p>
    <w:p>
      <w:pPr>
        <w:pStyle w:val="BodyText0"/>
        <w:spacing w:before="9" w:after="0"/>
        <w:ind w:left="0" w:right="0"/>
        <w:rPr>
          <w:sz w:val="19"/>
          <w:szCs w:val="19"/>
        </w:rPr>
      </w:pPr>
      <w:r>
        <w:rPr>
          <w:sz w:val="19"/>
          <w:szCs w:val="19"/>
        </w:rPr>
        <w:t xml:space="preserve"> </w:t>
      </w:r>
    </w:p>
    <w:p>
      <w:pPr>
        <w:pStyle w:val="Heading2"/>
        <w:keepNext w:val="0"/>
        <w:keepLines w:val="0"/>
        <w:spacing w:before="1"/>
        <w:ind w:left="212" w:right="0"/>
        <w:rPr>
          <w:b/>
          <w:bCs/>
          <w:sz w:val="18"/>
          <w:szCs w:val="18"/>
        </w:rPr>
        <w:sectPr>
          <w:type w:val="nextPage"/>
          <w:pgSz w:w="11907" w:h="16839"/>
          <w:pgMar w:top="1440" w:right="1440" w:bottom="1440" w:left="1440" w:header="708" w:footer="708" w:gutter="0"/>
          <w:titlePg/>
        </w:sectPr>
      </w:pPr>
      <w:r>
        <w:rPr>
          <w:i w:val="0"/>
          <w:color w:val="252525"/>
        </w:rPr>
        <w:t xml:space="preserve">Environnement :</w:t>
      </w:r>
      <w:r>
        <w:rPr>
          <w:i w:val="0"/>
          <w:color w:val="252525"/>
        </w:rPr>
        <w:t xml:space="preserve"> </w:t>
      </w:r>
      <w:r>
        <w:rPr>
          <w:i w:val="0"/>
          <w:color w:val="252525"/>
        </w:rPr>
        <w:t xml:space="preserve">SQL Server, SSIS, Synapse, Azure Datawarehouse, Azure DevOps, Confluence, Jira</w:t>
      </w:r>
    </w:p>
    <w:tbl>
      <w:tblPr>
        <w:tblStyle w:val="NormalTable"/>
        <w:tblInd w:w="113" w:type="dxa"/>
        <w:tblCellMar>
          <w:top w:w="0" w:type="dxa"/>
          <w:left w:w="0" w:type="dxa"/>
          <w:bottom w:w="0" w:type="dxa"/>
          <w:right w:w="0" w:type="dxa"/>
        </w:tblCellMar>
        <w:tblLook w:val="05E0"/>
      </w:tblPr>
      <w:tblGrid>
        <w:gridCol w:w="1098"/>
        <w:gridCol w:w="2822"/>
        <w:gridCol w:w="1357"/>
        <w:gridCol w:w="3640"/>
      </w:tblGrid>
      <w:tr>
        <w:tblPrEx>
          <w:tblInd w:w="113" w:type="dxa"/>
          <w:tblCellMar>
            <w:top w:w="0" w:type="dxa"/>
            <w:left w:w="0" w:type="dxa"/>
            <w:bottom w:w="0" w:type="dxa"/>
            <w:right w:w="0" w:type="dxa"/>
          </w:tblCellMar>
          <w:tblLook w:val="05E0"/>
        </w:tblPrEx>
        <w:trPr>
          <w:trHeight w:val="453"/>
        </w:trPr>
        <w:tc>
          <w:tcPr>
            <w:tcW w:w="9086" w:type="dxa"/>
            <w:gridSpan w:val="4"/>
            <w:noWrap w:val="0"/>
            <w:tcMar>
              <w:top w:w="5" w:type="dxa"/>
              <w:left w:w="5" w:type="dxa"/>
              <w:bottom w:w="5" w:type="dxa"/>
              <w:right w:w="5" w:type="dxa"/>
            </w:tcMar>
            <w:vAlign w:val="top"/>
          </w:tcPr>
          <w:p>
            <w:pPr>
              <w:pStyle w:val="TableParagraph"/>
              <w:spacing w:before="1" w:after="0"/>
              <w:ind w:left="145" w:right="0"/>
              <w:rPr>
                <w:b w:val="0"/>
                <w:bCs w:val="0"/>
                <w:i w:val="0"/>
                <w:iCs w:val="0"/>
                <w:smallCaps w:val="0"/>
                <w:color w:val="000000"/>
                <w:sz w:val="28"/>
                <w:szCs w:val="28"/>
              </w:rPr>
            </w:pPr>
            <w:bookmarkStart w:id="2" w:name="Diapositive_3"/>
            <w:bookmarkEnd w:id="2"/>
            <w:r>
              <w:rPr>
                <w:b w:val="0"/>
                <w:bCs w:val="0"/>
                <w:i w:val="0"/>
                <w:iCs w:val="0"/>
                <w:smallCaps w:val="0"/>
                <w:color w:val="00AEE0"/>
                <w:sz w:val="28"/>
                <w:szCs w:val="28"/>
              </w:rPr>
              <w:t xml:space="preserve">TOYOTA</w:t>
            </w:r>
          </w:p>
        </w:tc>
      </w:tr>
      <w:tr>
        <w:tblPrEx>
          <w:tblCellMar>
            <w:top w:w="0" w:type="dxa"/>
            <w:left w:w="0" w:type="dxa"/>
            <w:bottom w:w="0" w:type="dxa"/>
            <w:right w:w="0" w:type="dxa"/>
          </w:tblCellMar>
          <w:tblLook w:val="05E0"/>
        </w:tblPrEx>
        <w:trPr>
          <w:trHeight w:val="356"/>
        </w:trPr>
        <w:tc>
          <w:tcPr>
            <w:tcW w:w="1098" w:type="dxa"/>
            <w:shd w:val="clear" w:color="auto" w:fill="F5F5F5"/>
            <w:noWrap w:val="0"/>
            <w:tcMar>
              <w:top w:w="5" w:type="dxa"/>
              <w:left w:w="5" w:type="dxa"/>
              <w:bottom w:w="5" w:type="dxa"/>
              <w:right w:w="5" w:type="dxa"/>
            </w:tcMar>
            <w:vAlign w:val="top"/>
          </w:tcPr>
          <w:p>
            <w:pPr>
              <w:pStyle w:val="TableParagraph"/>
              <w:spacing w:before="69" w:after="0"/>
              <w:ind w:left="145" w:right="0"/>
              <w:rPr>
                <w:b w:val="0"/>
                <w:bCs w:val="0"/>
                <w:i w:val="0"/>
                <w:iCs w:val="0"/>
                <w:smallCaps w:val="0"/>
                <w:color w:val="000000"/>
                <w:sz w:val="18"/>
                <w:szCs w:val="18"/>
              </w:rPr>
            </w:pPr>
            <w:r>
              <w:rPr>
                <w:b w:val="0"/>
                <w:bCs w:val="0"/>
                <w:i w:val="0"/>
                <w:iCs w:val="0"/>
                <w:smallCaps w:val="0"/>
                <w:color w:val="252525"/>
                <w:sz w:val="18"/>
                <w:szCs w:val="18"/>
              </w:rPr>
              <w:t xml:space="preserve">Fonction</w:t>
            </w:r>
            <w:r>
              <w:rPr>
                <w:b w:val="0"/>
                <w:bCs w:val="0"/>
                <w:i w:val="0"/>
                <w:iCs w:val="0"/>
                <w:smallCaps w:val="0"/>
                <w:color w:val="252525"/>
                <w:sz w:val="18"/>
                <w:szCs w:val="18"/>
              </w:rPr>
              <w:t xml:space="preserve"> :</w:t>
            </w:r>
          </w:p>
        </w:tc>
        <w:tc>
          <w:tcPr>
            <w:tcW w:w="7988" w:type="dxa"/>
            <w:gridSpan w:val="3"/>
            <w:shd w:val="clear" w:color="auto" w:fill="F5F5F5"/>
            <w:noWrap w:val="0"/>
            <w:tcMar>
              <w:top w:w="5" w:type="dxa"/>
              <w:left w:w="5" w:type="dxa"/>
              <w:bottom w:w="5" w:type="dxa"/>
              <w:right w:w="5" w:type="dxa"/>
            </w:tcMar>
            <w:vAlign w:val="top"/>
          </w:tcPr>
          <w:p>
            <w:pPr>
              <w:pStyle w:val="TableParagraph"/>
              <w:spacing w:before="69" w:after="0"/>
              <w:ind w:left="160" w:right="0"/>
              <w:rPr>
                <w:b w:val="0"/>
                <w:bCs w:val="0"/>
                <w:i w:val="0"/>
                <w:iCs w:val="0"/>
                <w:smallCaps w:val="0"/>
                <w:color w:val="000000"/>
                <w:sz w:val="18"/>
                <w:szCs w:val="18"/>
              </w:rPr>
            </w:pPr>
            <w:r>
              <w:rPr>
                <w:b w:val="0"/>
                <w:bCs w:val="0"/>
                <w:i w:val="0"/>
                <w:iCs w:val="0"/>
                <w:smallCaps w:val="0"/>
                <w:color w:val="252525"/>
                <w:sz w:val="18"/>
                <w:szCs w:val="18"/>
              </w:rPr>
              <w:t xml:space="preserve">Business </w:t>
            </w:r>
            <w:r>
              <w:rPr>
                <w:b w:val="0"/>
                <w:bCs w:val="0"/>
                <w:i w:val="0"/>
                <w:iCs w:val="0"/>
                <w:smallCaps w:val="0"/>
                <w:color w:val="252525"/>
                <w:sz w:val="18"/>
                <w:szCs w:val="18"/>
              </w:rPr>
              <w:t xml:space="preserve">Analyst</w:t>
            </w:r>
            <w:r>
              <w:rPr>
                <w:b w:val="0"/>
                <w:bCs w:val="0"/>
                <w:i w:val="0"/>
                <w:iCs w:val="0"/>
                <w:smallCaps w:val="0"/>
                <w:color w:val="252525"/>
                <w:sz w:val="18"/>
                <w:szCs w:val="18"/>
              </w:rPr>
              <w:t xml:space="preserve"> / </w:t>
            </w:r>
            <w:r>
              <w:rPr>
                <w:b w:val="0"/>
                <w:bCs w:val="0"/>
                <w:i w:val="0"/>
                <w:iCs w:val="0"/>
                <w:smallCaps w:val="0"/>
                <w:color w:val="252525"/>
                <w:sz w:val="18"/>
                <w:szCs w:val="18"/>
              </w:rPr>
              <w:t xml:space="preserve">Développeur</w:t>
            </w:r>
            <w:r>
              <w:rPr>
                <w:b w:val="0"/>
                <w:bCs w:val="0"/>
                <w:i w:val="0"/>
                <w:iCs w:val="0"/>
                <w:smallCaps w:val="0"/>
                <w:color w:val="252525"/>
                <w:sz w:val="18"/>
                <w:szCs w:val="18"/>
              </w:rPr>
              <w:t xml:space="preserve"> BI</w:t>
            </w:r>
          </w:p>
        </w:tc>
      </w:tr>
      <w:tr>
        <w:tblPrEx>
          <w:tblCellMar>
            <w:top w:w="0" w:type="dxa"/>
            <w:left w:w="0" w:type="dxa"/>
            <w:bottom w:w="0" w:type="dxa"/>
            <w:right w:w="0" w:type="dxa"/>
          </w:tblCellMar>
          <w:tblLook w:val="05E0"/>
        </w:tblPrEx>
        <w:trPr>
          <w:trHeight w:val="363"/>
        </w:trPr>
        <w:tc>
          <w:tcPr>
            <w:tcW w:w="1098" w:type="dxa"/>
            <w:shd w:val="clear" w:color="auto" w:fill="F5F5F5"/>
            <w:noWrap w:val="0"/>
            <w:tcMar>
              <w:top w:w="5" w:type="dxa"/>
              <w:left w:w="5" w:type="dxa"/>
              <w:bottom w:w="5" w:type="dxa"/>
              <w:right w:w="5" w:type="dxa"/>
            </w:tcMar>
            <w:vAlign w:val="top"/>
          </w:tcPr>
          <w:p>
            <w:pPr>
              <w:pStyle w:val="TableParagraph"/>
              <w:spacing w:before="73" w:after="0"/>
              <w:ind w:left="145" w:right="0"/>
              <w:rPr>
                <w:b w:val="0"/>
                <w:bCs w:val="0"/>
                <w:i w:val="0"/>
                <w:iCs w:val="0"/>
                <w:smallCaps w:val="0"/>
                <w:color w:val="000000"/>
                <w:sz w:val="18"/>
                <w:szCs w:val="18"/>
              </w:rPr>
            </w:pPr>
            <w:r>
              <w:rPr>
                <w:b w:val="0"/>
                <w:bCs w:val="0"/>
                <w:i w:val="0"/>
                <w:iCs w:val="0"/>
                <w:smallCaps w:val="0"/>
                <w:color w:val="252525"/>
                <w:sz w:val="18"/>
                <w:szCs w:val="18"/>
              </w:rPr>
              <w:t xml:space="preserve">Date :</w:t>
            </w:r>
          </w:p>
        </w:tc>
        <w:tc>
          <w:tcPr>
            <w:tcW w:w="2898" w:type="dxa"/>
            <w:shd w:val="clear" w:color="auto" w:fill="F5F5F5"/>
            <w:noWrap w:val="0"/>
            <w:tcMar>
              <w:top w:w="5" w:type="dxa"/>
              <w:left w:w="5" w:type="dxa"/>
              <w:bottom w:w="5" w:type="dxa"/>
              <w:right w:w="5" w:type="dxa"/>
            </w:tcMar>
            <w:vAlign w:val="top"/>
          </w:tcPr>
          <w:p>
            <w:pPr>
              <w:pStyle w:val="TableParagraph"/>
              <w:spacing w:before="73" w:after="0"/>
              <w:ind w:left="160" w:right="0"/>
              <w:rPr>
                <w:b w:val="0"/>
                <w:bCs w:val="0"/>
                <w:i w:val="0"/>
                <w:iCs w:val="0"/>
                <w:smallCaps w:val="0"/>
                <w:color w:val="000000"/>
                <w:sz w:val="18"/>
                <w:szCs w:val="18"/>
              </w:rPr>
            </w:pPr>
            <w:r>
              <w:rPr>
                <w:b w:val="0"/>
                <w:bCs w:val="0"/>
                <w:i w:val="0"/>
                <w:iCs w:val="0"/>
                <w:smallCaps w:val="0"/>
                <w:color w:val="252525"/>
                <w:sz w:val="18"/>
                <w:szCs w:val="18"/>
              </w:rPr>
              <w:t xml:space="preserve">Février 2020 – Février 2023</w:t>
            </w:r>
          </w:p>
        </w:tc>
        <w:tc>
          <w:tcPr>
            <w:tcW w:w="1359" w:type="dxa"/>
            <w:shd w:val="clear" w:color="auto" w:fill="F5F5F5"/>
            <w:noWrap w:val="0"/>
            <w:tcMar>
              <w:top w:w="5" w:type="dxa"/>
              <w:left w:w="5" w:type="dxa"/>
              <w:bottom w:w="5" w:type="dxa"/>
              <w:right w:w="5" w:type="dxa"/>
            </w:tcMar>
            <w:vAlign w:val="top"/>
          </w:tcPr>
          <w:p>
            <w:pPr>
              <w:pStyle w:val="TableParagraph"/>
              <w:spacing w:before="73" w:after="0"/>
              <w:ind w:left="698" w:right="0"/>
              <w:rPr>
                <w:b w:val="0"/>
                <w:bCs w:val="0"/>
                <w:i w:val="0"/>
                <w:iCs w:val="0"/>
                <w:smallCaps w:val="0"/>
                <w:color w:val="000000"/>
                <w:sz w:val="18"/>
                <w:szCs w:val="18"/>
              </w:rPr>
            </w:pPr>
            <w:r>
              <w:rPr>
                <w:b w:val="0"/>
                <w:bCs w:val="0"/>
                <w:i w:val="0"/>
                <w:iCs w:val="0"/>
                <w:smallCaps w:val="0"/>
                <w:color w:val="252525"/>
                <w:sz w:val="18"/>
                <w:szCs w:val="18"/>
              </w:rPr>
              <w:t xml:space="preserve">Lieu :</w:t>
            </w:r>
          </w:p>
        </w:tc>
        <w:tc>
          <w:tcPr>
            <w:tcW w:w="3731" w:type="dxa"/>
            <w:shd w:val="clear" w:color="auto" w:fill="F5F5F5"/>
            <w:noWrap w:val="0"/>
            <w:tcMar>
              <w:top w:w="5" w:type="dxa"/>
              <w:left w:w="5" w:type="dxa"/>
              <w:bottom w:w="5" w:type="dxa"/>
              <w:right w:w="5" w:type="dxa"/>
            </w:tcMar>
            <w:vAlign w:val="top"/>
          </w:tcPr>
          <w:p>
            <w:pPr>
              <w:pStyle w:val="TableParagraph"/>
              <w:spacing w:before="73" w:after="0"/>
              <w:ind w:left="227" w:right="0"/>
              <w:rPr>
                <w:b w:val="0"/>
                <w:bCs w:val="0"/>
                <w:i w:val="0"/>
                <w:iCs w:val="0"/>
                <w:smallCaps w:val="0"/>
                <w:color w:val="000000"/>
                <w:sz w:val="18"/>
                <w:szCs w:val="18"/>
              </w:rPr>
            </w:pPr>
            <w:r>
              <w:rPr>
                <w:b w:val="0"/>
                <w:bCs w:val="0"/>
                <w:i w:val="0"/>
                <w:iCs w:val="0"/>
                <w:smallCaps w:val="0"/>
                <w:color w:val="252525"/>
                <w:sz w:val="18"/>
                <w:szCs w:val="18"/>
              </w:rPr>
              <w:t xml:space="preserve">Vaucresson</w:t>
            </w:r>
          </w:p>
        </w:tc>
      </w:tr>
    </w:tbl>
    <w:p>
      <w:pPr>
        <w:pStyle w:val="p"/>
        <w:spacing w:before="98" w:after="0" w:line="252" w:lineRule="auto"/>
        <w:ind w:left="212" w:right="666"/>
        <w:rPr>
          <w:sz w:val="18"/>
          <w:szCs w:val="18"/>
        </w:rPr>
      </w:pPr>
      <w:r>
        <w:rPr>
          <w:b/>
          <w:bCs/>
          <w:color w:val="252525"/>
          <w:sz w:val="18"/>
          <w:szCs w:val="18"/>
        </w:rPr>
        <w:t xml:space="preserve">Pilotage de projets Data et développement BI : Du recueil des besoins métier à la création de rapports Power BI, en passant par l'alimentation et la transformation des données.</w:t>
      </w:r>
    </w:p>
    <w:p>
      <w:pPr>
        <w:pStyle w:val="BodyText0"/>
        <w:spacing w:before="0" w:after="0"/>
        <w:ind w:left="0" w:right="0"/>
        <w:rPr>
          <w:sz w:val="19"/>
          <w:szCs w:val="19"/>
        </w:rPr>
      </w:pPr>
      <w:r>
        <w:rPr>
          <w:b/>
          <w:bCs/>
          <w:sz w:val="19"/>
          <w:szCs w:val="19"/>
        </w:rPr>
        <w:t xml:space="preserve"> </w:t>
      </w:r>
    </w:p>
    <w:p>
      <w:pPr>
        <w:pStyle w:val="ListParagraph0"/>
        <w:spacing w:before="0" w:after="0" w:line="252" w:lineRule="auto"/>
        <w:ind w:left="483" w:right="1080"/>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Gestion de projets Data : Analyse des problématiques métier, définition des spécifications fonctionnelles, modélisation des données pour intégrer les nouvelles sources au data model existant, et estimation des durées de projet.</w:t>
      </w:r>
    </w:p>
    <w:p>
      <w:pPr>
        <w:pStyle w:val="p"/>
        <w:spacing w:before="0" w:after="0" w:line="252" w:lineRule="auto"/>
        <w:ind w:left="0" w:right="1080"/>
        <w:rPr>
          <w:sz w:val="18"/>
          <w:szCs w:val="18"/>
        </w:rPr>
      </w:pPr>
      <w:r>
        <w:rPr>
          <w:color w:val="252525"/>
          <w:sz w:val="18"/>
          <w:szCs w:val="18"/>
        </w:rPr>
        <w:t xml:space="preserve"> </w:t>
      </w:r>
    </w:p>
    <w:p>
      <w:pPr>
        <w:pStyle w:val="ListParagraph0"/>
        <w:spacing w:before="0" w:after="0" w:line="252" w:lineRule="auto"/>
        <w:ind w:left="483" w:right="1080"/>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Développement BI : Intégration de données dans SQL Server (STG -&gt; ODS -&gt; DWH) via SSIS pour la transformation. Enrichissement du data model et création de KPI dans un cube SSAS avec des formules DAX.</w:t>
      </w:r>
    </w:p>
    <w:p>
      <w:pPr>
        <w:pStyle w:val="ListParagraph0"/>
        <w:spacing w:before="2" w:after="0" w:line="250" w:lineRule="auto"/>
        <w:ind w:left="483" w:right="862" w:firstLine="0"/>
        <w:rPr>
          <w:sz w:val="19"/>
          <w:szCs w:val="19"/>
        </w:rPr>
      </w:pPr>
      <w:r>
        <w:rPr>
          <w:sz w:val="19"/>
          <w:szCs w:val="19"/>
        </w:rPr>
        <w:t xml:space="preserve"> </w:t>
      </w:r>
    </w:p>
    <w:p>
      <w:pPr>
        <w:pStyle w:val="ListParagraph0"/>
        <w:spacing w:before="0" w:after="0" w:line="250" w:lineRule="auto"/>
        <w:ind w:left="483" w:right="891"/>
        <w:rPr>
          <w:sz w:val="18"/>
          <w:szCs w:val="18"/>
        </w:rPr>
      </w:pPr>
      <w:r>
        <w:rPr>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sz w:val="18"/>
          <w:szCs w:val="18"/>
        </w:rPr>
        <w:t xml:space="preserve">Développement Power BI : Création de rapports et de templates Power BI standards pour Toyota.</w:t>
      </w:r>
    </w:p>
    <w:p>
      <w:pPr>
        <w:pStyle w:val="ListParagraph0"/>
        <w:spacing w:before="0" w:after="0"/>
        <w:ind w:left="483" w:right="0"/>
        <w:rPr>
          <w:sz w:val="18"/>
          <w:szCs w:val="18"/>
        </w:rPr>
      </w:pPr>
      <w:r>
        <w:rPr>
          <w:sz w:val="18"/>
          <w:szCs w:val="18"/>
        </w:rPr>
        <w:t xml:space="preserve"> </w:t>
      </w:r>
    </w:p>
    <w:p>
      <w:pPr>
        <w:pStyle w:val="ListParagraph0"/>
        <w:spacing w:before="0" w:after="0" w:line="250" w:lineRule="auto"/>
        <w:ind w:left="483" w:right="891"/>
        <w:rPr>
          <w:sz w:val="18"/>
          <w:szCs w:val="18"/>
        </w:rPr>
      </w:pPr>
      <w:r>
        <w:rPr>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sz w:val="18"/>
          <w:szCs w:val="18"/>
        </w:rPr>
        <w:t xml:space="preserve">Formation : Animation de sessions de formation Power BI pour environ 30 collaborateurs métiers.</w:t>
      </w:r>
    </w:p>
    <w:p>
      <w:pPr>
        <w:pStyle w:val="ListParagraph0"/>
        <w:spacing w:before="0" w:after="0"/>
        <w:ind w:left="483" w:right="0"/>
        <w:rPr>
          <w:sz w:val="18"/>
          <w:szCs w:val="18"/>
        </w:rPr>
      </w:pPr>
      <w:r>
        <w:rPr>
          <w:sz w:val="18"/>
          <w:szCs w:val="18"/>
        </w:rPr>
        <w:t xml:space="preserve"> </w:t>
      </w:r>
    </w:p>
    <w:p>
      <w:pPr>
        <w:pStyle w:val="ListParagraph0"/>
        <w:spacing w:before="0" w:after="0" w:line="250" w:lineRule="auto"/>
        <w:ind w:left="483" w:right="891"/>
        <w:rPr>
          <w:sz w:val="18"/>
          <w:szCs w:val="18"/>
        </w:rPr>
      </w:pPr>
      <w:r>
        <w:rPr>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sz w:val="18"/>
          <w:szCs w:val="18"/>
        </w:rPr>
        <w:t xml:space="preserve">Support Run : Résolution d'incidents SQL, SSIS, SSAS et Power BI.</w:t>
      </w:r>
    </w:p>
    <w:p>
      <w:pPr>
        <w:pStyle w:val="ListParagraph0"/>
        <w:spacing w:before="0" w:after="0"/>
        <w:ind w:left="483" w:right="0"/>
        <w:rPr>
          <w:sz w:val="18"/>
          <w:szCs w:val="18"/>
        </w:rPr>
      </w:pPr>
      <w:r>
        <w:rPr>
          <w:sz w:val="18"/>
          <w:szCs w:val="18"/>
        </w:rPr>
        <w:t xml:space="preserve"> </w:t>
      </w:r>
    </w:p>
    <w:p>
      <w:pPr>
        <w:pStyle w:val="ListParagraph0"/>
        <w:spacing w:before="0" w:after="0" w:line="250" w:lineRule="auto"/>
        <w:ind w:left="483" w:right="891"/>
        <w:rPr>
          <w:sz w:val="18"/>
          <w:szCs w:val="18"/>
        </w:rPr>
      </w:pPr>
      <w:r>
        <w:rPr>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sz w:val="18"/>
          <w:szCs w:val="18"/>
        </w:rPr>
        <w:t xml:space="preserve">Pilotage nomenclature Toyota : Définition et application des règles de nomenclature pour les objets SQL, Power BI et les formules DAX, impactant plus de 2000 KPI, 1000 tables et 200 packages.</w:t>
      </w:r>
    </w:p>
    <w:p>
      <w:pPr>
        <w:pStyle w:val="BodyText0"/>
        <w:spacing w:before="5" w:after="0"/>
        <w:ind w:left="0" w:right="0"/>
        <w:rPr>
          <w:sz w:val="17"/>
          <w:szCs w:val="17"/>
        </w:rPr>
      </w:pPr>
      <w:r>
        <w:rPr>
          <w:sz w:val="17"/>
          <w:szCs w:val="17"/>
        </w:rPr>
        <w:t xml:space="preserve"> </w:t>
      </w:r>
    </w:p>
    <w:p>
      <w:pPr>
        <w:pStyle w:val="Heading2"/>
        <w:keepNext w:val="0"/>
        <w:keepLines w:val="0"/>
        <w:spacing w:before="0"/>
        <w:ind w:left="212" w:right="0"/>
        <w:rPr>
          <w:b/>
          <w:bCs/>
          <w:sz w:val="18"/>
          <w:szCs w:val="18"/>
        </w:rPr>
      </w:pPr>
      <w:r>
        <w:rPr>
          <w:i w:val="0"/>
          <w:color w:val="252525"/>
        </w:rPr>
        <w:t xml:space="preserve">Environnement :</w:t>
      </w:r>
      <w:r>
        <w:rPr>
          <w:i w:val="0"/>
          <w:color w:val="252525"/>
        </w:rPr>
        <w:t xml:space="preserve"> </w:t>
      </w:r>
      <w:r>
        <w:rPr>
          <w:i w:val="0"/>
          <w:color w:val="252525"/>
        </w:rPr>
        <w:t xml:space="preserve">SQL Server, SSIS, SSAS, Power BI, ServiceNow</w:t>
      </w:r>
    </w:p>
    <w:p>
      <w:pPr>
        <w:pStyle w:val="BodyText0"/>
        <w:spacing w:before="0" w:after="0"/>
        <w:ind w:left="0" w:right="0"/>
        <w:rPr>
          <w:sz w:val="20"/>
          <w:szCs w:val="20"/>
        </w:rPr>
      </w:pPr>
      <w:r>
        <w:rPr>
          <w:b/>
          <w:bCs/>
          <w:sz w:val="20"/>
          <w:szCs w:val="20"/>
        </w:rPr>
        <w:t xml:space="preserve"> </w:t>
      </w:r>
    </w:p>
    <w:p>
      <w:pPr>
        <w:pStyle w:val="BodyText0"/>
        <w:spacing w:before="8" w:after="0"/>
        <w:ind w:left="0" w:right="0"/>
        <w:rPr>
          <w:sz w:val="28"/>
          <w:szCs w:val="28"/>
        </w:rPr>
      </w:pPr>
      <w:r>
        <w:rPr>
          <w:b/>
          <w:bCs/>
          <w:sz w:val="28"/>
          <w:szCs w:val="28"/>
        </w:rPr>
        <w:t xml:space="preserve"> </w:t>
      </w:r>
    </w:p>
    <w:tbl>
      <w:tblPr>
        <w:tblStyle w:val="NormalTable"/>
        <w:tblInd w:w="146" w:type="dxa"/>
        <w:tblCellMar>
          <w:top w:w="0" w:type="dxa"/>
          <w:left w:w="0" w:type="dxa"/>
          <w:bottom w:w="0" w:type="dxa"/>
          <w:right w:w="0" w:type="dxa"/>
        </w:tblCellMar>
        <w:tblLook w:val="05E0"/>
      </w:tblPr>
      <w:tblGrid>
        <w:gridCol w:w="1097"/>
        <w:gridCol w:w="2813"/>
        <w:gridCol w:w="1357"/>
        <w:gridCol w:w="3616"/>
      </w:tblGrid>
      <w:tr>
        <w:tblPrEx>
          <w:tblInd w:w="146" w:type="dxa"/>
          <w:tblCellMar>
            <w:top w:w="0" w:type="dxa"/>
            <w:left w:w="0" w:type="dxa"/>
            <w:bottom w:w="0" w:type="dxa"/>
            <w:right w:w="0" w:type="dxa"/>
          </w:tblCellMar>
          <w:tblLook w:val="05E0"/>
        </w:tblPrEx>
        <w:trPr>
          <w:trHeight w:val="447"/>
        </w:trPr>
        <w:tc>
          <w:tcPr>
            <w:tcW w:w="9087" w:type="dxa"/>
            <w:gridSpan w:val="4"/>
            <w:noWrap w:val="0"/>
            <w:tcMar>
              <w:top w:w="5" w:type="dxa"/>
              <w:left w:w="5" w:type="dxa"/>
              <w:bottom w:w="5" w:type="dxa"/>
              <w:right w:w="5" w:type="dxa"/>
            </w:tcMar>
            <w:vAlign w:val="top"/>
          </w:tcPr>
          <w:p>
            <w:pPr>
              <w:pStyle w:val="TableParagraph"/>
              <w:spacing w:before="2" w:after="240"/>
              <w:ind w:left="145" w:right="0"/>
              <w:rPr>
                <w:b w:val="0"/>
                <w:bCs w:val="0"/>
                <w:i w:val="0"/>
                <w:iCs w:val="0"/>
                <w:smallCaps w:val="0"/>
                <w:color w:val="000000"/>
                <w:sz w:val="28"/>
                <w:szCs w:val="28"/>
              </w:rPr>
            </w:pPr>
            <w:r>
              <w:rPr>
                <w:b w:val="0"/>
                <w:bCs w:val="0"/>
                <w:i w:val="0"/>
                <w:iCs w:val="0"/>
                <w:smallCaps w:val="0"/>
                <w:color w:val="00AEE0"/>
                <w:sz w:val="28"/>
                <w:szCs w:val="28"/>
              </w:rPr>
              <w:t xml:space="preserve">SAINT-GOBAIN</w:t>
            </w:r>
          </w:p>
        </w:tc>
      </w:tr>
      <w:tr>
        <w:tblPrEx>
          <w:tblCellMar>
            <w:top w:w="0" w:type="dxa"/>
            <w:left w:w="0" w:type="dxa"/>
            <w:bottom w:w="0" w:type="dxa"/>
            <w:right w:w="0" w:type="dxa"/>
          </w:tblCellMar>
          <w:tblLook w:val="05E0"/>
        </w:tblPrEx>
        <w:trPr>
          <w:trHeight w:val="363"/>
        </w:trPr>
        <w:tc>
          <w:tcPr>
            <w:tcW w:w="1098" w:type="dxa"/>
            <w:shd w:val="clear" w:color="auto" w:fill="F5F5F5"/>
            <w:noWrap w:val="0"/>
            <w:tcMar>
              <w:top w:w="5" w:type="dxa"/>
              <w:left w:w="5" w:type="dxa"/>
              <w:bottom w:w="5" w:type="dxa"/>
              <w:right w:w="5" w:type="dxa"/>
            </w:tcMar>
            <w:vAlign w:val="top"/>
          </w:tcPr>
          <w:p>
            <w:pPr>
              <w:pStyle w:val="TableParagraph"/>
              <w:spacing w:before="76" w:after="0"/>
              <w:ind w:left="145" w:right="0"/>
              <w:rPr>
                <w:b w:val="0"/>
                <w:bCs w:val="0"/>
                <w:i w:val="0"/>
                <w:iCs w:val="0"/>
                <w:smallCaps w:val="0"/>
                <w:color w:val="000000"/>
                <w:sz w:val="18"/>
                <w:szCs w:val="18"/>
              </w:rPr>
            </w:pPr>
            <w:r>
              <w:rPr>
                <w:b w:val="0"/>
                <w:bCs w:val="0"/>
                <w:i w:val="0"/>
                <w:iCs w:val="0"/>
                <w:smallCaps w:val="0"/>
                <w:color w:val="252525"/>
                <w:sz w:val="18"/>
                <w:szCs w:val="18"/>
              </w:rPr>
              <w:t xml:space="preserve">Fonction</w:t>
            </w:r>
            <w:r>
              <w:rPr>
                <w:b w:val="0"/>
                <w:bCs w:val="0"/>
                <w:i w:val="0"/>
                <w:iCs w:val="0"/>
                <w:smallCaps w:val="0"/>
                <w:color w:val="252525"/>
                <w:sz w:val="18"/>
                <w:szCs w:val="18"/>
              </w:rPr>
              <w:t xml:space="preserve"> :</w:t>
            </w:r>
          </w:p>
        </w:tc>
        <w:tc>
          <w:tcPr>
            <w:tcW w:w="7989" w:type="dxa"/>
            <w:gridSpan w:val="3"/>
            <w:shd w:val="clear" w:color="auto" w:fill="F5F5F5"/>
            <w:noWrap w:val="0"/>
            <w:tcMar>
              <w:top w:w="5" w:type="dxa"/>
              <w:left w:w="5" w:type="dxa"/>
              <w:bottom w:w="5" w:type="dxa"/>
              <w:right w:w="5" w:type="dxa"/>
            </w:tcMar>
            <w:vAlign w:val="top"/>
          </w:tcPr>
          <w:p>
            <w:pPr>
              <w:pStyle w:val="TableParagraph"/>
              <w:spacing w:before="76" w:after="0"/>
              <w:ind w:left="160" w:right="0"/>
              <w:rPr>
                <w:b w:val="0"/>
                <w:bCs w:val="0"/>
                <w:i w:val="0"/>
                <w:iCs w:val="0"/>
                <w:smallCaps w:val="0"/>
                <w:color w:val="000000"/>
                <w:sz w:val="18"/>
                <w:szCs w:val="18"/>
              </w:rPr>
            </w:pPr>
            <w:r>
              <w:rPr>
                <w:b w:val="0"/>
                <w:bCs w:val="0"/>
                <w:i w:val="0"/>
                <w:iCs w:val="0"/>
                <w:smallCaps w:val="0"/>
                <w:color w:val="252525"/>
                <w:sz w:val="18"/>
                <w:szCs w:val="18"/>
              </w:rPr>
              <w:t xml:space="preserve">Développeur </w:t>
            </w:r>
            <w:r>
              <w:rPr>
                <w:b w:val="0"/>
                <w:bCs w:val="0"/>
                <w:i w:val="0"/>
                <w:iCs w:val="0"/>
                <w:smallCaps w:val="0"/>
                <w:color w:val="252525"/>
                <w:sz w:val="18"/>
                <w:szCs w:val="18"/>
              </w:rPr>
              <w:t xml:space="preserve">MicroStrategy</w:t>
            </w:r>
          </w:p>
        </w:tc>
      </w:tr>
      <w:tr>
        <w:tblPrEx>
          <w:tblCellMar>
            <w:top w:w="0" w:type="dxa"/>
            <w:left w:w="0" w:type="dxa"/>
            <w:bottom w:w="0" w:type="dxa"/>
            <w:right w:w="0" w:type="dxa"/>
          </w:tblCellMar>
          <w:tblLook w:val="05E0"/>
        </w:tblPrEx>
        <w:trPr>
          <w:trHeight w:val="356"/>
        </w:trPr>
        <w:tc>
          <w:tcPr>
            <w:tcW w:w="1098" w:type="dxa"/>
            <w:shd w:val="clear" w:color="auto" w:fill="F5F5F5"/>
            <w:noWrap w:val="0"/>
            <w:tcMar>
              <w:top w:w="5" w:type="dxa"/>
              <w:left w:w="5" w:type="dxa"/>
              <w:bottom w:w="5" w:type="dxa"/>
              <w:right w:w="5" w:type="dxa"/>
            </w:tcMar>
            <w:vAlign w:val="top"/>
          </w:tcPr>
          <w:p>
            <w:pPr>
              <w:pStyle w:val="TableParagraph"/>
              <w:spacing w:before="73" w:after="0"/>
              <w:ind w:left="145" w:right="0"/>
              <w:rPr>
                <w:b w:val="0"/>
                <w:bCs w:val="0"/>
                <w:i w:val="0"/>
                <w:iCs w:val="0"/>
                <w:smallCaps w:val="0"/>
                <w:color w:val="000000"/>
                <w:sz w:val="18"/>
                <w:szCs w:val="18"/>
              </w:rPr>
            </w:pPr>
            <w:r>
              <w:rPr>
                <w:b w:val="0"/>
                <w:bCs w:val="0"/>
                <w:i w:val="0"/>
                <w:iCs w:val="0"/>
                <w:smallCaps w:val="0"/>
                <w:color w:val="252525"/>
                <w:sz w:val="18"/>
                <w:szCs w:val="18"/>
              </w:rPr>
              <w:t xml:space="preserve">Date :</w:t>
            </w:r>
          </w:p>
        </w:tc>
        <w:tc>
          <w:tcPr>
            <w:tcW w:w="2898" w:type="dxa"/>
            <w:shd w:val="clear" w:color="auto" w:fill="F5F5F5"/>
            <w:noWrap w:val="0"/>
            <w:tcMar>
              <w:top w:w="5" w:type="dxa"/>
              <w:left w:w="5" w:type="dxa"/>
              <w:bottom w:w="5" w:type="dxa"/>
              <w:right w:w="5" w:type="dxa"/>
            </w:tcMar>
            <w:vAlign w:val="top"/>
          </w:tcPr>
          <w:p>
            <w:pPr>
              <w:pStyle w:val="TableParagraph"/>
              <w:spacing w:before="73" w:after="0"/>
              <w:ind w:left="160" w:right="0"/>
              <w:rPr>
                <w:b w:val="0"/>
                <w:bCs w:val="0"/>
                <w:i w:val="0"/>
                <w:iCs w:val="0"/>
                <w:smallCaps w:val="0"/>
                <w:color w:val="000000"/>
                <w:sz w:val="18"/>
                <w:szCs w:val="18"/>
              </w:rPr>
            </w:pPr>
            <w:r>
              <w:rPr>
                <w:b w:val="0"/>
                <w:bCs w:val="0"/>
                <w:i w:val="0"/>
                <w:iCs w:val="0"/>
                <w:smallCaps w:val="0"/>
                <w:color w:val="252525"/>
                <w:sz w:val="18"/>
                <w:szCs w:val="18"/>
              </w:rPr>
              <w:t xml:space="preserve">Janvier 2020 – Février 2020</w:t>
            </w:r>
          </w:p>
        </w:tc>
        <w:tc>
          <w:tcPr>
            <w:tcW w:w="1361" w:type="dxa"/>
            <w:shd w:val="clear" w:color="auto" w:fill="F5F5F5"/>
            <w:noWrap w:val="0"/>
            <w:tcMar>
              <w:top w:w="5" w:type="dxa"/>
              <w:left w:w="5" w:type="dxa"/>
              <w:bottom w:w="5" w:type="dxa"/>
              <w:right w:w="5" w:type="dxa"/>
            </w:tcMar>
            <w:vAlign w:val="top"/>
          </w:tcPr>
          <w:p>
            <w:pPr>
              <w:pStyle w:val="TableParagraph"/>
              <w:spacing w:before="73" w:after="0"/>
              <w:ind w:left="698" w:right="0"/>
              <w:rPr>
                <w:b w:val="0"/>
                <w:bCs w:val="0"/>
                <w:i w:val="0"/>
                <w:iCs w:val="0"/>
                <w:smallCaps w:val="0"/>
                <w:color w:val="000000"/>
                <w:sz w:val="18"/>
                <w:szCs w:val="18"/>
              </w:rPr>
            </w:pPr>
            <w:r>
              <w:rPr>
                <w:b w:val="0"/>
                <w:bCs w:val="0"/>
                <w:i w:val="0"/>
                <w:iCs w:val="0"/>
                <w:smallCaps w:val="0"/>
                <w:color w:val="252525"/>
                <w:sz w:val="18"/>
                <w:szCs w:val="18"/>
              </w:rPr>
              <w:t xml:space="preserve">Lieu :</w:t>
            </w:r>
          </w:p>
        </w:tc>
        <w:tc>
          <w:tcPr>
            <w:tcW w:w="3730" w:type="dxa"/>
            <w:shd w:val="clear" w:color="auto" w:fill="F5F5F5"/>
            <w:noWrap w:val="0"/>
            <w:tcMar>
              <w:top w:w="5" w:type="dxa"/>
              <w:left w:w="5" w:type="dxa"/>
              <w:bottom w:w="5" w:type="dxa"/>
              <w:right w:w="5" w:type="dxa"/>
            </w:tcMar>
            <w:vAlign w:val="top"/>
          </w:tcPr>
          <w:p>
            <w:pPr>
              <w:pStyle w:val="TableParagraph"/>
              <w:spacing w:before="73" w:after="0"/>
              <w:ind w:left="226" w:right="0"/>
              <w:rPr>
                <w:b w:val="0"/>
                <w:bCs w:val="0"/>
                <w:i w:val="0"/>
                <w:iCs w:val="0"/>
                <w:smallCaps w:val="0"/>
                <w:color w:val="000000"/>
                <w:sz w:val="18"/>
                <w:szCs w:val="18"/>
              </w:rPr>
            </w:pPr>
            <w:r>
              <w:rPr>
                <w:b w:val="0"/>
                <w:bCs w:val="0"/>
                <w:i w:val="0"/>
                <w:iCs w:val="0"/>
                <w:smallCaps w:val="0"/>
                <w:color w:val="252525"/>
                <w:sz w:val="18"/>
                <w:szCs w:val="18"/>
              </w:rPr>
              <w:t xml:space="preserve">La Défense</w:t>
            </w:r>
          </w:p>
        </w:tc>
      </w:tr>
    </w:tbl>
    <w:p>
      <w:pPr>
        <w:pStyle w:val="p"/>
        <w:spacing w:before="98" w:after="0" w:line="252" w:lineRule="auto"/>
        <w:ind w:left="245" w:right="666"/>
        <w:rPr>
          <w:sz w:val="18"/>
          <w:szCs w:val="18"/>
        </w:rPr>
      </w:pPr>
      <w:r>
        <w:rPr>
          <w:b/>
          <w:bCs/>
          <w:color w:val="252525"/>
          <w:sz w:val="18"/>
          <w:szCs w:val="18"/>
        </w:rPr>
        <w:t xml:space="preserve">Validation fonctionnelle et technique des rapports migrés de QlikView vers MicroStrategy.</w:t>
      </w:r>
    </w:p>
    <w:p>
      <w:pPr>
        <w:pStyle w:val="BodyText0"/>
        <w:spacing w:before="1" w:after="0"/>
        <w:ind w:left="0" w:right="0"/>
        <w:rPr>
          <w:sz w:val="19"/>
          <w:szCs w:val="19"/>
        </w:rPr>
      </w:pPr>
      <w:r>
        <w:rPr>
          <w:b/>
          <w:bCs/>
          <w:sz w:val="19"/>
          <w:szCs w:val="19"/>
        </w:rPr>
        <w:t xml:space="preserve"> </w:t>
      </w:r>
    </w:p>
    <w:p>
      <w:pPr>
        <w:pStyle w:val="ListParagraph0"/>
        <w:spacing w:before="0" w:after="0" w:line="252" w:lineRule="auto"/>
        <w:ind w:left="516" w:right="1094" w:hanging="271"/>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Recette des données et des KPI de trente rapports migrés de QlikView vers MicroStrategy pour validation par le chef de projet.</w:t>
      </w:r>
    </w:p>
    <w:p>
      <w:pPr>
        <w:pStyle w:val="ListParagraph0"/>
        <w:spacing w:before="0" w:after="0" w:line="252" w:lineRule="auto"/>
        <w:ind w:left="516" w:right="1094" w:firstLine="0"/>
        <w:rPr>
          <w:sz w:val="19"/>
          <w:szCs w:val="19"/>
        </w:rPr>
      </w:pPr>
      <w:r>
        <w:rPr>
          <w:sz w:val="19"/>
          <w:szCs w:val="19"/>
        </w:rPr>
        <w:t xml:space="preserve"> </w:t>
      </w:r>
    </w:p>
    <w:p>
      <w:pPr>
        <w:pStyle w:val="ListParagraph0"/>
        <w:spacing w:before="0" w:after="0" w:line="250" w:lineRule="auto"/>
        <w:ind w:left="516" w:right="829" w:hanging="271"/>
        <w:rPr>
          <w:sz w:val="20"/>
          <w:szCs w:val="20"/>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Création et optimisation de visuels sur MicroStrategy pour reproduire l'apparence des rapports QlikView.</w:t>
      </w:r>
    </w:p>
    <w:p>
      <w:pPr>
        <w:pStyle w:val="BodyText0"/>
        <w:spacing w:before="4" w:after="0"/>
        <w:ind w:left="0" w:right="0"/>
        <w:rPr>
          <w:sz w:val="17"/>
          <w:szCs w:val="17"/>
        </w:rPr>
      </w:pPr>
      <w:r>
        <w:rPr>
          <w:sz w:val="17"/>
          <w:szCs w:val="17"/>
        </w:rPr>
        <w:t xml:space="preserve"> </w:t>
      </w:r>
    </w:p>
    <w:p>
      <w:pPr>
        <w:pStyle w:val="Heading2"/>
        <w:keepNext w:val="0"/>
        <w:keepLines w:val="0"/>
        <w:spacing w:before="0"/>
        <w:ind w:left="245" w:right="0"/>
        <w:rPr>
          <w:b/>
          <w:bCs/>
          <w:sz w:val="18"/>
          <w:szCs w:val="18"/>
        </w:rPr>
      </w:pPr>
      <w:r>
        <w:rPr>
          <w:i w:val="0"/>
          <w:color w:val="252525"/>
        </w:rPr>
        <w:t xml:space="preserve">Environnement : </w:t>
      </w:r>
      <w:r>
        <w:rPr>
          <w:i w:val="0"/>
          <w:color w:val="252525"/>
        </w:rPr>
        <w:t xml:space="preserve">MicroStrategy</w:t>
      </w:r>
      <w:r>
        <w:rPr>
          <w:i w:val="0"/>
          <w:color w:val="252525"/>
        </w:rPr>
        <w:t xml:space="preserve">, Tableau, </w:t>
      </w:r>
      <w:r>
        <w:rPr>
          <w:i w:val="0"/>
          <w:color w:val="252525"/>
        </w:rPr>
        <w:t xml:space="preserve">Snowflake</w:t>
      </w:r>
      <w:r>
        <w:rPr>
          <w:i w:val="0"/>
          <w:color w:val="252525"/>
        </w:rPr>
        <w:t xml:space="preserve">, SQL</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p>
      <w:pPr>
        <w:pStyle w:val="Heading2"/>
        <w:keepNext w:val="0"/>
        <w:keepLines w:val="0"/>
        <w:spacing w:before="0"/>
        <w:ind w:left="245" w:right="0"/>
        <w:rPr>
          <w:b/>
          <w:bCs/>
          <w:sz w:val="18"/>
          <w:szCs w:val="18"/>
        </w:rPr>
      </w:pPr>
      <w:r>
        <w:rPr>
          <w:i w:val="0"/>
          <w:color w:val="252525"/>
        </w:rPr>
        <w:t xml:space="preserve"> </w:t>
      </w:r>
    </w:p>
    <w:tbl>
      <w:tblPr>
        <w:tblStyle w:val="NormalTable"/>
        <w:tblInd w:w="146" w:type="dxa"/>
        <w:tblCellMar>
          <w:top w:w="0" w:type="dxa"/>
          <w:left w:w="0" w:type="dxa"/>
          <w:bottom w:w="0" w:type="dxa"/>
          <w:right w:w="0" w:type="dxa"/>
        </w:tblCellMar>
        <w:tblLook w:val="05E0"/>
      </w:tblPr>
      <w:tblGrid>
        <w:gridCol w:w="1097"/>
        <w:gridCol w:w="2814"/>
        <w:gridCol w:w="1357"/>
        <w:gridCol w:w="3615"/>
      </w:tblGrid>
      <w:tr>
        <w:tblPrEx>
          <w:tblInd w:w="146" w:type="dxa"/>
          <w:tblCellMar>
            <w:top w:w="0" w:type="dxa"/>
            <w:left w:w="0" w:type="dxa"/>
            <w:bottom w:w="0" w:type="dxa"/>
            <w:right w:w="0" w:type="dxa"/>
          </w:tblCellMar>
          <w:tblLook w:val="05E0"/>
        </w:tblPrEx>
        <w:trPr>
          <w:trHeight w:val="447"/>
        </w:trPr>
        <w:tc>
          <w:tcPr>
            <w:tcW w:w="9087" w:type="dxa"/>
            <w:gridSpan w:val="4"/>
            <w:noWrap w:val="0"/>
            <w:tcMar>
              <w:top w:w="5" w:type="dxa"/>
              <w:left w:w="5" w:type="dxa"/>
              <w:bottom w:w="5" w:type="dxa"/>
              <w:right w:w="5" w:type="dxa"/>
            </w:tcMar>
            <w:vAlign w:val="top"/>
          </w:tcPr>
          <w:p>
            <w:pPr>
              <w:pStyle w:val="TableParagraph"/>
              <w:spacing w:before="2" w:after="240"/>
              <w:ind w:left="145" w:right="0"/>
              <w:rPr>
                <w:b w:val="0"/>
                <w:bCs w:val="0"/>
                <w:i w:val="0"/>
                <w:iCs w:val="0"/>
                <w:smallCaps w:val="0"/>
                <w:color w:val="000000"/>
                <w:sz w:val="28"/>
                <w:szCs w:val="28"/>
              </w:rPr>
            </w:pPr>
            <w:r>
              <w:rPr>
                <w:b w:val="0"/>
                <w:bCs w:val="0"/>
                <w:i w:val="0"/>
                <w:iCs w:val="0"/>
                <w:smallCaps w:val="0"/>
                <w:color w:val="00AEE0"/>
                <w:sz w:val="28"/>
                <w:szCs w:val="28"/>
              </w:rPr>
              <w:t xml:space="preserve">LAGARDERE ACTIVE</w:t>
            </w:r>
          </w:p>
        </w:tc>
      </w:tr>
      <w:tr>
        <w:tblPrEx>
          <w:tblCellMar>
            <w:top w:w="0" w:type="dxa"/>
            <w:left w:w="0" w:type="dxa"/>
            <w:bottom w:w="0" w:type="dxa"/>
            <w:right w:w="0" w:type="dxa"/>
          </w:tblCellMar>
          <w:tblLook w:val="05E0"/>
        </w:tblPrEx>
        <w:trPr>
          <w:trHeight w:val="363"/>
        </w:trPr>
        <w:tc>
          <w:tcPr>
            <w:tcW w:w="1098" w:type="dxa"/>
            <w:shd w:val="clear" w:color="auto" w:fill="F5F5F5"/>
            <w:noWrap w:val="0"/>
            <w:tcMar>
              <w:top w:w="5" w:type="dxa"/>
              <w:left w:w="5" w:type="dxa"/>
              <w:bottom w:w="5" w:type="dxa"/>
              <w:right w:w="5" w:type="dxa"/>
            </w:tcMar>
            <w:vAlign w:val="top"/>
          </w:tcPr>
          <w:p>
            <w:pPr>
              <w:pStyle w:val="TableParagraph"/>
              <w:spacing w:before="76" w:after="0"/>
              <w:ind w:left="145" w:right="0"/>
              <w:rPr>
                <w:b w:val="0"/>
                <w:bCs w:val="0"/>
                <w:i w:val="0"/>
                <w:iCs w:val="0"/>
                <w:smallCaps w:val="0"/>
                <w:color w:val="000000"/>
                <w:sz w:val="18"/>
                <w:szCs w:val="18"/>
              </w:rPr>
            </w:pPr>
            <w:r>
              <w:rPr>
                <w:b w:val="0"/>
                <w:bCs w:val="0"/>
                <w:i w:val="0"/>
                <w:iCs w:val="0"/>
                <w:smallCaps w:val="0"/>
                <w:color w:val="252525"/>
                <w:sz w:val="18"/>
                <w:szCs w:val="18"/>
              </w:rPr>
              <w:t xml:space="preserve">Fonction</w:t>
            </w:r>
            <w:r>
              <w:rPr>
                <w:b w:val="0"/>
                <w:bCs w:val="0"/>
                <w:i w:val="0"/>
                <w:iCs w:val="0"/>
                <w:smallCaps w:val="0"/>
                <w:color w:val="252525"/>
                <w:sz w:val="18"/>
                <w:szCs w:val="18"/>
              </w:rPr>
              <w:t xml:space="preserve"> :</w:t>
            </w:r>
          </w:p>
        </w:tc>
        <w:tc>
          <w:tcPr>
            <w:tcW w:w="7989" w:type="dxa"/>
            <w:gridSpan w:val="3"/>
            <w:shd w:val="clear" w:color="auto" w:fill="F5F5F5"/>
            <w:noWrap w:val="0"/>
            <w:tcMar>
              <w:top w:w="5" w:type="dxa"/>
              <w:left w:w="5" w:type="dxa"/>
              <w:bottom w:w="5" w:type="dxa"/>
              <w:right w:w="5" w:type="dxa"/>
            </w:tcMar>
            <w:vAlign w:val="top"/>
          </w:tcPr>
          <w:p>
            <w:pPr>
              <w:pStyle w:val="TableParagraph"/>
              <w:spacing w:before="76" w:after="0"/>
              <w:ind w:left="160" w:right="0"/>
              <w:rPr>
                <w:b w:val="0"/>
                <w:bCs w:val="0"/>
                <w:i w:val="0"/>
                <w:iCs w:val="0"/>
                <w:smallCaps w:val="0"/>
                <w:color w:val="000000"/>
                <w:sz w:val="18"/>
                <w:szCs w:val="18"/>
              </w:rPr>
            </w:pPr>
            <w:r>
              <w:rPr>
                <w:b w:val="0"/>
                <w:bCs w:val="0"/>
                <w:i w:val="0"/>
                <w:iCs w:val="0"/>
                <w:smallCaps w:val="0"/>
                <w:color w:val="252525"/>
                <w:sz w:val="18"/>
                <w:szCs w:val="18"/>
              </w:rPr>
              <w:t xml:space="preserve">Data </w:t>
            </w:r>
            <w:r>
              <w:rPr>
                <w:b w:val="0"/>
                <w:bCs w:val="0"/>
                <w:i w:val="0"/>
                <w:iCs w:val="0"/>
                <w:smallCaps w:val="0"/>
                <w:color w:val="252525"/>
                <w:sz w:val="18"/>
                <w:szCs w:val="18"/>
              </w:rPr>
              <w:t xml:space="preserve">Analyst</w:t>
            </w:r>
            <w:r>
              <w:rPr>
                <w:b w:val="0"/>
                <w:bCs w:val="0"/>
                <w:i w:val="0"/>
                <w:iCs w:val="0"/>
                <w:smallCaps w:val="0"/>
                <w:color w:val="252525"/>
                <w:sz w:val="18"/>
                <w:szCs w:val="18"/>
              </w:rPr>
              <w:t xml:space="preserve"> / Ingénieur SIRH</w:t>
            </w:r>
          </w:p>
        </w:tc>
      </w:tr>
      <w:tr>
        <w:tblPrEx>
          <w:tblCellMar>
            <w:top w:w="0" w:type="dxa"/>
            <w:left w:w="0" w:type="dxa"/>
            <w:bottom w:w="0" w:type="dxa"/>
            <w:right w:w="0" w:type="dxa"/>
          </w:tblCellMar>
          <w:tblLook w:val="05E0"/>
        </w:tblPrEx>
        <w:trPr>
          <w:trHeight w:val="356"/>
        </w:trPr>
        <w:tc>
          <w:tcPr>
            <w:tcW w:w="1098" w:type="dxa"/>
            <w:shd w:val="clear" w:color="auto" w:fill="F5F5F5"/>
            <w:noWrap w:val="0"/>
            <w:tcMar>
              <w:top w:w="5" w:type="dxa"/>
              <w:left w:w="5" w:type="dxa"/>
              <w:bottom w:w="5" w:type="dxa"/>
              <w:right w:w="5" w:type="dxa"/>
            </w:tcMar>
            <w:vAlign w:val="top"/>
          </w:tcPr>
          <w:p>
            <w:pPr>
              <w:pStyle w:val="TableParagraph"/>
              <w:spacing w:before="73" w:after="0"/>
              <w:ind w:left="145" w:right="0"/>
              <w:rPr>
                <w:b w:val="0"/>
                <w:bCs w:val="0"/>
                <w:i w:val="0"/>
                <w:iCs w:val="0"/>
                <w:smallCaps w:val="0"/>
                <w:color w:val="000000"/>
                <w:sz w:val="18"/>
                <w:szCs w:val="18"/>
              </w:rPr>
            </w:pPr>
            <w:r>
              <w:rPr>
                <w:b w:val="0"/>
                <w:bCs w:val="0"/>
                <w:i w:val="0"/>
                <w:iCs w:val="0"/>
                <w:smallCaps w:val="0"/>
                <w:color w:val="252525"/>
                <w:sz w:val="18"/>
                <w:szCs w:val="18"/>
              </w:rPr>
              <w:t xml:space="preserve">Date :</w:t>
            </w:r>
          </w:p>
        </w:tc>
        <w:tc>
          <w:tcPr>
            <w:tcW w:w="2898" w:type="dxa"/>
            <w:shd w:val="clear" w:color="auto" w:fill="F5F5F5"/>
            <w:noWrap w:val="0"/>
            <w:tcMar>
              <w:top w:w="5" w:type="dxa"/>
              <w:left w:w="5" w:type="dxa"/>
              <w:bottom w:w="5" w:type="dxa"/>
              <w:right w:w="5" w:type="dxa"/>
            </w:tcMar>
            <w:vAlign w:val="top"/>
          </w:tcPr>
          <w:p>
            <w:pPr>
              <w:pStyle w:val="TableParagraph"/>
              <w:spacing w:before="73" w:after="0"/>
              <w:ind w:left="160" w:right="0"/>
              <w:rPr>
                <w:b w:val="0"/>
                <w:bCs w:val="0"/>
                <w:i w:val="0"/>
                <w:iCs w:val="0"/>
                <w:smallCaps w:val="0"/>
                <w:color w:val="000000"/>
                <w:sz w:val="18"/>
                <w:szCs w:val="18"/>
              </w:rPr>
            </w:pPr>
            <w:r>
              <w:rPr>
                <w:b w:val="0"/>
                <w:bCs w:val="0"/>
                <w:i w:val="0"/>
                <w:iCs w:val="0"/>
                <w:smallCaps w:val="0"/>
                <w:color w:val="252525"/>
                <w:sz w:val="18"/>
                <w:szCs w:val="18"/>
              </w:rPr>
              <w:t xml:space="preserve">Octobre 2017 – Janvier 2019</w:t>
            </w:r>
          </w:p>
        </w:tc>
        <w:tc>
          <w:tcPr>
            <w:tcW w:w="1361" w:type="dxa"/>
            <w:shd w:val="clear" w:color="auto" w:fill="F5F5F5"/>
            <w:noWrap w:val="0"/>
            <w:tcMar>
              <w:top w:w="5" w:type="dxa"/>
              <w:left w:w="5" w:type="dxa"/>
              <w:bottom w:w="5" w:type="dxa"/>
              <w:right w:w="5" w:type="dxa"/>
            </w:tcMar>
            <w:vAlign w:val="top"/>
          </w:tcPr>
          <w:p>
            <w:pPr>
              <w:pStyle w:val="TableParagraph"/>
              <w:spacing w:before="73" w:after="0"/>
              <w:ind w:left="698" w:right="0"/>
              <w:rPr>
                <w:b w:val="0"/>
                <w:bCs w:val="0"/>
                <w:i w:val="0"/>
                <w:iCs w:val="0"/>
                <w:smallCaps w:val="0"/>
                <w:color w:val="000000"/>
                <w:sz w:val="18"/>
                <w:szCs w:val="18"/>
              </w:rPr>
            </w:pPr>
            <w:r>
              <w:rPr>
                <w:b w:val="0"/>
                <w:bCs w:val="0"/>
                <w:i w:val="0"/>
                <w:iCs w:val="0"/>
                <w:smallCaps w:val="0"/>
                <w:color w:val="252525"/>
                <w:sz w:val="18"/>
                <w:szCs w:val="18"/>
              </w:rPr>
              <w:t xml:space="preserve">Lieu :</w:t>
            </w:r>
          </w:p>
        </w:tc>
        <w:tc>
          <w:tcPr>
            <w:tcW w:w="3730" w:type="dxa"/>
            <w:shd w:val="clear" w:color="auto" w:fill="F5F5F5"/>
            <w:noWrap w:val="0"/>
            <w:tcMar>
              <w:top w:w="5" w:type="dxa"/>
              <w:left w:w="5" w:type="dxa"/>
              <w:bottom w:w="5" w:type="dxa"/>
              <w:right w:w="5" w:type="dxa"/>
            </w:tcMar>
            <w:vAlign w:val="top"/>
          </w:tcPr>
          <w:p>
            <w:pPr>
              <w:pStyle w:val="TableParagraph"/>
              <w:spacing w:before="73" w:after="0"/>
              <w:ind w:left="226" w:right="0"/>
              <w:rPr>
                <w:b w:val="0"/>
                <w:bCs w:val="0"/>
                <w:i w:val="0"/>
                <w:iCs w:val="0"/>
                <w:smallCaps w:val="0"/>
                <w:color w:val="000000"/>
                <w:sz w:val="18"/>
                <w:szCs w:val="18"/>
              </w:rPr>
            </w:pPr>
            <w:r>
              <w:rPr>
                <w:b w:val="0"/>
                <w:bCs w:val="0"/>
                <w:i w:val="0"/>
                <w:iCs w:val="0"/>
                <w:smallCaps w:val="0"/>
                <w:color w:val="252525"/>
                <w:sz w:val="18"/>
                <w:szCs w:val="18"/>
              </w:rPr>
              <w:t xml:space="preserve">Levallois-Perret</w:t>
            </w:r>
          </w:p>
        </w:tc>
      </w:tr>
    </w:tbl>
    <w:p>
      <w:pPr>
        <w:pStyle w:val="p"/>
        <w:spacing w:before="98" w:after="0" w:line="252" w:lineRule="auto"/>
        <w:ind w:left="245" w:right="666"/>
        <w:rPr>
          <w:sz w:val="18"/>
          <w:szCs w:val="18"/>
        </w:rPr>
      </w:pPr>
      <w:r>
        <w:rPr>
          <w:b/>
          <w:bCs/>
          <w:color w:val="252525"/>
          <w:sz w:val="18"/>
          <w:szCs w:val="18"/>
        </w:rPr>
        <w:t xml:space="preserve">Automatisation et fiabilisation des tableaux de bord sociaux pour la Direction et les DRH du groupe Lagardère Active.</w:t>
      </w:r>
    </w:p>
    <w:p>
      <w:pPr>
        <w:pStyle w:val="BodyText0"/>
        <w:spacing w:before="1" w:after="0"/>
        <w:ind w:left="0" w:right="0"/>
        <w:rPr>
          <w:sz w:val="19"/>
          <w:szCs w:val="19"/>
        </w:rPr>
      </w:pPr>
      <w:r>
        <w:rPr>
          <w:b/>
          <w:bCs/>
          <w:sz w:val="19"/>
          <w:szCs w:val="19"/>
        </w:rPr>
        <w:t xml:space="preserve"> </w:t>
      </w:r>
    </w:p>
    <w:p>
      <w:pPr>
        <w:pStyle w:val="ListParagraph0"/>
        <w:spacing w:before="0" w:after="0" w:line="252" w:lineRule="auto"/>
        <w:ind w:left="516" w:right="1094" w:hanging="271"/>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Automatisation avec Excel VBA des rapports sociaux (RSE, Bilan social, Effectif, Masse Salariale, Mobilités).</w:t>
      </w:r>
    </w:p>
    <w:p>
      <w:pPr>
        <w:pStyle w:val="ListParagraph0"/>
        <w:spacing w:before="0" w:after="0" w:line="252" w:lineRule="auto"/>
        <w:ind w:left="516" w:right="1094" w:firstLine="0"/>
        <w:rPr>
          <w:sz w:val="19"/>
          <w:szCs w:val="19"/>
        </w:rPr>
      </w:pPr>
      <w:r>
        <w:rPr>
          <w:sz w:val="19"/>
          <w:szCs w:val="19"/>
        </w:rPr>
        <w:t xml:space="preserve"> </w:t>
      </w:r>
    </w:p>
    <w:p>
      <w:pPr>
        <w:pStyle w:val="ListParagraph0"/>
        <w:spacing w:before="4" w:after="0" w:line="250" w:lineRule="auto"/>
        <w:ind w:left="516" w:right="829" w:hanging="271"/>
        <w:rPr>
          <w:sz w:val="20"/>
          <w:szCs w:val="20"/>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Conception et mise en place de modèles Excel automatisés pour fiabiliser le contrôle des données de paie (DNS, Net à payer, calcul part variable), incluant la formation des utilisateurs.</w:t>
      </w:r>
    </w:p>
    <w:p>
      <w:pPr>
        <w:pStyle w:val="ListParagraph0"/>
        <w:spacing w:before="0" w:after="0"/>
        <w:ind w:left="483" w:right="0"/>
        <w:rPr>
          <w:sz w:val="18"/>
          <w:szCs w:val="18"/>
        </w:rPr>
      </w:pPr>
      <w:r>
        <w:rPr>
          <w:color w:val="252525"/>
          <w:sz w:val="18"/>
          <w:szCs w:val="18"/>
        </w:rPr>
        <w:t xml:space="preserve"> </w:t>
      </w:r>
    </w:p>
    <w:p>
      <w:pPr>
        <w:pStyle w:val="ListParagraph0"/>
        <w:spacing w:before="4" w:after="0" w:line="250" w:lineRule="auto"/>
        <w:ind w:left="483" w:right="829"/>
        <w:rPr>
          <w:sz w:val="18"/>
          <w:szCs w:val="18"/>
        </w:rPr>
      </w:pPr>
      <w:r>
        <w:rPr>
          <w:color w:val="252525"/>
          <w:sz w:val="18"/>
          <w:szCs w:val="18"/>
        </w:rPr>
        <w:t xml:space="preserve">•</w:t>
      </w:r>
      <w:r>
        <w:rPr>
          <w:rFonts w:ascii="Times New Roman" w:eastAsia="Times New Roman" w:hAnsi="Times New Roman" w:cs="Times New Roman"/>
          <w:b w:val="0"/>
          <w:bCs w:val="0"/>
          <w:i w:val="0"/>
          <w:iCs w:val="0"/>
          <w:smallCaps w:val="0"/>
          <w:sz w:val="14"/>
          <w:szCs w:val="14"/>
        </w:rPr>
        <w:t xml:space="preserve">       </w:t>
      </w:r>
      <w:r>
        <w:rPr>
          <w:color w:val="252525"/>
          <w:sz w:val="18"/>
          <w:szCs w:val="18"/>
        </w:rPr>
        <w:t xml:space="preserve">Gestion des extractions, transformations et analyses de données RH et financières pour les différentes directions du Groupe (PeopleSoft, Excel).</w:t>
      </w:r>
    </w:p>
    <w:p>
      <w:pPr>
        <w:pStyle w:val="ListParagraph0"/>
        <w:spacing w:before="4" w:after="0" w:line="250" w:lineRule="auto"/>
        <w:ind w:left="516" w:right="829" w:firstLine="0"/>
        <w:rPr>
          <w:sz w:val="17"/>
          <w:szCs w:val="17"/>
        </w:rPr>
      </w:pPr>
      <w:r>
        <w:rPr>
          <w:sz w:val="17"/>
          <w:szCs w:val="17"/>
        </w:rPr>
        <w:t xml:space="preserve"> </w:t>
      </w:r>
    </w:p>
    <w:p>
      <w:pPr>
        <w:pStyle w:val="Heading2"/>
        <w:keepNext w:val="0"/>
        <w:keepLines w:val="0"/>
        <w:spacing w:before="0"/>
        <w:ind w:left="245" w:right="0"/>
        <w:rPr>
          <w:b/>
          <w:bCs/>
          <w:sz w:val="18"/>
          <w:szCs w:val="18"/>
        </w:rPr>
      </w:pPr>
      <w:r>
        <w:rPr>
          <w:i w:val="0"/>
          <w:color w:val="252525"/>
        </w:rPr>
        <w:t xml:space="preserve">Environnement : </w:t>
      </w:r>
      <w:r>
        <w:rPr>
          <w:i w:val="0"/>
          <w:color w:val="252525"/>
        </w:rPr>
        <w:t xml:space="preserve">PeopleSoft, Excel, VBA</w:t>
      </w:r>
    </w:p>
    <w:p>
      <w:pPr>
        <w:pStyle w:val="p"/>
        <w:spacing w:before="0" w:after="0"/>
        <w:ind w:left="0" w:right="0"/>
        <w:rPr>
          <w:sz w:val="20"/>
          <w:szCs w:val="20"/>
        </w:rPr>
        <w:sectPr>
          <w:type w:val="nextPage"/>
          <w:pgSz w:w="11907" w:h="16839"/>
          <w:pgMar w:top="1440" w:right="1440" w:bottom="1440" w:left="1440" w:header="708" w:footer="708" w:gutter="0"/>
          <w:titlePg/>
        </w:sectPr>
      </w:pPr>
      <w:bookmarkStart w:id="3" w:name="Diapositive_4"/>
      <w:bookmarkEnd w:id="3"/>
      <w:r>
        <w:rPr>
          <w:sz w:val="20"/>
          <w:szCs w:val="20"/>
        </w:rPr>
        <w:t xml:space="preserve"> </w:t>
      </w:r>
    </w:p>
    <w:p>
      <w:pPr>
        <w:pStyle w:val="p"/>
        <w:spacing w:before="174" w:after="0"/>
        <w:ind w:left="0" w:right="0"/>
        <w:rPr>
          <w:sz w:val="19"/>
          <w:szCs w:val="19"/>
        </w:rPr>
      </w:pPr>
      <w:r>
        <w:rPr>
          <w:sz w:val="19"/>
          <w:szCs w:val="19"/>
        </w:rPr>
        <w:t xml:space="preserve"> </w:t>
      </w:r>
    </w:p>
    <w:sectPr>
      <w:type w:val="continuous"/>
      <w:pgSz w:w="11907" w:h="16839"/>
      <w:pgMar w:top="1440" w:right="1440" w:bottom="1440" w:left="1440" w:header="708" w:footer="708" w:gutter="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_0"/>
      <w:tabs>
        <w:tab w:val="center" w:pos="4536"/>
      </w:tabs>
      <w:spacing w:before="0" w:after="0"/>
      <w:ind w:left="0" w:right="0"/>
      <w:rPr>
        <w:rFonts w:ascii="Arial" w:eastAsia="Arial" w:hAnsi="Arial" w:cs="Arial"/>
        <w:sz w:val="22"/>
        <w:szCs w:val="22"/>
      </w:rPr>
    </w:pPr>
    <w:r>
      <w:rPr>
        <w:sz w:val="16"/>
        <w:szCs w:val="16"/>
      </w:rPr>
      <w:t xml:space="preserve">© 2025 NRJBI</w:t>
    </w:r>
    <w:r>
      <w:t xml:space="preserve"> </w:t>
    </w:r>
    <w:r>
      <w:rPr>
        <w:rFonts w:ascii="Arial" w:eastAsia="Arial" w:hAnsi="Arial" w:cs="Arial"/>
        <w:sz w:val="22"/>
        <w:szCs w:val="22"/>
      </w:rPr>
      <w:tab/>
    </w:r>
    <w:r>
      <w:rPr>
        <w:sz w:val="16"/>
        <w:szCs w:val="16"/>
      </w:rPr>
      <w:t xml:space="preserve">Julien </w:t>
    </w:r>
    <w:r>
      <w:rPr>
        <w:sz w:val="16"/>
        <w:szCs w:val="16"/>
      </w:rPr>
      <w:t xml:space="preserve">Barbanchon</w:t>
    </w:r>
    <w:r>
      <w:rPr>
        <w:sz w:val="16"/>
        <w:szCs w:val="16"/>
      </w:rPr>
      <w:t xml:space="preserve"> – Directeur Commercial</w:t>
    </w:r>
  </w:p>
  <w:p>
    <w:pPr>
      <w:pStyle w:val="Footer_0"/>
      <w:tabs>
        <w:tab w:val="center" w:pos="4536"/>
        <w:tab w:val="right" w:pos="9072"/>
      </w:tabs>
      <w:spacing w:before="0" w:after="0"/>
      <w:ind w:left="0" w:right="0"/>
      <w:jc w:val="center"/>
      <w:rPr>
        <w:rFonts w:ascii="Arial" w:eastAsia="Arial" w:hAnsi="Arial" w:cs="Arial"/>
        <w:sz w:val="22"/>
        <w:szCs w:val="22"/>
      </w:rPr>
    </w:pPr>
    <w:hyperlink r:id="rId1" w:history="1">
      <w:r>
        <w:rPr>
          <w:color w:val="000000"/>
          <w:sz w:val="16"/>
          <w:szCs w:val="16"/>
        </w:rPr>
        <w:t xml:space="preserve">jba@nrjbi.com</w:t>
      </w:r>
    </w:hyperlink>
    <w:r>
      <w:rPr>
        <w:sz w:val="16"/>
        <w:szCs w:val="16"/>
      </w:rPr>
      <w:t xml:space="preserve"> / 06.14.15.10.85</w:t>
    </w:r>
    <w:r>
      <w:rPr>
        <w:sz w:val="16"/>
        <w:szCs w:val="16"/>
      </w:rPr>
      <w:br/>
    </w:r>
    <w:r>
      <w:rPr>
        <w:rFonts w:ascii="Arial" w:eastAsia="Arial" w:hAnsi="Arial" w:cs="Arial"/>
        <w:sz w:val="22"/>
        <w:szCs w:val="22"/>
      </w:rPr>
      <w:tab/>
    </w:r>
    <w:r>
      <w:rPr>
        <w:rFonts w:ascii="Arial" w:eastAsia="Arial" w:hAnsi="Arial" w:cs="Arial"/>
        <w:sz w:val="22"/>
        <w:szCs w:val="22"/>
      </w:rPr>
      <w:tab/>
    </w:r>
    <w:r>
      <w:t xml:space="preserve">[Tapez ici]</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Footer w:val="0"/>
  <w:bordersDoNotSurroundHeader w:val="0"/>
  <w:doNotTrackMoves/>
  <w:defaultTabStop w:val="720"/>
  <w:characterSpacingControl w:val="doNotCompress"/>
  <w:compat>
    <w:doNotLeaveBackslashAlone/>
    <w:doNotExpandShiftReturn/>
    <w:adjustLineHeightInTable/>
    <w:compatSetting w:name="compatibilityMode" w:uri="http://schemas.microsoft.com/office/word" w:val="15"/>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differentiateMultirowTableHeaders" w:uri="http://schemas.microsoft.com/office/word" w:val="1"/>
  </w:compat>
  <w:rsids>
    <w:rsidRoot w:val="00000000"/>
  </w:rsids>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B5"/>
    <w:pPr>
      <w:widowControl w:val="0"/>
    </w:pPr>
    <w:rPr>
      <w:rFonts w:ascii="Arial" w:eastAsia="Arial" w:hAnsi="Arial" w:cs="Arial"/>
      <w:sz w:val="22"/>
      <w:szCs w:val="22"/>
    </w:rPr>
  </w:style>
  <w:style w:type="character" w:default="1" w:styleId="DefaultParagraphFont">
    <w:name w:val="Default Paragraph Font"/>
    <w:uiPriority w:val="1"/>
    <w:semiHidden/>
    <w:unhideWhenUsed/>
  </w:style>
  <w:style w:type="paragraph" w:styleId="Heading1">
    <w:name w:val="Heading 1"/>
    <w:basedOn w:val="Normal"/>
    <w:next w:val="Normal"/>
    <w:uiPriority w:val="9"/>
    <w:qFormat/>
    <w:rsid w:val="00EF7B96"/>
    <w:pPr>
      <w:keepNext/>
      <w:keepLines/>
      <w:widowControl w:val="0"/>
      <w:spacing w:before="480" w:after="0"/>
      <w:outlineLvl w:val="0"/>
    </w:pPr>
    <w:rPr>
      <w:rFonts w:ascii="Arial" w:eastAsia="Arial" w:hAnsi="Arial" w:cs="Arial"/>
      <w:b w:val="0"/>
      <w:bCs w:val="0"/>
      <w:i w:val="0"/>
      <w:color w:val="365F91"/>
      <w:kern w:val="36"/>
      <w:sz w:val="24"/>
      <w:szCs w:val="24"/>
    </w:rPr>
  </w:style>
  <w:style w:type="paragraph" w:styleId="Heading2">
    <w:name w:val="Heading 2"/>
    <w:basedOn w:val="Normal"/>
    <w:next w:val="Normal"/>
    <w:uiPriority w:val="9"/>
    <w:semiHidden/>
    <w:unhideWhenUsed/>
    <w:qFormat/>
    <w:rsid w:val="00EF7B96"/>
    <w:pPr>
      <w:keepNext/>
      <w:keepLines/>
      <w:widowControl w:val="0"/>
      <w:spacing w:before="200" w:after="0"/>
      <w:outlineLvl w:val="1"/>
    </w:pPr>
    <w:rPr>
      <w:rFonts w:ascii="Arial" w:eastAsia="Arial" w:hAnsi="Arial" w:cs="Arial"/>
      <w:b/>
      <w:bCs/>
      <w:i w:val="0"/>
      <w:color w:val="4F81BD"/>
      <w:sz w:val="18"/>
      <w:szCs w:val="18"/>
    </w:rPr>
  </w:style>
  <w:style w:type="paragraph" w:styleId="Heading3">
    <w:name w:val="Heading 3"/>
    <w:basedOn w:val="Normal"/>
    <w:next w:val="Normal"/>
    <w:uiPriority w:val="9"/>
    <w:semiHidden/>
    <w:unhideWhenUsed/>
    <w:qFormat/>
    <w:rsid w:val="00EF7B96"/>
    <w:pPr>
      <w:keepNext/>
      <w:keepLines/>
      <w:spacing w:before="200" w:after="0"/>
      <w:outlineLvl w:val="2"/>
    </w:pPr>
    <w:rPr>
      <w:rFonts w:ascii="Times New Roman" w:eastAsia="Times New Roman" w:hAnsi="Times New Roman" w:cs="Times New Roman"/>
      <w:b/>
      <w:bCs/>
      <w:i w:val="0"/>
      <w:color w:val="4F81BD"/>
      <w:sz w:val="28"/>
      <w:szCs w:val="28"/>
    </w:rPr>
  </w:style>
  <w:style w:type="paragraph" w:styleId="Heading4">
    <w:name w:val="Heading 4"/>
    <w:basedOn w:val="Normal"/>
    <w:next w:val="Normal"/>
    <w:uiPriority w:val="9"/>
    <w:semiHidden/>
    <w:unhideWhenUsed/>
    <w:qFormat/>
    <w:rsid w:val="00EF7B96"/>
    <w:pPr>
      <w:keepNext/>
      <w:keepLines/>
      <w:spacing w:before="200" w:after="0"/>
      <w:outlineLvl w:val="3"/>
    </w:pPr>
    <w:rPr>
      <w:rFonts w:ascii="Times New Roman" w:eastAsia="Times New Roman" w:hAnsi="Times New Roman" w:cs="Times New Roman"/>
      <w:b/>
      <w:bCs/>
      <w:i w:val="0"/>
      <w:iCs/>
      <w:color w:val="4F81BD"/>
      <w:sz w:val="24"/>
      <w:szCs w:val="24"/>
    </w:rPr>
  </w:style>
  <w:style w:type="paragraph" w:styleId="Heading5">
    <w:name w:val="Heading 5"/>
    <w:basedOn w:val="Normal"/>
    <w:next w:val="Normal"/>
    <w:uiPriority w:val="9"/>
    <w:semiHidden/>
    <w:unhideWhenUsed/>
    <w:qFormat/>
    <w:rsid w:val="00EF7B96"/>
    <w:pPr>
      <w:keepNext/>
      <w:keepLines/>
      <w:spacing w:before="200" w:after="0"/>
      <w:outlineLvl w:val="4"/>
    </w:pPr>
    <w:rPr>
      <w:rFonts w:ascii="Times New Roman" w:eastAsia="Times New Roman" w:hAnsi="Times New Roman" w:cs="Times New Roman"/>
      <w:b/>
      <w:bCs/>
      <w:i w:val="0"/>
      <w:color w:val="243F60"/>
      <w:sz w:val="20"/>
      <w:szCs w:val="20"/>
    </w:rPr>
  </w:style>
  <w:style w:type="paragraph" w:styleId="Heading6">
    <w:name w:val="Heading 6"/>
    <w:basedOn w:val="Normal"/>
    <w:next w:val="Normal"/>
    <w:uiPriority w:val="9"/>
    <w:semiHidden/>
    <w:unhideWhenUsed/>
    <w:qFormat/>
    <w:rsid w:val="00EF7B96"/>
    <w:pPr>
      <w:keepNext/>
      <w:keepLines/>
      <w:spacing w:before="200" w:after="0"/>
      <w:outlineLvl w:val="5"/>
    </w:pPr>
    <w:rPr>
      <w:rFonts w:ascii="Times New Roman" w:eastAsia="Times New Roman" w:hAnsi="Times New Roman" w:cs="Times New Roman"/>
      <w:b/>
      <w:bCs/>
      <w:i w:val="0"/>
      <w:iCs/>
      <w:color w:val="243F60"/>
      <w:sz w:val="16"/>
      <w:szCs w:val="16"/>
    </w:rPr>
  </w:style>
  <w:style w:type="paragraph" w:styleId="p">
    <w:name w:val="p"/>
    <w:basedOn w:val="Normal"/>
  </w:style>
  <w:style w:type="paragraph" w:styleId="BodyText">
    <w:name w:val="Body Text"/>
    <w:basedOn w:val="Normal"/>
    <w:qFormat/>
    <w:rsid w:val="00805BCE"/>
    <w:pPr>
      <w:spacing w:after="120"/>
    </w:pPr>
  </w:style>
  <w:style w:type="paragraph" w:styleId="BodyText0">
    <w:name w:val="BodyText"/>
    <w:basedOn w:val="Normal"/>
    <w:pPr>
      <w:widowControl w:val="0"/>
    </w:pPr>
    <w:rPr>
      <w:rFonts w:ascii="Arial" w:eastAsia="Arial" w:hAnsi="Arial" w:cs="Arial"/>
      <w:sz w:val="18"/>
      <w:szCs w:val="18"/>
    </w:rPr>
  </w:style>
  <w:style w:type="paragraph" w:styleId="Footer">
    <w:name w:val="Footer"/>
    <w:basedOn w:val="Normal"/>
    <w:qFormat/>
    <w:rsid w:val="00EF7B96"/>
    <w:pPr>
      <w:tabs>
        <w:tab w:val="center" w:pos="4677"/>
        <w:tab w:val="right" w:pos="9355"/>
      </w:tabs>
    </w:pPr>
  </w:style>
  <w:style w:type="paragraph" w:styleId="Footer_0">
    <w:name w:val="Footer_0"/>
    <w:basedOn w:val="Normal"/>
    <w:pPr>
      <w:widowControl w:val="0"/>
    </w:pPr>
    <w:rPr>
      <w:rFonts w:ascii="Arial" w:eastAsia="Arial" w:hAnsi="Arial" w:cs="Arial"/>
      <w:sz w:val="22"/>
      <w:szCs w:val="22"/>
    </w:rPr>
  </w:style>
  <w:style w:type="table" w:default="1" w:styleId="NormalTable">
    <w:name w:val="Normal Table"/>
    <w:uiPriority w:val="99"/>
    <w:semiHidden/>
    <w:unhideWhenUsed/>
    <w:qFormat/>
    <w:tblPr>
      <w:tblInd w:w="0" w:type="dxa"/>
      <w:tblCellMar>
        <w:top w:w="0" w:type="dxa"/>
        <w:left w:w="108" w:type="dxa"/>
        <w:bottom w:w="0" w:type="dxa"/>
        <w:right w:w="108" w:type="dxa"/>
      </w:tblCellMar>
    </w:tblPr>
  </w:style>
  <w:style w:type="paragraph" w:styleId="TableParagraph">
    <w:name w:val="Table Paragraph"/>
    <w:basedOn w:val="Normal"/>
    <w:pPr>
      <w:widowControl w:val="0"/>
    </w:pPr>
    <w:rPr>
      <w:rFonts w:ascii="Arial" w:eastAsia="Arial" w:hAnsi="Arial" w:cs="Arial"/>
      <w:sz w:val="22"/>
      <w:szCs w:val="22"/>
    </w:rPr>
  </w:style>
  <w:style w:type="table" w:styleId="TableNormal">
    <w:name w:val="TableNormal"/>
    <w:tblPr/>
  </w:style>
  <w:style w:type="paragraph" w:styleId="ListParagraph">
    <w:name w:val="List Paragraph"/>
    <w:basedOn w:val="Normal"/>
    <w:uiPriority w:val="34"/>
    <w:qFormat/>
    <w:rsid w:val="00743E52"/>
    <w:pPr>
      <w:ind w:left="720"/>
      <w:contextualSpacing/>
    </w:pPr>
  </w:style>
  <w:style w:type="paragraph" w:styleId="ListParagraph0">
    <w:name w:val="ListParagraph"/>
    <w:basedOn w:val="Normal"/>
    <w:pPr>
      <w:widowControl w:val="0"/>
      <w:ind w:hanging="270"/>
    </w:pPr>
    <w:rPr>
      <w:rFonts w:ascii="Arial" w:eastAsia="Arial" w:hAnsi="Arial" w:cs="Arial"/>
      <w:sz w:val="22"/>
      <w:szCs w:val="22"/>
    </w:r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oter" Target="footer1.xml" /><Relationship Id="rId4" Type="http://schemas.openxmlformats.org/officeDocument/2006/relationships/theme" Target="theme/theme1.xml" /><Relationship Id="rId5" Type="http://schemas.openxmlformats.org/officeDocument/2006/relationships/styles" Target="styles.xml" /><Relationship Id="rId6" Type="http://schemas.openxmlformats.org/officeDocument/2006/relationships/fontTable" Target="fontTable.xml" /></Relationships>
</file>

<file path=word/_rels/footer1.xml.rels>&#65279;<?xml version="1.0" encoding="utf-8" standalone="yes"?><Relationships xmlns="http://schemas.openxmlformats.org/package/2006/relationships"><Relationship Id="rId1" Type="http://schemas.openxmlformats.org/officeDocument/2006/relationships/hyperlink" Target="mailto:jba@nrjbi.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Spire.Doc</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2025-10-27T15:28:34Z</dcterms:created>
  <dcterms:modified xsi:type="dcterms:W3CDTF">2025-10-27T15:28:34Z</dcterms:modified>
</cp:coreProperties>
</file>