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r>
        <w:rPr>
          <w:color w:val="FF0000"/>
          <w:sz w:val="24"/>
        </w:rPr>
        <w:t xml:space="preserve">Evaluation Warning: The document was created with Spire.Doc for Python.</w:t>
      </w:r>
    </w:p>
    <w:p>
      <w:pPr>
        <w:pStyle w:val="BodyText0"/>
        <w:spacing w:before="0" w:after="0"/>
        <w:ind w:left="0" w:right="0"/>
        <w:rPr>
          <w:sz w:val="20"/>
          <w:szCs w:val="20"/>
        </w:rPr>
      </w:pPr>
      <w:r>
        <w:rPr>
          <w:rFonts w:ascii="Times New Roman" w:eastAsia="Times New Roman" w:hAnsi="Times New Roman" w:cs="Times New Roman"/>
          <w:sz w:val="20"/>
          <w:szCs w:val="20"/>
        </w:rPr>
        <w:t xml:space="preserve"> </w:t>
      </w:r>
    </w:p>
    <w:p>
      <w:pPr>
        <w:pStyle w:val="BodyText0"/>
        <w:spacing w:before="6" w:after="0"/>
        <w:ind w:left="0" w:right="0"/>
        <w:rPr>
          <w:sz w:val="21"/>
          <w:szCs w:val="21"/>
        </w:rPr>
      </w:pPr>
      <w:r>
        <w:rPr>
          <w:rFonts w:ascii="Times New Roman" w:eastAsia="Times New Roman" w:hAnsi="Times New Roman" w:cs="Times New Roman"/>
          <w:sz w:val="21"/>
          <w:szCs w:val="21"/>
        </w:rPr>
        <w:t xml:space="preserve"> </w:t>
      </w:r>
    </w:p>
    <w:p>
      <w:pPr>
        <w:pStyle w:val="p"/>
        <w:spacing w:before="0" w:after="0"/>
        <w:ind w:left="0" w:right="0"/>
        <w:sectPr>
          <w:footerReference w:type="default" r:id="rId3"/>
          <w:pgSz w:w="11907" w:h="16839"/>
          <w:pgMar w:top="1440" w:right="1440" w:bottom="1440" w:left="1440" w:header="708" w:footer="708" w:gutter="0"/>
          <w:titlePg/>
        </w:sectPr>
      </w:pPr>
    </w:p>
    <w:p>
      <w:pPr>
        <w:pStyle w:val="BodyText0"/>
        <w:spacing w:before="0" w:after="0"/>
        <w:ind w:left="0" w:right="0"/>
        <w:rPr>
          <w:sz w:val="61"/>
          <w:szCs w:val="61"/>
        </w:rPr>
      </w:pPr>
      <w:r>
        <w:rPr>
          <w:rFonts w:ascii="Times New Roman" w:eastAsia="Times New Roman" w:hAnsi="Times New Roman" w:cs="Times New Roman"/>
          <w:sz w:val="61"/>
          <w:szCs w:val="61"/>
        </w:rPr>
        <w:t xml:space="preserve"> </w:t>
      </w:r>
    </w:p>
    <w:p>
      <w:pPr>
        <w:pStyle w:val="p"/>
        <w:spacing w:before="0" w:after="0"/>
        <w:ind w:left="351" w:right="0"/>
        <w:rPr>
          <w:sz w:val="48"/>
          <w:szCs w:val="48"/>
        </w:rPr>
      </w:pPr>
      <w:bookmarkStart w:id="0" w:name="Diapositive_1"/>
      <w:bookmarkEnd w:id="0"/>
      <w:r>
        <w:rPr>
          <w:b/>
          <w:bCs/>
          <w:color w:val="252525"/>
          <w:sz w:val="48"/>
          <w:szCs w:val="48"/>
        </w:rPr>
        <w:t xml:space="preserve">CHRISTOPHER ECK</w:t>
      </w:r>
    </w:p>
    <w:p>
      <w:pPr>
        <w:pStyle w:val="p"/>
        <w:spacing w:before="143" w:after="0"/>
        <w:ind w:left="351" w:right="0"/>
        <w:rPr>
          <w:sz w:val="24"/>
          <w:szCs w:val="24"/>
        </w:rPr>
      </w:pPr>
      <w:r>
        <w:rPr>
          <w:color w:val="252525"/>
          <w:sz w:val="24"/>
          <w:szCs w:val="24"/>
        </w:rPr>
        <w:t xml:space="preserve">Senior </w:t>
      </w:r>
      <w:r>
        <w:rPr>
          <w:color w:val="252525"/>
          <w:sz w:val="24"/>
          <w:szCs w:val="24"/>
        </w:rPr>
        <w:t xml:space="preserve">Ingénieur</w:t>
      </w:r>
      <w:r>
        <w:rPr>
          <w:color w:val="252525"/>
          <w:sz w:val="24"/>
          <w:szCs w:val="24"/>
        </w:rPr>
        <w:t xml:space="preserve"> Data</w:t>
      </w:r>
    </w:p>
    <w:p>
      <w:pPr>
        <w:pStyle w:val="BodyText0"/>
        <w:spacing w:before="0" w:after="0"/>
        <w:ind w:left="0" w:right="0"/>
        <w:rPr>
          <w:sz w:val="20"/>
          <w:szCs w:val="20"/>
        </w:rPr>
      </w:pPr>
      <w:r>
        <w:rPr>
          <w:sz w:val="18"/>
          <w:szCs w:val="18"/>
        </w:rPr>
      </w:r>
      <w:r>
        <w:rPr>
          <w:sz w:val="20"/>
          <w:szCs w:val="20"/>
        </w:rPr>
        <w:t xml:space="preserve"> </w:t>
      </w:r>
    </w:p>
    <w:p>
      <w:pPr>
        <w:pStyle w:val="BodyText0"/>
        <w:spacing w:before="0" w:after="0"/>
        <w:ind w:left="0" w:right="0"/>
        <w:rPr>
          <w:sz w:val="20"/>
          <w:szCs w:val="20"/>
        </w:rPr>
      </w:pPr>
      <w:r>
        <w:rPr>
          <w:sz w:val="20"/>
          <w:szCs w:val="20"/>
        </w:rPr>
        <w:t xml:space="preserve"> </w:t>
      </w:r>
    </w:p>
    <w:p>
      <w:pPr>
        <w:spacing w:after="0"/>
        <w:ind w:left="0" w:right="0"/>
        <w:rPr>
          <w:sz w:val="18"/>
          <w:szCs w:val="18"/>
        </w:rPr>
      </w:pPr>
      <w:r>
        <w:rPr>
          <w:sz w:val="20"/>
          <w:szCs w:val="20"/>
        </w:rPr>
        <w:t xml:space="preserve"> </w:t>
      </w:r>
    </w:p>
    <w:p>
      <w:pPr>
        <w:pStyle w:val="BodyText0"/>
        <w:spacing w:before="1" w:after="0"/>
        <w:ind w:left="0" w:right="0"/>
        <w:rPr>
          <w:sz w:val="19"/>
          <w:szCs w:val="19"/>
        </w:rPr>
      </w:pPr>
      <w:r>
        <w:rPr>
          <w:sz w:val="19"/>
          <w:szCs w:val="19"/>
        </w:rPr>
        <w:t xml:space="preserve"> </w:t>
      </w:r>
    </w:p>
    <w:p>
      <w:pPr>
        <w:pStyle w:val="p"/>
        <w:spacing w:before="103" w:after="0"/>
        <w:ind w:left="0" w:right="403" w:firstLine="323"/>
        <w:rPr>
          <w:sz w:val="18"/>
          <w:szCs w:val="18"/>
        </w:rPr>
      </w:pPr>
      <w:r/>
      <w:r>
        <w:rPr>
          <w:color w:val="252525"/>
          <w:sz w:val="18"/>
          <w:szCs w:val="18"/>
          <w:u w:val="single" w:color="252525"/>
        </w:rPr>
        <w:t xml:space="preserve">Nous contacter</w:t>
      </w:r>
      <w:r>
        <w:rPr>
          <w:color w:val="252525"/>
          <w:sz w:val="18"/>
          <w:szCs w:val="18"/>
          <w:u w:val="single" w:color="252525"/>
        </w:rPr>
        <w:t xml:space="preserve"> </w:t>
      </w:r>
      <w:r>
        <w:rPr>
          <w:color w:val="252525"/>
          <w:sz w:val="18"/>
          <w:szCs w:val="18"/>
          <w:u w:val="single" w:color="252525"/>
        </w:rPr>
        <w:t xml:space="preserve">:</w:t>
      </w:r>
    </w:p>
    <w:p>
      <w:pPr>
        <w:pStyle w:val="p"/>
        <w:spacing w:before="122" w:after="0"/>
        <w:ind w:left="0" w:right="453" w:firstLine="323"/>
        <w:rPr>
          <w:sz w:val="18"/>
          <w:szCs w:val="18"/>
        </w:rPr>
      </w:pPr>
      <w:r>
        <w:rPr>
          <w:color w:val="252525"/>
          <w:sz w:val="18"/>
          <w:szCs w:val="18"/>
        </w:rPr>
        <w:t xml:space="preserve"> </w:t>
      </w:r>
      <w:r>
        <w:rPr>
          <w:b/>
          <w:bCs/>
          <w:color w:val="252525"/>
          <w:sz w:val="18"/>
          <w:szCs w:val="18"/>
        </w:rPr>
        <w:t xml:space="preserve">06.14.15.10.85</w:t>
      </w:r>
    </w:p>
    <w:p>
      <w:pPr>
        <w:pStyle w:val="BodyText0"/>
        <w:spacing w:before="0" w:after="0"/>
        <w:ind w:left="0" w:right="0" w:firstLine="323"/>
        <w:rPr>
          <w:sz w:val="18"/>
          <w:szCs w:val="18"/>
        </w:rPr>
      </w:pPr>
      <w:r>
        <w:rPr>
          <w:b/>
          <w:bCs/>
          <w:color w:val="252525"/>
        </w:rPr>
        <w:t xml:space="preserve">  jba@nrjbi.com</w:t>
      </w:r>
    </w:p>
    <w:p>
      <w:pPr>
        <w:pStyle w:val="BodyText0"/>
        <w:spacing w:before="4" w:after="0"/>
        <w:ind w:left="0" w:right="0"/>
        <w:rPr>
          <w:sz w:val="20"/>
          <w:szCs w:val="20"/>
        </w:rPr>
      </w:pPr>
      <w:r>
        <w:rPr>
          <w:sz w:val="20"/>
          <w:szCs w:val="20"/>
        </w:rPr>
        <w:t xml:space="preserve"> </w:t>
      </w:r>
    </w:p>
    <w:p>
      <w:pPr>
        <w:pStyle w:val="BodyText0"/>
        <w:spacing w:before="0" w:after="0" w:line="257" w:lineRule="atLeast"/>
        <w:ind w:left="323" w:right="85"/>
        <w:jc w:val="center"/>
        <w:rPr>
          <w:sz w:val="18"/>
          <w:szCs w:val="18"/>
        </w:rPr>
        <w:sectPr>
          <w:type w:val="continuous"/>
          <w:pgSz w:w="11907" w:h="16839"/>
          <w:pgMar w:top="1440" w:right="1440" w:bottom="1440" w:left="1440" w:header="708" w:footer="708" w:gutter="0"/>
          <w:titlePg/>
        </w:sectPr>
      </w:pPr>
      <w:r>
        <w:rPr>
          <w:rFonts w:ascii="Times New Roman" w:eastAsia="Times New Roman" w:hAnsi="Times New Roman" w:cs="Times New Roman"/>
          <w:sz w:val="20"/>
          <w:szCs w:val="20"/>
        </w:rPr>
        <w:t xml:space="preserve"> </w:t>
      </w:r>
    </w:p>
    <w:p>
      <w:pPr>
        <w:pStyle w:val="BodyText0"/>
        <w:spacing w:before="5" w:after="0"/>
        <w:ind w:left="0" w:right="0"/>
        <w:rPr>
          <w:sz w:val="16"/>
          <w:szCs w:val="16"/>
        </w:rPr>
      </w:pPr>
      <w:r>
        <w:rPr>
          <w:sz w:val="16"/>
          <w:szCs w:val="16"/>
        </w:rPr>
        <w:t xml:space="preserve"> </w:t>
      </w:r>
    </w:p>
    <w:p>
      <w:pPr>
        <w:pStyle w:val="BodyText0"/>
        <w:spacing w:before="0" w:after="0"/>
        <w:ind w:left="0" w:right="0"/>
        <w:rPr>
          <w:sz w:val="20"/>
          <w:szCs w:val="20"/>
        </w:rPr>
      </w:pPr>
      <w:r>
        <w:rPr>
          <w:sz w:val="20"/>
          <w:szCs w:val="20"/>
        </w:rPr>
        <w:t xml:space="preserve"> </w:t>
      </w:r>
    </w:p>
    <w:p>
      <w:pPr>
        <w:pStyle w:val="BodyText0"/>
        <w:spacing w:before="7" w:after="0"/>
        <w:ind w:left="0" w:right="0"/>
        <w:rPr>
          <w:sz w:val="18"/>
          <w:szCs w:val="18"/>
        </w:rPr>
      </w:pPr>
      <w:r>
        <w:t xml:space="preserve"> </w:t>
      </w:r>
    </w:p>
    <w:p>
      <w:pPr>
        <w:pStyle w:val="Heading1"/>
        <w:keepNext w:val="0"/>
        <w:keepLines w:val="0"/>
        <w:spacing w:before="98"/>
        <w:ind w:left="351" w:right="0"/>
        <w:rPr>
          <w:b w:val="0"/>
          <w:bCs w:val="0"/>
          <w:sz w:val="24"/>
          <w:szCs w:val="24"/>
        </w:rPr>
      </w:pPr>
      <w:r>
        <w:rPr>
          <w:b w:val="0"/>
          <w:bCs w:val="0"/>
          <w:sz w:val="24"/>
          <w:szCs w:val="24"/>
        </w:rPr>
        <w:br/>
      </w:r>
      <w:r>
        <w:rPr>
          <w:i w:val="0"/>
          <w:color w:val="093653"/>
        </w:rPr>
        <w:t xml:space="preserve">Présentation</w:t>
      </w:r>
    </w:p>
    <w:p>
      <w:pPr>
        <w:pStyle w:val="BodyText0"/>
        <w:spacing w:before="8" w:after="0"/>
        <w:ind w:left="0" w:right="0"/>
        <w:rPr>
          <w:sz w:val="10"/>
          <w:szCs w:val="10"/>
        </w:rPr>
      </w:pPr>
      <w:r>
        <w:rPr>
          <w:sz w:val="10"/>
          <w:szCs w:val="10"/>
        </w:rPr>
        <w:t xml:space="preserve"> </w:t>
      </w:r>
    </w:p>
    <w:p>
      <w:pPr>
        <w:pStyle w:val="BodyText0"/>
        <w:spacing w:before="0" w:after="0"/>
        <w:ind w:left="0" w:right="0"/>
        <w:rPr>
          <w:sz w:val="18"/>
          <w:szCs w:val="18"/>
        </w:rPr>
      </w:pPr>
      <w:r>
        <w:rPr>
          <w:color w:val="252525"/>
        </w:rPr>
        <w:t xml:space="preserve">Ingénieur Data Senior, expert en architecture et optimisation de solutions data, avec une solide expérience dans la conception, le développement et la maintenance de pipelines ETL/ELT robustes. Démontre une capacité avérée à valoriser les données pour des objectifs BI et analytiques, en assurant qualité, intégrité et conformité. Leader technique reconnu, apte à définir les standards de développement et à piloter des équipes. Cherche à appliquer son expertise dans un environnement exigeant, notamment sur les données médicales.</w:t>
      </w:r>
    </w:p>
    <w:p>
      <w:pPr>
        <w:pStyle w:val="BodyText0"/>
        <w:spacing w:before="0" w:after="0"/>
        <w:ind w:left="0" w:right="0"/>
        <w:rPr>
          <w:sz w:val="20"/>
          <w:szCs w:val="20"/>
        </w:rPr>
      </w:pPr>
      <w:r>
        <w:rPr>
          <w:sz w:val="20"/>
          <w:szCs w:val="20"/>
        </w:rPr>
        <w:t xml:space="preserve"> </w:t>
      </w:r>
    </w:p>
    <w:p>
      <w:pPr>
        <w:pStyle w:val="BodyText0"/>
        <w:spacing w:before="2" w:after="0"/>
        <w:ind w:left="0" w:right="0"/>
        <w:rPr>
          <w:sz w:val="16"/>
          <w:szCs w:val="16"/>
        </w:rPr>
      </w:pPr>
      <w:r>
        <w:rPr>
          <w:sz w:val="16"/>
          <w:szCs w:val="16"/>
        </w:rPr>
        <w:t xml:space="preserve"> </w:t>
      </w:r>
    </w:p>
    <w:p>
      <w:pPr>
        <w:pStyle w:val="Heading1"/>
        <w:keepNext w:val="0"/>
        <w:keepLines w:val="0"/>
        <w:spacing w:before="97"/>
        <w:ind w:left="351" w:right="0"/>
        <w:rPr>
          <w:b w:val="0"/>
          <w:bCs w:val="0"/>
          <w:sz w:val="24"/>
          <w:szCs w:val="24"/>
        </w:rPr>
      </w:pPr>
      <w:r>
        <w:rPr>
          <w:b w:val="0"/>
          <w:bCs w:val="0"/>
          <w:sz w:val="24"/>
          <w:szCs w:val="24"/>
        </w:rPr>
        <w:br/>
      </w:r>
      <w:r>
        <w:rPr>
          <w:i w:val="0"/>
          <w:color w:val="093653"/>
        </w:rPr>
        <w:t xml:space="preserve">Compétences</w:t>
      </w:r>
    </w:p>
    <w:p>
      <w:pPr>
        <w:pStyle w:val="BodyText0"/>
        <w:spacing w:before="1" w:after="0"/>
        <w:ind w:left="0" w:right="0"/>
        <w:rPr>
          <w:sz w:val="14"/>
          <w:szCs w:val="14"/>
        </w:rPr>
      </w:pPr>
      <w:r>
        <w:rPr>
          <w:sz w:val="14"/>
          <w:szCs w:val="14"/>
        </w:rPr>
        <w:t xml:space="preserve"> </w:t>
      </w:r>
    </w:p>
    <w:tbl>
      <w:tblPr>
        <w:tblStyle w:val="NormalTable"/>
        <w:tblInd w:w="119" w:type="dxa"/>
        <w:tblCellMar>
          <w:top w:w="0" w:type="dxa"/>
          <w:left w:w="0" w:type="dxa"/>
          <w:bottom w:w="0" w:type="dxa"/>
          <w:right w:w="0" w:type="dxa"/>
        </w:tblCellMar>
        <w:tblLook w:val="05E0"/>
      </w:tblPr>
      <w:tblGrid>
        <w:gridCol w:w="1963"/>
        <w:gridCol w:w="6946"/>
      </w:tblGrid>
      <w:tr>
        <w:tblPrEx>
          <w:tblInd w:w="119" w:type="dxa"/>
          <w:tblCellMar>
            <w:top w:w="0" w:type="dxa"/>
            <w:left w:w="0" w:type="dxa"/>
            <w:bottom w:w="0" w:type="dxa"/>
            <w:right w:w="0" w:type="dxa"/>
          </w:tblCellMar>
          <w:tblLook w:val="05E0"/>
        </w:tblPrEx>
        <w:trPr>
          <w:trHeight w:val="344"/>
        </w:trPr>
        <w:tc>
          <w:tcPr>
            <w:tcW w:w="2161" w:type="dxa"/>
            <w:tcBorders>
              <w:bottom w:val="single" w:sz="12" w:space="0" w:color="FFFFFF"/>
              <w:right w:val="single" w:sz="8" w:space="0" w:color="FFFFFF"/>
            </w:tcBorders>
            <w:shd w:val="clear" w:color="auto" w:fill="F5F5F5"/>
            <w:noWrap w:val="0"/>
            <w:tcMar>
              <w:top w:w="5" w:type="dxa"/>
              <w:left w:w="5" w:type="dxa"/>
              <w:bottom w:w="15" w:type="dxa"/>
              <w:right w:w="10" w:type="dxa"/>
            </w:tcMar>
            <w:vAlign w:val="top"/>
          </w:tcPr>
          <w:p>
            <w:pPr>
              <w:pStyle w:val="TableParagraph"/>
              <w:spacing w:before="73" w:after="0"/>
              <w:ind w:left="228" w:right="0"/>
              <w:rPr>
                <w:b w:val="0"/>
                <w:bCs w:val="0"/>
                <w:i w:val="0"/>
                <w:iCs w:val="0"/>
                <w:smallCaps w:val="0"/>
                <w:color w:val="000000"/>
                <w:sz w:val="18"/>
                <w:szCs w:val="18"/>
              </w:rPr>
            </w:pPr>
            <w:r>
              <w:rPr>
                <w:b/>
                <w:bCs/>
                <w:i w:val="0"/>
                <w:iCs w:val="0"/>
                <w:smallCaps w:val="0"/>
                <w:color w:val="252525"/>
                <w:sz w:val="18"/>
                <w:szCs w:val="18"/>
              </w:rPr>
              <w:t xml:space="preserve">Dataviz</w:t>
            </w:r>
          </w:p>
        </w:tc>
        <w:tc>
          <w:tcPr>
            <w:tcW w:w="6930" w:type="dxa"/>
            <w:tcBorders>
              <w:left w:val="single" w:sz="8" w:space="0" w:color="FFFFFF"/>
              <w:bottom w:val="single" w:sz="12" w:space="0" w:color="FFFFFF"/>
            </w:tcBorders>
            <w:noWrap w:val="0"/>
            <w:tcMar>
              <w:top w:w="5" w:type="dxa"/>
              <w:left w:w="10" w:type="dxa"/>
              <w:bottom w:w="15" w:type="dxa"/>
              <w:right w:w="5" w:type="dxa"/>
            </w:tcMar>
            <w:vAlign w:val="top"/>
          </w:tcPr>
          <w:p>
            <w:pPr>
              <w:pStyle w:val="TableParagraph"/>
              <w:spacing w:before="73" w:after="0"/>
              <w:ind w:left="139" w:right="0"/>
              <w:rPr>
                <w:b w:val="0"/>
                <w:bCs w:val="0"/>
                <w:i w:val="0"/>
                <w:iCs w:val="0"/>
                <w:smallCaps w:val="0"/>
                <w:color w:val="000000"/>
                <w:sz w:val="18"/>
                <w:szCs w:val="18"/>
              </w:rPr>
            </w:pPr>
            <w:r>
              <w:rPr>
                <w:b w:val="0"/>
                <w:bCs w:val="0"/>
                <w:i w:val="0"/>
                <w:iCs w:val="0"/>
                <w:smallCaps w:val="0"/>
                <w:color w:val="252525"/>
                <w:sz w:val="18"/>
                <w:szCs w:val="18"/>
              </w:rPr>
              <w:t xml:space="preserve">Conception et développement de solutions de datavisualisation (Power BI)</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58" w:after="0"/>
              <w:ind w:left="228" w:right="0"/>
              <w:rPr>
                <w:b w:val="0"/>
                <w:bCs w:val="0"/>
                <w:i w:val="0"/>
                <w:iCs w:val="0"/>
                <w:smallCaps w:val="0"/>
                <w:color w:val="000000"/>
                <w:sz w:val="18"/>
                <w:szCs w:val="18"/>
              </w:rPr>
            </w:pPr>
            <w:r>
              <w:rPr>
                <w:b/>
                <w:bCs/>
                <w:i w:val="0"/>
                <w:iCs w:val="0"/>
                <w:smallCaps w:val="0"/>
                <w:color w:val="252525"/>
                <w:sz w:val="18"/>
                <w:szCs w:val="18"/>
              </w:rPr>
              <w:t xml:space="preserve">ETL</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58" w:after="0"/>
              <w:ind w:left="139" w:right="0"/>
              <w:rPr>
                <w:b w:val="0"/>
                <w:bCs w:val="0"/>
                <w:i w:val="0"/>
                <w:iCs w:val="0"/>
                <w:smallCaps w:val="0"/>
                <w:color w:val="000000"/>
                <w:sz w:val="18"/>
                <w:szCs w:val="18"/>
              </w:rPr>
            </w:pPr>
            <w:r>
              <w:rPr>
                <w:b w:val="0"/>
                <w:bCs w:val="0"/>
                <w:i w:val="0"/>
                <w:iCs w:val="0"/>
                <w:smallCaps w:val="0"/>
                <w:color w:val="252525"/>
                <w:sz w:val="18"/>
                <w:szCs w:val="18"/>
              </w:rPr>
              <w:t xml:space="preserve">Conception, développement et maintenance de pipelines ETL/ELT (SSIS, Azure Synapse Pipeline, Notebooks) pour l'intégration et la transformation de données (API, Fichiers plats, SQL, PostgreSQL, SAP, Azure Datawarehouse, Sharepoint). Modélisation et optimisation des flux.</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59" w:after="0"/>
              <w:ind w:left="228" w:right="0"/>
              <w:rPr>
                <w:b w:val="0"/>
                <w:bCs w:val="0"/>
                <w:i w:val="0"/>
                <w:iCs w:val="0"/>
                <w:smallCaps w:val="0"/>
                <w:color w:val="000000"/>
                <w:sz w:val="18"/>
                <w:szCs w:val="18"/>
              </w:rPr>
            </w:pPr>
            <w:r>
              <w:rPr>
                <w:b/>
                <w:bCs/>
                <w:i w:val="0"/>
                <w:iCs w:val="0"/>
                <w:smallCaps w:val="0"/>
                <w:color w:val="252525"/>
                <w:sz w:val="18"/>
                <w:szCs w:val="18"/>
              </w:rPr>
              <w:t xml:space="preserve">Database</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59" w:after="0"/>
              <w:ind w:left="139" w:right="0"/>
              <w:rPr>
                <w:b w:val="0"/>
                <w:bCs w:val="0"/>
                <w:i w:val="0"/>
                <w:iCs w:val="0"/>
                <w:smallCaps w:val="0"/>
                <w:color w:val="000000"/>
                <w:sz w:val="18"/>
                <w:szCs w:val="18"/>
              </w:rPr>
            </w:pPr>
            <w:r>
              <w:rPr>
                <w:b w:val="0"/>
                <w:bCs w:val="0"/>
                <w:i w:val="0"/>
                <w:iCs w:val="0"/>
                <w:smallCaps w:val="0"/>
                <w:color w:val="252525"/>
                <w:sz w:val="18"/>
                <w:szCs w:val="18"/>
              </w:rPr>
              <w:t xml:space="preserve">SQL Server, Azure SQL Database, Azure Delta Lake. Maîtrise de la modélisation de données (relationnelles, dimensionnelles).</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59" w:after="0"/>
              <w:ind w:left="228" w:right="0"/>
              <w:rPr>
                <w:b w:val="0"/>
                <w:bCs w:val="0"/>
                <w:i w:val="0"/>
                <w:iCs w:val="0"/>
                <w:smallCaps w:val="0"/>
                <w:color w:val="000000"/>
                <w:sz w:val="18"/>
                <w:szCs w:val="18"/>
              </w:rPr>
            </w:pPr>
            <w:r>
              <w:rPr>
                <w:b/>
                <w:bCs/>
                <w:i w:val="0"/>
                <w:iCs w:val="0"/>
                <w:smallCaps w:val="0"/>
                <w:color w:val="252525"/>
                <w:sz w:val="18"/>
                <w:szCs w:val="18"/>
              </w:rPr>
              <w:t xml:space="preserve">Langages</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59" w:after="0"/>
              <w:ind w:left="139" w:right="0"/>
              <w:rPr>
                <w:b w:val="0"/>
                <w:bCs w:val="0"/>
                <w:i w:val="0"/>
                <w:iCs w:val="0"/>
                <w:smallCaps w:val="0"/>
                <w:color w:val="000000"/>
                <w:sz w:val="18"/>
                <w:szCs w:val="18"/>
              </w:rPr>
            </w:pPr>
            <w:r>
              <w:rPr>
                <w:b w:val="0"/>
                <w:bCs w:val="0"/>
                <w:i w:val="0"/>
                <w:iCs w:val="0"/>
                <w:smallCaps w:val="0"/>
                <w:color w:val="252525"/>
                <w:sz w:val="18"/>
                <w:szCs w:val="18"/>
              </w:rPr>
              <w:t xml:space="preserve">SQL (Transact-SQL, PostgreSQL), Python (PySpark), R (analyse de données, scripts), Java, HTML/CSS, VBA, JavaScript.</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60" w:after="0"/>
              <w:ind w:left="228" w:right="0"/>
              <w:rPr>
                <w:b w:val="0"/>
                <w:bCs w:val="0"/>
                <w:i w:val="0"/>
                <w:iCs w:val="0"/>
                <w:smallCaps w:val="0"/>
                <w:color w:val="000000"/>
                <w:sz w:val="18"/>
                <w:szCs w:val="18"/>
              </w:rPr>
            </w:pPr>
            <w:r>
              <w:rPr>
                <w:b/>
                <w:bCs/>
                <w:i w:val="0"/>
                <w:iCs w:val="0"/>
                <w:smallCaps w:val="0"/>
                <w:color w:val="252525"/>
                <w:sz w:val="18"/>
                <w:szCs w:val="18"/>
              </w:rPr>
              <w:t xml:space="preserve">Autres</w:t>
            </w:r>
            <w:r>
              <w:rPr>
                <w:b/>
                <w:bCs/>
                <w:i w:val="0"/>
                <w:iCs w:val="0"/>
                <w:smallCaps w:val="0"/>
                <w:color w:val="252525"/>
                <w:sz w:val="18"/>
                <w:szCs w:val="18"/>
              </w:rPr>
              <w:t xml:space="preserve"> </w:t>
            </w:r>
            <w:r>
              <w:rPr>
                <w:b/>
                <w:bCs/>
                <w:i w:val="0"/>
                <w:iCs w:val="0"/>
                <w:smallCaps w:val="0"/>
                <w:color w:val="252525"/>
                <w:sz w:val="18"/>
                <w:szCs w:val="18"/>
              </w:rPr>
              <w:t xml:space="preserve">outils</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60" w:after="0"/>
              <w:ind w:left="139" w:right="0"/>
              <w:rPr>
                <w:b w:val="0"/>
                <w:bCs w:val="0"/>
                <w:i w:val="0"/>
                <w:iCs w:val="0"/>
                <w:smallCaps w:val="0"/>
                <w:color w:val="000000"/>
                <w:sz w:val="18"/>
                <w:szCs w:val="18"/>
              </w:rPr>
            </w:pPr>
            <w:r>
              <w:rPr>
                <w:b w:val="0"/>
                <w:bCs w:val="0"/>
                <w:i w:val="0"/>
                <w:iCs w:val="0"/>
                <w:smallCaps w:val="0"/>
                <w:color w:val="252525"/>
                <w:sz w:val="18"/>
                <w:szCs w:val="18"/>
              </w:rPr>
              <w:t xml:space="preserve">Azure DevOps, Git (Github, Bitbucket), Confluence, Jira, Pack Office.</w:t>
            </w:r>
          </w:p>
        </w:tc>
      </w:tr>
      <w:tr>
        <w:tblPrEx>
          <w:tblCellMar>
            <w:top w:w="0" w:type="dxa"/>
            <w:left w:w="0" w:type="dxa"/>
            <w:bottom w:w="0" w:type="dxa"/>
            <w:right w:w="0" w:type="dxa"/>
          </w:tblCellMar>
          <w:tblLook w:val="05E0"/>
        </w:tblPrEx>
        <w:trPr>
          <w:trHeight w:val="330"/>
        </w:trPr>
        <w:tc>
          <w:tcPr>
            <w:tcW w:w="2161" w:type="dxa"/>
            <w:tcBorders>
              <w:top w:val="single" w:sz="12" w:space="0" w:color="FFFFFF"/>
              <w:right w:val="single" w:sz="8" w:space="0" w:color="FFFFFF"/>
            </w:tcBorders>
            <w:noWrap w:val="0"/>
            <w:tcMar>
              <w:top w:w="15" w:type="dxa"/>
              <w:left w:w="5" w:type="dxa"/>
              <w:bottom w:w="5" w:type="dxa"/>
              <w:right w:w="10" w:type="dxa"/>
            </w:tcMar>
            <w:vAlign w:val="top"/>
          </w:tcPr>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60" w:after="0"/>
              <w:ind w:left="228" w:right="0"/>
              <w:rPr>
                <w:b w:val="0"/>
                <w:bCs w:val="0"/>
                <w:i w:val="0"/>
                <w:iCs w:val="0"/>
                <w:smallCaps w:val="0"/>
                <w:color w:val="000000"/>
                <w:sz w:val="18"/>
                <w:szCs w:val="18"/>
              </w:rPr>
            </w:pPr>
            <w:r>
              <w:rPr>
                <w:b/>
                <w:bCs/>
                <w:i w:val="0"/>
                <w:iCs w:val="0"/>
                <w:smallCaps w:val="0"/>
                <w:color w:val="252525"/>
                <w:sz w:val="18"/>
                <w:szCs w:val="18"/>
              </w:rPr>
              <w:t xml:space="preserve">Fonctionnel</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60" w:after="0"/>
              <w:ind w:left="139" w:right="0"/>
              <w:rPr>
                <w:b w:val="0"/>
                <w:bCs w:val="0"/>
                <w:i w:val="0"/>
                <w:iCs w:val="0"/>
                <w:smallCaps w:val="0"/>
                <w:color w:val="000000"/>
                <w:sz w:val="18"/>
                <w:szCs w:val="18"/>
              </w:rPr>
            </w:pPr>
            <w:r>
              <w:rPr>
                <w:b w:val="0"/>
                <w:bCs w:val="0"/>
                <w:i w:val="0"/>
                <w:iCs w:val="0"/>
                <w:smallCaps w:val="0"/>
                <w:color w:val="252525"/>
                <w:sz w:val="18"/>
                <w:szCs w:val="18"/>
              </w:rPr>
              <w:t xml:space="preserve">Recueil et analyse des besoins métier. Sécurité et conformité des données.</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60" w:after="0"/>
              <w:ind w:left="228" w:right="0"/>
              <w:rPr>
                <w:b w:val="0"/>
                <w:bCs w:val="0"/>
                <w:i w:val="0"/>
                <w:iCs w:val="0"/>
                <w:smallCaps w:val="0"/>
                <w:color w:val="000000"/>
                <w:sz w:val="18"/>
                <w:szCs w:val="18"/>
              </w:rPr>
            </w:pPr>
            <w:r>
              <w:rPr>
                <w:b/>
                <w:bCs/>
                <w:i w:val="0"/>
                <w:iCs w:val="0"/>
                <w:smallCaps w:val="0"/>
                <w:color w:val="252525"/>
                <w:sz w:val="18"/>
                <w:szCs w:val="18"/>
              </w:rPr>
              <w:t xml:space="preserve">Pilotage</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60" w:after="0"/>
              <w:ind w:left="139" w:right="0"/>
              <w:rPr>
                <w:b w:val="0"/>
                <w:bCs w:val="0"/>
                <w:i w:val="0"/>
                <w:iCs w:val="0"/>
                <w:smallCaps w:val="0"/>
                <w:color w:val="000000"/>
                <w:sz w:val="18"/>
                <w:szCs w:val="18"/>
              </w:rPr>
            </w:pPr>
            <w:r>
              <w:rPr>
                <w:b w:val="0"/>
                <w:bCs w:val="0"/>
                <w:i w:val="0"/>
                <w:iCs w:val="0"/>
                <w:smallCaps w:val="0"/>
                <w:color w:val="252525"/>
                <w:sz w:val="18"/>
                <w:szCs w:val="18"/>
              </w:rPr>
              <w:t xml:space="preserve">Gestion de projet Agile (Scrum, Rétrospectives). Leadership technique : référent pour une équipe de 5 Data Engineers.</w:t>
            </w:r>
          </w:p>
        </w:tc>
      </w:tr>
      <w:tr>
        <w:tblPrEx>
          <w:tblCellMar>
            <w:top w:w="0" w:type="dxa"/>
            <w:left w:w="0" w:type="dxa"/>
            <w:bottom w:w="0" w:type="dxa"/>
            <w:right w:w="0" w:type="dxa"/>
          </w:tblCellMar>
          <w:tblLook w:val="05E0"/>
        </w:tblPrEx>
        <w:trPr>
          <w:trHeight w:val="561"/>
        </w:trPr>
        <w:tc>
          <w:tcPr>
            <w:tcW w:w="2161" w:type="dxa"/>
            <w:tcBorders>
              <w:top w:val="single" w:sz="12" w:space="0" w:color="FFFFFF"/>
              <w:right w:val="single" w:sz="8" w:space="0" w:color="FFFFFF"/>
            </w:tcBorders>
            <w:shd w:val="clear" w:color="auto" w:fill="F5F5F5"/>
            <w:noWrap w:val="0"/>
            <w:tcMar>
              <w:top w:w="15" w:type="dxa"/>
              <w:left w:w="5" w:type="dxa"/>
              <w:bottom w:w="5" w:type="dxa"/>
              <w:right w:w="10" w:type="dxa"/>
            </w:tcMar>
            <w:vAlign w:val="top"/>
          </w:tcPr>
          <w:p>
            <w:pPr>
              <w:pStyle w:val="TableParagraph"/>
              <w:spacing w:before="169" w:after="0"/>
              <w:ind w:left="228" w:right="0"/>
              <w:rPr>
                <w:b w:val="0"/>
                <w:bCs w:val="0"/>
                <w:i w:val="0"/>
                <w:iCs w:val="0"/>
                <w:smallCaps w:val="0"/>
                <w:color w:val="000000"/>
                <w:sz w:val="18"/>
                <w:szCs w:val="18"/>
              </w:rPr>
            </w:pPr>
            <w:r>
              <w:rPr>
                <w:b/>
                <w:bCs/>
                <w:i w:val="0"/>
                <w:iCs w:val="0"/>
                <w:smallCaps w:val="0"/>
                <w:color w:val="252525"/>
                <w:sz w:val="18"/>
                <w:szCs w:val="18"/>
              </w:rPr>
              <w:t xml:space="preserve">Domaines</w:t>
            </w:r>
            <w:r>
              <w:rPr>
                <w:b/>
                <w:bCs/>
                <w:i w:val="0"/>
                <w:iCs w:val="0"/>
                <w:smallCaps w:val="0"/>
                <w:color w:val="252525"/>
                <w:sz w:val="18"/>
                <w:szCs w:val="18"/>
              </w:rPr>
              <w:t xml:space="preserve"> métier</w:t>
            </w:r>
          </w:p>
        </w:tc>
        <w:tc>
          <w:tcPr>
            <w:tcW w:w="6930" w:type="dxa"/>
            <w:tcBorders>
              <w:top w:val="single" w:sz="12" w:space="0" w:color="FFFFFF"/>
              <w:left w:val="single" w:sz="8" w:space="0" w:color="FFFFFF"/>
            </w:tcBorders>
            <w:noWrap w:val="0"/>
            <w:tcMar>
              <w:top w:w="15" w:type="dxa"/>
              <w:left w:w="10" w:type="dxa"/>
              <w:bottom w:w="5" w:type="dxa"/>
              <w:right w:w="5" w:type="dxa"/>
            </w:tcMar>
            <w:vAlign w:val="top"/>
          </w:tcPr>
          <w:p>
            <w:pPr>
              <w:pStyle w:val="TableParagraph"/>
              <w:spacing w:before="61" w:after="0"/>
              <w:ind w:left="139" w:right="0"/>
              <w:rPr>
                <w:b w:val="0"/>
                <w:bCs w:val="0"/>
                <w:i w:val="0"/>
                <w:iCs w:val="0"/>
                <w:smallCaps w:val="0"/>
                <w:color w:val="000000"/>
                <w:sz w:val="18"/>
                <w:szCs w:val="18"/>
              </w:rPr>
            </w:pPr>
            <w:r>
              <w:rPr>
                <w:b w:val="0"/>
                <w:bCs w:val="0"/>
                <w:i w:val="0"/>
                <w:iCs w:val="0"/>
                <w:smallCaps w:val="0"/>
                <w:color w:val="252525"/>
                <w:sz w:val="18"/>
                <w:szCs w:val="18"/>
              </w:rPr>
              <w:t xml:space="preserve">Automobile : Fabrication usine, ventes, après-vente, marketing, finance</w:t>
            </w:r>
          </w:p>
          <w:p>
            <w:pPr>
              <w:pStyle w:val="TableParagraph"/>
              <w:spacing w:before="19" w:after="0"/>
              <w:ind w:left="139" w:right="0"/>
              <w:rPr>
                <w:b w:val="0"/>
                <w:bCs w:val="0"/>
                <w:i w:val="0"/>
                <w:iCs w:val="0"/>
                <w:smallCaps w:val="0"/>
                <w:color w:val="000000"/>
                <w:sz w:val="18"/>
                <w:szCs w:val="18"/>
              </w:rPr>
            </w:pPr>
            <w:r>
              <w:rPr>
                <w:b w:val="0"/>
                <w:bCs w:val="0"/>
                <w:i w:val="0"/>
                <w:iCs w:val="0"/>
                <w:smallCaps w:val="0"/>
                <w:color w:val="252525"/>
                <w:sz w:val="18"/>
                <w:szCs w:val="18"/>
              </w:rPr>
              <w:t xml:space="preserve">Construction : Fabrication usine, suivi des stocks, transport, ventes, après-vente</w:t>
            </w:r>
          </w:p>
        </w:tc>
      </w:tr>
    </w:tbl>
    <w:p>
      <w:pPr>
        <w:pStyle w:val="BodyText0"/>
        <w:spacing w:before="0" w:after="0"/>
        <w:ind w:left="0" w:right="0"/>
        <w:rPr>
          <w:sz w:val="28"/>
          <w:szCs w:val="28"/>
        </w:rPr>
      </w:pPr>
      <w:r>
        <w:rPr>
          <w:sz w:val="28"/>
          <w:szCs w:val="28"/>
        </w:rPr>
        <w:t xml:space="preserve"> </w:t>
      </w:r>
    </w:p>
    <w:p>
      <w:pPr>
        <w:pStyle w:val="p"/>
        <w:spacing w:before="243" w:after="0"/>
        <w:ind w:left="351" w:right="0"/>
        <w:rPr>
          <w:sz w:val="24"/>
          <w:szCs w:val="24"/>
        </w:rPr>
      </w:pPr>
      <w:r>
        <w:rPr>
          <w:color w:val="093653"/>
          <w:sz w:val="24"/>
          <w:szCs w:val="24"/>
        </w:rPr>
        <w:t xml:space="preserve">Expériences</w:t>
      </w:r>
      <w:r>
        <w:rPr>
          <w:color w:val="093653"/>
          <w:sz w:val="24"/>
          <w:szCs w:val="24"/>
        </w:rPr>
        <w:t xml:space="preserve"> - </w:t>
      </w:r>
      <w:r>
        <w:rPr>
          <w:color w:val="093653"/>
          <w:sz w:val="24"/>
          <w:szCs w:val="24"/>
        </w:rPr>
        <w:t xml:space="preserve">Clés</w:t>
      </w:r>
    </w:p>
    <w:p>
      <w:pPr>
        <w:pStyle w:val="BodyText0"/>
        <w:spacing w:before="8" w:after="0"/>
        <w:ind w:left="0" w:right="0"/>
        <w:rPr>
          <w:sz w:val="6"/>
          <w:szCs w:val="6"/>
        </w:rPr>
      </w:pPr>
      <w:r>
        <w:rPr>
          <w:sz w:val="6"/>
          <w:szCs w:val="6"/>
        </w:rPr>
        <w:t xml:space="preserve"> </w:t>
      </w:r>
    </w:p>
    <w:tbl>
      <w:tblPr>
        <w:tblStyle w:val="NormalTable"/>
        <w:tblInd w:w="119" w:type="dxa"/>
        <w:tblCellMar>
          <w:top w:w="0" w:type="dxa"/>
          <w:left w:w="0" w:type="dxa"/>
          <w:bottom w:w="0" w:type="dxa"/>
          <w:right w:w="0" w:type="dxa"/>
        </w:tblCellMar>
        <w:tblLook w:val="05E0"/>
      </w:tblPr>
      <w:tblGrid>
        <w:gridCol w:w="4013"/>
        <w:gridCol w:w="4896"/>
      </w:tblGrid>
      <w:tr>
        <w:tblPrEx>
          <w:tblInd w:w="119" w:type="dxa"/>
          <w:tblCellMar>
            <w:top w:w="0" w:type="dxa"/>
            <w:left w:w="0" w:type="dxa"/>
            <w:bottom w:w="0" w:type="dxa"/>
            <w:right w:w="0" w:type="dxa"/>
          </w:tblCellMar>
          <w:tblLook w:val="05E0"/>
        </w:tblPrEx>
        <w:trPr>
          <w:trHeight w:val="289"/>
        </w:trPr>
        <w:tc>
          <w:tcPr>
            <w:tcW w:w="4084" w:type="dxa"/>
            <w:tcBorders>
              <w:top w:val="single" w:sz="12" w:space="0" w:color="000000"/>
            </w:tcBorders>
            <w:noWrap w:val="0"/>
            <w:tcMar>
              <w:top w:w="1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c>
          <w:tcPr>
            <w:tcW w:w="4996" w:type="dxa"/>
            <w:tcBorders>
              <w:top w:val="single" w:sz="12" w:space="0" w:color="000000"/>
            </w:tcBorders>
            <w:noWrap w:val="0"/>
            <w:tcMar>
              <w:top w:w="1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r>
      <w:tr>
        <w:tblPrEx>
          <w:tblCellMar>
            <w:top w:w="0" w:type="dxa"/>
            <w:left w:w="0" w:type="dxa"/>
            <w:bottom w:w="0" w:type="dxa"/>
            <w:right w:w="0" w:type="dxa"/>
          </w:tblCellMar>
          <w:tblLook w:val="05E0"/>
        </w:tblPrEx>
        <w:trPr>
          <w:trHeight w:val="360"/>
        </w:trPr>
        <w:tc>
          <w:tcPr>
            <w:tcW w:w="4084" w:type="dxa"/>
            <w:shd w:val="clear" w:color="auto" w:fill="0D446A"/>
            <w:noWrap w:val="0"/>
            <w:tcMar>
              <w:top w:w="5" w:type="dxa"/>
              <w:left w:w="5" w:type="dxa"/>
              <w:bottom w:w="5" w:type="dxa"/>
              <w:right w:w="5" w:type="dxa"/>
            </w:tcMar>
            <w:vAlign w:val="top"/>
          </w:tcPr>
          <w:p>
            <w:pPr>
              <w:pStyle w:val="TableParagraph"/>
              <w:spacing w:before="78" w:after="0"/>
              <w:ind w:left="145" w:right="0"/>
              <w:rPr>
                <w:b w:val="0"/>
                <w:bCs w:val="0"/>
                <w:i w:val="0"/>
                <w:iCs w:val="0"/>
                <w:smallCaps w:val="0"/>
                <w:color w:val="000000"/>
                <w:sz w:val="18"/>
                <w:szCs w:val="18"/>
              </w:rPr>
            </w:pPr>
            <w:r>
              <w:rPr>
                <w:b w:val="0"/>
                <w:bCs w:val="0"/>
                <w:i w:val="0"/>
                <w:iCs w:val="0"/>
                <w:smallCaps w:val="0"/>
                <w:color w:val="FFFFFF"/>
                <w:sz w:val="18"/>
                <w:szCs w:val="18"/>
              </w:rPr>
              <w:t xml:space="preserve">Ingénieur Data</w:t>
            </w:r>
            <w:r>
              <w:rPr>
                <w:b w:val="0"/>
                <w:bCs w:val="0"/>
                <w:i w:val="0"/>
                <w:iCs w:val="0"/>
                <w:smallCaps w:val="0"/>
                <w:color w:val="FFFFFF"/>
                <w:sz w:val="18"/>
                <w:szCs w:val="18"/>
              </w:rPr>
              <w:t xml:space="preserve"> Senior</w:t>
            </w:r>
          </w:p>
        </w:tc>
        <w:tc>
          <w:tcPr>
            <w:tcW w:w="4996" w:type="dxa"/>
            <w:shd w:val="clear" w:color="auto" w:fill="00AEE0"/>
            <w:noWrap w:val="0"/>
            <w:tcMar>
              <w:top w:w="5" w:type="dxa"/>
              <w:left w:w="5" w:type="dxa"/>
              <w:bottom w:w="5" w:type="dxa"/>
              <w:right w:w="5" w:type="dxa"/>
            </w:tcMar>
            <w:vAlign w:val="top"/>
          </w:tcPr>
          <w:p>
            <w:pPr>
              <w:pStyle w:val="TableParagraph"/>
              <w:spacing w:before="78" w:after="0"/>
              <w:ind w:left="0" w:right="125"/>
              <w:jc w:val="right"/>
              <w:rPr>
                <w:b w:val="0"/>
                <w:bCs w:val="0"/>
                <w:i w:val="0"/>
                <w:iCs w:val="0"/>
                <w:smallCaps w:val="0"/>
                <w:color w:val="000000"/>
                <w:sz w:val="18"/>
                <w:szCs w:val="18"/>
              </w:rPr>
            </w:pPr>
            <w:r>
              <w:rPr>
                <w:b w:val="0"/>
                <w:bCs w:val="0"/>
                <w:i w:val="0"/>
                <w:iCs w:val="0"/>
                <w:smallCaps w:val="0"/>
                <w:color w:val="FFFFFF"/>
                <w:sz w:val="18"/>
                <w:szCs w:val="18"/>
              </w:rPr>
              <w:t xml:space="preserve">Saint-Gobain, La Défense, Mars 2023 – </w:t>
            </w:r>
            <w:r>
              <w:rPr>
                <w:b w:val="0"/>
                <w:bCs w:val="0"/>
                <w:i w:val="0"/>
                <w:iCs w:val="0"/>
                <w:smallCaps w:val="0"/>
                <w:color w:val="FFFFFF"/>
                <w:sz w:val="18"/>
                <w:szCs w:val="18"/>
              </w:rPr>
              <w:t xml:space="preserve">Août</w:t>
            </w:r>
            <w:r>
              <w:rPr>
                <w:b w:val="0"/>
                <w:bCs w:val="0"/>
                <w:i w:val="0"/>
                <w:iCs w:val="0"/>
                <w:smallCaps w:val="0"/>
                <w:color w:val="FFFFFF"/>
                <w:sz w:val="18"/>
                <w:szCs w:val="18"/>
              </w:rPr>
              <w:t xml:space="preserve"> 2025</w:t>
            </w:r>
          </w:p>
        </w:tc>
      </w:tr>
      <w:tr>
        <w:tblPrEx>
          <w:tblCellMar>
            <w:top w:w="0" w:type="dxa"/>
            <w:left w:w="0" w:type="dxa"/>
            <w:bottom w:w="0" w:type="dxa"/>
            <w:right w:w="0" w:type="dxa"/>
          </w:tblCellMar>
          <w:tblLook w:val="05E0"/>
        </w:tblPrEx>
        <w:trPr>
          <w:trHeight w:val="483"/>
        </w:trPr>
        <w:tc>
          <w:tcPr>
            <w:tcW w:w="9080" w:type="dxa"/>
            <w:gridSpan w:val="2"/>
            <w:noWrap w:val="0"/>
            <w:tcMar>
              <w:top w:w="5" w:type="dxa"/>
              <w:left w:w="5" w:type="dxa"/>
              <w:bottom w:w="5" w:type="dxa"/>
              <w:right w:w="5" w:type="dxa"/>
            </w:tcMar>
            <w:vAlign w:val="top"/>
          </w:tcPr>
          <w:p>
            <w:pPr>
              <w:pStyle w:val="TableParagraph"/>
              <w:spacing w:before="79" w:after="0"/>
              <w:ind w:left="0" w:right="0"/>
              <w:rPr>
                <w:b w:val="0"/>
                <w:bCs w:val="0"/>
                <w:i w:val="0"/>
                <w:iCs w:val="0"/>
                <w:smallCaps w:val="0"/>
                <w:color w:val="000000"/>
                <w:sz w:val="18"/>
                <w:szCs w:val="18"/>
              </w:rPr>
            </w:pPr>
            <w:r>
              <w:rPr>
                <w:b w:val="0"/>
                <w:bCs w:val="0"/>
                <w:i w:val="0"/>
                <w:iCs w:val="0"/>
                <w:smallCaps w:val="0"/>
                <w:color w:val="252525"/>
                <w:sz w:val="18"/>
                <w:szCs w:val="18"/>
              </w:rPr>
              <w:t xml:space="preserve">Responsable de la m</w:t>
            </w:r>
            <w:r>
              <w:rPr>
                <w:b w:val="0"/>
                <w:bCs w:val="0"/>
                <w:i w:val="0"/>
                <w:iCs w:val="0"/>
                <w:smallCaps w:val="0"/>
                <w:color w:val="252525"/>
                <w:sz w:val="18"/>
                <w:szCs w:val="18"/>
              </w:rPr>
              <w:t xml:space="preserve">igration de toute l’architecture Data </w:t>
            </w:r>
            <w:r>
              <w:rPr>
                <w:b w:val="0"/>
                <w:bCs w:val="0"/>
                <w:i w:val="0"/>
                <w:iCs w:val="0"/>
                <w:smallCaps w:val="0"/>
                <w:color w:val="252525"/>
                <w:sz w:val="18"/>
                <w:szCs w:val="18"/>
              </w:rPr>
              <w:t xml:space="preserve">OnPrem</w:t>
            </w:r>
            <w:r>
              <w:rPr>
                <w:b w:val="0"/>
                <w:bCs w:val="0"/>
                <w:i w:val="0"/>
                <w:iCs w:val="0"/>
                <w:smallCaps w:val="0"/>
                <w:color w:val="252525"/>
                <w:sz w:val="18"/>
                <w:szCs w:val="18"/>
              </w:rPr>
              <w:t xml:space="preserve"> vers Azure Synapse</w:t>
            </w:r>
            <w:r>
              <w:rPr>
                <w:b w:val="0"/>
                <w:bCs w:val="0"/>
                <w:i w:val="0"/>
                <w:iCs w:val="0"/>
                <w:smallCaps w:val="0"/>
                <w:color w:val="252525"/>
                <w:sz w:val="18"/>
                <w:szCs w:val="18"/>
              </w:rPr>
              <w:t xml:space="preserve"> pour la partie Data.</w:t>
            </w:r>
          </w:p>
        </w:tc>
      </w:tr>
      <w:tr>
        <w:tblPrEx>
          <w:tblCellMar>
            <w:top w:w="0" w:type="dxa"/>
            <w:left w:w="0" w:type="dxa"/>
            <w:bottom w:w="0" w:type="dxa"/>
            <w:right w:w="0" w:type="dxa"/>
          </w:tblCellMar>
          <w:tblLook w:val="05E0"/>
        </w:tblPrEx>
        <w:trPr>
          <w:trHeight w:val="360"/>
        </w:trPr>
        <w:tc>
          <w:tcPr>
            <w:tcW w:w="4084" w:type="dxa"/>
            <w:shd w:val="clear" w:color="auto" w:fill="0D446A"/>
            <w:noWrap w:val="0"/>
            <w:tcMar>
              <w:top w:w="5" w:type="dxa"/>
              <w:left w:w="5" w:type="dxa"/>
              <w:bottom w:w="5" w:type="dxa"/>
              <w:right w:w="5" w:type="dxa"/>
            </w:tcMar>
            <w:vAlign w:val="top"/>
          </w:tcPr>
          <w:p>
            <w:pPr>
              <w:pStyle w:val="TableParagraph"/>
              <w:spacing w:before="79" w:after="0"/>
              <w:ind w:left="145" w:right="0"/>
              <w:rPr>
                <w:b w:val="0"/>
                <w:bCs w:val="0"/>
                <w:i w:val="0"/>
                <w:iCs w:val="0"/>
                <w:smallCaps w:val="0"/>
                <w:color w:val="000000"/>
                <w:sz w:val="18"/>
                <w:szCs w:val="18"/>
              </w:rPr>
            </w:pPr>
            <w:r>
              <w:rPr>
                <w:b w:val="0"/>
                <w:bCs w:val="0"/>
                <w:i w:val="0"/>
                <w:iCs w:val="0"/>
                <w:smallCaps w:val="0"/>
                <w:color w:val="FFFFFF"/>
                <w:sz w:val="18"/>
                <w:szCs w:val="18"/>
              </w:rPr>
              <w:t xml:space="preserve">Business Analyst / </w:t>
            </w:r>
            <w:r>
              <w:rPr>
                <w:b w:val="0"/>
                <w:bCs w:val="0"/>
                <w:i w:val="0"/>
                <w:iCs w:val="0"/>
                <w:smallCaps w:val="0"/>
                <w:color w:val="FFFFFF"/>
                <w:sz w:val="18"/>
                <w:szCs w:val="18"/>
              </w:rPr>
              <w:t xml:space="preserve">Développeur</w:t>
            </w:r>
            <w:r>
              <w:rPr>
                <w:b w:val="0"/>
                <w:bCs w:val="0"/>
                <w:i w:val="0"/>
                <w:iCs w:val="0"/>
                <w:smallCaps w:val="0"/>
                <w:color w:val="FFFFFF"/>
                <w:sz w:val="18"/>
                <w:szCs w:val="18"/>
              </w:rPr>
              <w:t xml:space="preserve"> BI</w:t>
            </w:r>
          </w:p>
        </w:tc>
        <w:tc>
          <w:tcPr>
            <w:tcW w:w="4996" w:type="dxa"/>
            <w:shd w:val="clear" w:color="auto" w:fill="00AEE0"/>
            <w:noWrap w:val="0"/>
            <w:tcMar>
              <w:top w:w="5" w:type="dxa"/>
              <w:left w:w="5" w:type="dxa"/>
              <w:bottom w:w="5" w:type="dxa"/>
              <w:right w:w="5" w:type="dxa"/>
            </w:tcMar>
            <w:vAlign w:val="top"/>
          </w:tcPr>
          <w:p>
            <w:pPr>
              <w:pStyle w:val="TableParagraph"/>
              <w:spacing w:before="79" w:after="0"/>
              <w:ind w:left="0" w:right="130"/>
              <w:jc w:val="right"/>
              <w:rPr>
                <w:b w:val="0"/>
                <w:bCs w:val="0"/>
                <w:i w:val="0"/>
                <w:iCs w:val="0"/>
                <w:smallCaps w:val="0"/>
                <w:color w:val="000000"/>
                <w:sz w:val="18"/>
                <w:szCs w:val="18"/>
              </w:rPr>
            </w:pPr>
            <w:r>
              <w:rPr>
                <w:b w:val="0"/>
                <w:bCs w:val="0"/>
                <w:i w:val="0"/>
                <w:iCs w:val="0"/>
                <w:smallCaps w:val="0"/>
                <w:color w:val="FFFFFF"/>
                <w:sz w:val="18"/>
                <w:szCs w:val="18"/>
              </w:rPr>
              <w:t xml:space="preserve">Toyota, Vaucresson, Février 2020 – Février 2023</w:t>
            </w:r>
          </w:p>
        </w:tc>
      </w:tr>
      <w:tr>
        <w:tblPrEx>
          <w:tblCellMar>
            <w:top w:w="0" w:type="dxa"/>
            <w:left w:w="0" w:type="dxa"/>
            <w:bottom w:w="0" w:type="dxa"/>
            <w:right w:w="0" w:type="dxa"/>
          </w:tblCellMar>
          <w:tblLook w:val="05E0"/>
        </w:tblPrEx>
        <w:trPr>
          <w:trHeight w:val="483"/>
        </w:trPr>
        <w:tc>
          <w:tcPr>
            <w:tcW w:w="9080" w:type="dxa"/>
            <w:gridSpan w:val="2"/>
            <w:noWrap w:val="0"/>
            <w:tcMar>
              <w:top w:w="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b w:val="0"/>
                <w:bCs w:val="0"/>
                <w:i w:val="0"/>
                <w:iCs w:val="0"/>
                <w:smallCaps w:val="0"/>
                <w:color w:val="252525"/>
                <w:sz w:val="18"/>
                <w:szCs w:val="18"/>
              </w:rPr>
              <w:t xml:space="preserve">Développement des alimentations SQL, des flux de transformation SSIS, des KPI DAX et des rapports Power BI pour </w:t>
            </w:r>
            <w:r>
              <w:rPr>
                <w:b w:val="0"/>
                <w:bCs w:val="0"/>
                <w:i w:val="0"/>
                <w:iCs w:val="0"/>
                <w:smallCaps w:val="0"/>
                <w:color w:val="252525"/>
                <w:sz w:val="18"/>
                <w:szCs w:val="18"/>
              </w:rPr>
              <w:t xml:space="preserve">l’ensemble</w:t>
            </w:r>
            <w:r>
              <w:rPr>
                <w:b w:val="0"/>
                <w:bCs w:val="0"/>
                <w:i w:val="0"/>
                <w:iCs w:val="0"/>
                <w:smallCaps w:val="0"/>
                <w:color w:val="252525"/>
                <w:sz w:val="18"/>
                <w:szCs w:val="18"/>
              </w:rPr>
              <w:t xml:space="preserve"> des équipes Toyota France.</w:t>
            </w:r>
          </w:p>
        </w:tc>
      </w:tr>
      <w:tr>
        <w:tblPrEx>
          <w:tblCellMar>
            <w:top w:w="0" w:type="dxa"/>
            <w:left w:w="0" w:type="dxa"/>
            <w:bottom w:w="0" w:type="dxa"/>
            <w:right w:w="0" w:type="dxa"/>
          </w:tblCellMar>
          <w:tblLook w:val="05E0"/>
        </w:tblPrEx>
        <w:trPr>
          <w:trHeight w:val="360"/>
        </w:trPr>
        <w:tc>
          <w:tcPr>
            <w:tcW w:w="4084" w:type="dxa"/>
            <w:shd w:val="clear" w:color="auto" w:fill="0D446A"/>
            <w:noWrap w:val="0"/>
            <w:tcMar>
              <w:top w:w="5" w:type="dxa"/>
              <w:left w:w="5" w:type="dxa"/>
              <w:bottom w:w="5" w:type="dxa"/>
              <w:right w:w="5" w:type="dxa"/>
            </w:tcMar>
            <w:vAlign w:val="top"/>
          </w:tcPr>
          <w:p>
            <w:pPr>
              <w:pStyle w:val="TableParagraph"/>
              <w:spacing w:before="80" w:after="0"/>
              <w:ind w:left="145" w:right="0"/>
              <w:rPr>
                <w:b w:val="0"/>
                <w:bCs w:val="0"/>
                <w:i w:val="0"/>
                <w:iCs w:val="0"/>
                <w:smallCaps w:val="0"/>
                <w:color w:val="000000"/>
                <w:sz w:val="18"/>
                <w:szCs w:val="18"/>
              </w:rPr>
            </w:pPr>
            <w:r>
              <w:rPr>
                <w:b w:val="0"/>
                <w:bCs w:val="0"/>
                <w:i w:val="0"/>
                <w:iCs w:val="0"/>
                <w:smallCaps w:val="0"/>
                <w:color w:val="FFFFFF"/>
                <w:sz w:val="18"/>
                <w:szCs w:val="18"/>
              </w:rPr>
              <w:t xml:space="preserve">Développeur</w:t>
            </w:r>
            <w:r>
              <w:rPr>
                <w:b w:val="0"/>
                <w:bCs w:val="0"/>
                <w:i w:val="0"/>
                <w:iCs w:val="0"/>
                <w:smallCaps w:val="0"/>
                <w:color w:val="FFFFFF"/>
                <w:sz w:val="18"/>
                <w:szCs w:val="18"/>
              </w:rPr>
              <w:t xml:space="preserve"> MicroStrategy</w:t>
            </w:r>
          </w:p>
        </w:tc>
        <w:tc>
          <w:tcPr>
            <w:tcW w:w="4996" w:type="dxa"/>
            <w:shd w:val="clear" w:color="auto" w:fill="00AEE0"/>
            <w:noWrap w:val="0"/>
            <w:tcMar>
              <w:top w:w="5" w:type="dxa"/>
              <w:left w:w="5" w:type="dxa"/>
              <w:bottom w:w="5" w:type="dxa"/>
              <w:right w:w="5" w:type="dxa"/>
            </w:tcMar>
            <w:vAlign w:val="top"/>
          </w:tcPr>
          <w:p>
            <w:pPr>
              <w:pStyle w:val="TableParagraph"/>
              <w:spacing w:before="80" w:after="0"/>
              <w:ind w:left="0" w:right="130"/>
              <w:jc w:val="right"/>
              <w:rPr>
                <w:b w:val="0"/>
                <w:bCs w:val="0"/>
                <w:i w:val="0"/>
                <w:iCs w:val="0"/>
                <w:smallCaps w:val="0"/>
                <w:color w:val="000000"/>
                <w:sz w:val="18"/>
                <w:szCs w:val="18"/>
              </w:rPr>
            </w:pPr>
            <w:r>
              <w:rPr>
                <w:b w:val="0"/>
                <w:bCs w:val="0"/>
                <w:i w:val="0"/>
                <w:iCs w:val="0"/>
                <w:smallCaps w:val="0"/>
                <w:color w:val="FFFFFF"/>
                <w:sz w:val="18"/>
                <w:szCs w:val="18"/>
              </w:rPr>
              <w:t xml:space="preserve">Saint-Gobain, La Défense, Janvier 2020 – Février 2020</w:t>
            </w:r>
          </w:p>
        </w:tc>
      </w:tr>
      <w:tr>
        <w:tblPrEx>
          <w:tblCellMar>
            <w:top w:w="0" w:type="dxa"/>
            <w:left w:w="0" w:type="dxa"/>
            <w:bottom w:w="0" w:type="dxa"/>
            <w:right w:w="0" w:type="dxa"/>
          </w:tblCellMar>
          <w:tblLook w:val="05E0"/>
        </w:tblPrEx>
        <w:trPr>
          <w:trHeight w:val="483"/>
        </w:trPr>
        <w:tc>
          <w:tcPr>
            <w:tcW w:w="9080" w:type="dxa"/>
            <w:gridSpan w:val="2"/>
            <w:noWrap w:val="0"/>
            <w:tcMar>
              <w:top w:w="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b w:val="0"/>
                <w:bCs w:val="0"/>
                <w:i w:val="0"/>
                <w:iCs w:val="0"/>
                <w:smallCaps w:val="0"/>
                <w:color w:val="252525"/>
                <w:sz w:val="18"/>
                <w:szCs w:val="18"/>
              </w:rPr>
              <w:t xml:space="preserve">Recette</w:t>
            </w:r>
            <w:r>
              <w:rPr>
                <w:b w:val="0"/>
                <w:bCs w:val="0"/>
                <w:i w:val="0"/>
                <w:iCs w:val="0"/>
                <w:smallCaps w:val="0"/>
                <w:color w:val="252525"/>
                <w:sz w:val="18"/>
                <w:szCs w:val="18"/>
              </w:rPr>
              <w:t xml:space="preserve"> de la migration de rapport </w:t>
            </w:r>
            <w:r>
              <w:rPr>
                <w:b w:val="0"/>
                <w:bCs w:val="0"/>
                <w:i w:val="0"/>
                <w:iCs w:val="0"/>
                <w:smallCaps w:val="0"/>
                <w:color w:val="252525"/>
                <w:sz w:val="18"/>
                <w:szCs w:val="18"/>
              </w:rPr>
              <w:t xml:space="preserve">ClikView</w:t>
            </w:r>
            <w:r>
              <w:rPr>
                <w:b w:val="0"/>
                <w:bCs w:val="0"/>
                <w:i w:val="0"/>
                <w:iCs w:val="0"/>
                <w:smallCaps w:val="0"/>
                <w:color w:val="252525"/>
                <w:sz w:val="18"/>
                <w:szCs w:val="18"/>
              </w:rPr>
              <w:t xml:space="preserve"> </w:t>
            </w:r>
            <w:r>
              <w:rPr>
                <w:b w:val="0"/>
                <w:bCs w:val="0"/>
                <w:i w:val="0"/>
                <w:iCs w:val="0"/>
                <w:smallCaps w:val="0"/>
                <w:color w:val="252525"/>
                <w:sz w:val="18"/>
                <w:szCs w:val="18"/>
              </w:rPr>
              <w:t xml:space="preserve">vers</w:t>
            </w:r>
            <w:r>
              <w:rPr>
                <w:b w:val="0"/>
                <w:bCs w:val="0"/>
                <w:i w:val="0"/>
                <w:iCs w:val="0"/>
                <w:smallCaps w:val="0"/>
                <w:color w:val="252525"/>
                <w:sz w:val="18"/>
                <w:szCs w:val="18"/>
              </w:rPr>
              <w:t xml:space="preserve"> MicroStrategy.</w:t>
            </w:r>
          </w:p>
        </w:tc>
      </w:tr>
      <w:tr>
        <w:tblPrEx>
          <w:tblCellMar>
            <w:top w:w="0" w:type="dxa"/>
            <w:left w:w="0" w:type="dxa"/>
            <w:bottom w:w="0" w:type="dxa"/>
            <w:right w:w="0" w:type="dxa"/>
          </w:tblCellMar>
          <w:tblLook w:val="05E0"/>
        </w:tblPrEx>
        <w:trPr>
          <w:trHeight w:val="360"/>
        </w:trPr>
        <w:tc>
          <w:tcPr>
            <w:tcW w:w="4084" w:type="dxa"/>
            <w:shd w:val="clear" w:color="auto" w:fill="0D446A"/>
            <w:noWrap w:val="0"/>
            <w:tcMar>
              <w:top w:w="5" w:type="dxa"/>
              <w:left w:w="5" w:type="dxa"/>
              <w:bottom w:w="5" w:type="dxa"/>
              <w:right w:w="5" w:type="dxa"/>
            </w:tcMar>
            <w:vAlign w:val="top"/>
          </w:tcPr>
          <w:p>
            <w:pPr>
              <w:pStyle w:val="TableParagraph"/>
              <w:spacing w:before="81" w:after="0"/>
              <w:ind w:left="145" w:right="0"/>
              <w:rPr>
                <w:b w:val="0"/>
                <w:bCs w:val="0"/>
                <w:i w:val="0"/>
                <w:iCs w:val="0"/>
                <w:smallCaps w:val="0"/>
                <w:color w:val="000000"/>
                <w:sz w:val="18"/>
                <w:szCs w:val="18"/>
              </w:rPr>
            </w:pPr>
            <w:r>
              <w:rPr>
                <w:b w:val="0"/>
                <w:bCs w:val="0"/>
                <w:i w:val="0"/>
                <w:iCs w:val="0"/>
                <w:smallCaps w:val="0"/>
                <w:color w:val="FFFFFF"/>
                <w:sz w:val="18"/>
                <w:szCs w:val="18"/>
              </w:rPr>
              <w:t xml:space="preserve">Data Analyst / </w:t>
            </w:r>
            <w:r>
              <w:rPr>
                <w:b w:val="0"/>
                <w:bCs w:val="0"/>
                <w:i w:val="0"/>
                <w:iCs w:val="0"/>
                <w:smallCaps w:val="0"/>
                <w:color w:val="FFFFFF"/>
                <w:sz w:val="18"/>
                <w:szCs w:val="18"/>
              </w:rPr>
              <w:t xml:space="preserve">Ingénieur</w:t>
            </w:r>
            <w:r>
              <w:rPr>
                <w:b w:val="0"/>
                <w:bCs w:val="0"/>
                <w:i w:val="0"/>
                <w:iCs w:val="0"/>
                <w:smallCaps w:val="0"/>
                <w:color w:val="FFFFFF"/>
                <w:sz w:val="18"/>
                <w:szCs w:val="18"/>
              </w:rPr>
              <w:t xml:space="preserve"> SIRH</w:t>
            </w:r>
          </w:p>
        </w:tc>
        <w:tc>
          <w:tcPr>
            <w:tcW w:w="4996" w:type="dxa"/>
            <w:shd w:val="clear" w:color="auto" w:fill="00AEE0"/>
            <w:noWrap w:val="0"/>
            <w:tcMar>
              <w:top w:w="5" w:type="dxa"/>
              <w:left w:w="5" w:type="dxa"/>
              <w:bottom w:w="5" w:type="dxa"/>
              <w:right w:w="5" w:type="dxa"/>
            </w:tcMar>
            <w:vAlign w:val="top"/>
          </w:tcPr>
          <w:p>
            <w:pPr>
              <w:pStyle w:val="TableParagraph"/>
              <w:spacing w:before="81" w:after="0"/>
              <w:ind w:left="0" w:right="130"/>
              <w:jc w:val="right"/>
              <w:rPr>
                <w:b w:val="0"/>
                <w:bCs w:val="0"/>
                <w:i w:val="0"/>
                <w:iCs w:val="0"/>
                <w:smallCaps w:val="0"/>
                <w:color w:val="000000"/>
                <w:sz w:val="18"/>
                <w:szCs w:val="18"/>
              </w:rPr>
            </w:pPr>
            <w:r>
              <w:rPr>
                <w:b w:val="0"/>
                <w:bCs w:val="0"/>
                <w:i w:val="0"/>
                <w:iCs w:val="0"/>
                <w:smallCaps w:val="0"/>
                <w:color w:val="FFFFFF"/>
                <w:sz w:val="18"/>
                <w:szCs w:val="18"/>
              </w:rPr>
              <w:t xml:space="preserve">Lagardère Active, Levallois-Perret, </w:t>
            </w:r>
            <w:r>
              <w:rPr>
                <w:b w:val="0"/>
                <w:bCs w:val="0"/>
                <w:i w:val="0"/>
                <w:iCs w:val="0"/>
                <w:smallCaps w:val="0"/>
                <w:color w:val="FFFFFF"/>
                <w:sz w:val="18"/>
                <w:szCs w:val="18"/>
              </w:rPr>
              <w:t xml:space="preserve">Oct</w:t>
            </w:r>
            <w:r>
              <w:rPr>
                <w:b w:val="0"/>
                <w:bCs w:val="0"/>
                <w:i w:val="0"/>
                <w:iCs w:val="0"/>
                <w:smallCaps w:val="0"/>
                <w:color w:val="FFFFFF"/>
                <w:sz w:val="18"/>
                <w:szCs w:val="18"/>
              </w:rPr>
              <w:t xml:space="preserve"> 2017 – </w:t>
            </w:r>
            <w:r>
              <w:rPr>
                <w:b w:val="0"/>
                <w:bCs w:val="0"/>
                <w:i w:val="0"/>
                <w:iCs w:val="0"/>
                <w:smallCaps w:val="0"/>
                <w:color w:val="FFFFFF"/>
                <w:sz w:val="18"/>
                <w:szCs w:val="18"/>
              </w:rPr>
              <w:t xml:space="preserve">Janv</w:t>
            </w:r>
            <w:r>
              <w:rPr>
                <w:b w:val="0"/>
                <w:bCs w:val="0"/>
                <w:i w:val="0"/>
                <w:iCs w:val="0"/>
                <w:smallCaps w:val="0"/>
                <w:color w:val="FFFFFF"/>
                <w:sz w:val="18"/>
                <w:szCs w:val="18"/>
              </w:rPr>
              <w:t xml:space="preserve"> 2019</w:t>
            </w:r>
          </w:p>
        </w:tc>
      </w:tr>
      <w:tr>
        <w:tblPrEx>
          <w:tblCellMar>
            <w:top w:w="0" w:type="dxa"/>
            <w:left w:w="0" w:type="dxa"/>
            <w:bottom w:w="0" w:type="dxa"/>
            <w:right w:w="0" w:type="dxa"/>
          </w:tblCellMar>
          <w:tblLook w:val="05E0"/>
        </w:tblPrEx>
        <w:trPr>
          <w:trHeight w:val="483"/>
        </w:trPr>
        <w:tc>
          <w:tcPr>
            <w:tcW w:w="9080" w:type="dxa"/>
            <w:gridSpan w:val="2"/>
            <w:noWrap w:val="0"/>
            <w:tcMar>
              <w:top w:w="5" w:type="dxa"/>
              <w:left w:w="5" w:type="dxa"/>
              <w:bottom w:w="5" w:type="dxa"/>
              <w:right w:w="5" w:type="dxa"/>
            </w:tcMar>
            <w:vAlign w:val="top"/>
          </w:tcPr>
          <w:p>
            <w:pPr>
              <w:pStyle w:val="TableParagraph"/>
              <w:spacing w:before="81" w:after="0"/>
              <w:ind w:left="145" w:right="0"/>
              <w:rPr>
                <w:b w:val="0"/>
                <w:bCs w:val="0"/>
                <w:i w:val="0"/>
                <w:iCs w:val="0"/>
                <w:smallCaps w:val="0"/>
                <w:color w:val="000000"/>
                <w:sz w:val="18"/>
                <w:szCs w:val="18"/>
              </w:rPr>
            </w:pPr>
            <w:r>
              <w:rPr>
                <w:b w:val="0"/>
                <w:bCs w:val="0"/>
                <w:i w:val="0"/>
                <w:iCs w:val="0"/>
                <w:smallCaps w:val="0"/>
                <w:color w:val="252525"/>
                <w:sz w:val="18"/>
                <w:szCs w:val="18"/>
              </w:rPr>
              <w:t xml:space="preserve">Responsable de l’automatisation des tableaux de bords sociaux de l’entreprise (RSE, Bilan social, Effectif, Masse salariale, Mobilités)</w:t>
            </w:r>
          </w:p>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r>
    </w:tbl>
    <w:p>
      <w:pPr>
        <w:rPr>
          <w:sz w:val="6"/>
          <w:szCs w:val="6"/>
        </w:rPr>
        <w:sectPr>
          <w:type w:val="continuous"/>
          <w:pgSz w:w="11907" w:h="16839"/>
          <w:pgMar w:top="1440" w:right="1440" w:bottom="1440" w:left="1440" w:header="708" w:footer="708" w:gutter="0"/>
          <w:titlePg/>
        </w:sectPr>
      </w:pPr>
    </w:p>
    <w:p>
      <w:pPr>
        <w:pStyle w:val="p"/>
        <w:spacing w:before="80" w:after="0"/>
        <w:ind w:left="351" w:right="0"/>
        <w:rPr>
          <w:sz w:val="24"/>
          <w:szCs w:val="24"/>
        </w:rPr>
      </w:pPr>
      <w:r>
        <w:rPr>
          <w:sz w:val="24"/>
          <w:szCs w:val="24"/>
        </w:rPr>
        <w:br/>
      </w:r>
      <w:bookmarkStart w:id="1" w:name="Diapositive_2"/>
      <w:bookmarkEnd w:id="1"/>
      <w:r>
        <w:rPr>
          <w:color w:val="093653"/>
          <w:sz w:val="24"/>
          <w:szCs w:val="24"/>
        </w:rPr>
        <w:t xml:space="preserve">Formations</w:t>
      </w:r>
    </w:p>
    <w:p>
      <w:pPr>
        <w:pStyle w:val="BodyText0"/>
        <w:spacing w:before="0" w:after="0"/>
        <w:ind w:left="0" w:right="0"/>
        <w:rPr>
          <w:sz w:val="11"/>
          <w:szCs w:val="11"/>
        </w:rPr>
      </w:pPr>
      <w:r>
        <w:rPr>
          <w:sz w:val="11"/>
          <w:szCs w:val="11"/>
        </w:rPr>
        <w:t xml:space="preserve"> </w:t>
      </w:r>
    </w:p>
    <w:p>
      <w:pPr>
        <w:pStyle w:val="ListParagraph0"/>
        <w:spacing w:before="99" w:after="0"/>
        <w:ind w:left="504" w:right="0" w:hanging="153"/>
        <w:rPr>
          <w:sz w:val="18"/>
          <w:szCs w:val="18"/>
        </w:rPr>
      </w:pPr>
      <w:r>
        <w:rPr>
          <w:rFonts w:ascii="Times New Roman" w:eastAsia="Times New Roman" w:hAnsi="Times New Roman" w:cs="Times New Roman"/>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Certification </w:t>
      </w:r>
      <w:r>
        <w:rPr>
          <w:color w:val="252525"/>
          <w:sz w:val="18"/>
          <w:szCs w:val="18"/>
        </w:rPr>
        <w:t xml:space="preserve">Power BI PL-300</w:t>
      </w:r>
    </w:p>
    <w:p>
      <w:pPr>
        <w:pStyle w:val="BodyText0"/>
        <w:spacing w:before="9" w:after="0"/>
        <w:ind w:left="0" w:right="0"/>
        <w:rPr>
          <w:sz w:val="19"/>
          <w:szCs w:val="19"/>
        </w:rPr>
      </w:pPr>
      <w:r>
        <w:rPr>
          <w:sz w:val="19"/>
          <w:szCs w:val="19"/>
        </w:rPr>
        <w:t xml:space="preserve"> </w:t>
      </w:r>
    </w:p>
    <w:p>
      <w:pPr>
        <w:pStyle w:val="ListParagraph0"/>
        <w:spacing w:before="0" w:after="0"/>
        <w:ind w:left="504" w:right="0" w:hanging="153"/>
        <w:rPr>
          <w:sz w:val="18"/>
          <w:szCs w:val="18"/>
        </w:rPr>
      </w:pPr>
      <w:r>
        <w:rPr>
          <w:rFonts w:ascii="Times New Roman" w:eastAsia="Times New Roman" w:hAnsi="Times New Roman" w:cs="Times New Roman"/>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IELTS (8.0)</w:t>
      </w:r>
    </w:p>
    <w:p>
      <w:pPr>
        <w:pStyle w:val="ListParagraph0"/>
        <w:spacing w:before="0" w:after="0"/>
        <w:ind w:left="483" w:right="0"/>
        <w:rPr>
          <w:sz w:val="18"/>
          <w:szCs w:val="18"/>
        </w:rPr>
      </w:pPr>
      <w:r>
        <w:rPr>
          <w:sz w:val="18"/>
          <w:szCs w:val="18"/>
        </w:rPr>
        <w:t xml:space="preserve"> </w:t>
      </w:r>
    </w:p>
    <w:p>
      <w:pPr>
        <w:pStyle w:val="ListParagraph0"/>
        <w:spacing w:before="0" w:after="0"/>
        <w:ind w:left="504" w:right="0" w:hanging="153"/>
        <w:rPr>
          <w:sz w:val="18"/>
          <w:szCs w:val="18"/>
        </w:rPr>
      </w:pPr>
      <w:r>
        <w:rPr>
          <w:rFonts w:ascii="Times New Roman" w:eastAsia="Times New Roman" w:hAnsi="Times New Roman" w:cs="Times New Roman"/>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Formation Data Analyst / </w:t>
      </w:r>
      <w:r>
        <w:rPr>
          <w:color w:val="252525"/>
          <w:sz w:val="18"/>
          <w:szCs w:val="18"/>
        </w:rPr>
        <w:t xml:space="preserve">Ingénieur</w:t>
      </w:r>
      <w:r>
        <w:rPr>
          <w:color w:val="252525"/>
          <w:sz w:val="18"/>
          <w:szCs w:val="18"/>
        </w:rPr>
        <w:t xml:space="preserve"> BI NRJBI (oct 2019 – </w:t>
      </w:r>
      <w:r>
        <w:rPr>
          <w:color w:val="252525"/>
          <w:sz w:val="18"/>
          <w:szCs w:val="18"/>
        </w:rPr>
        <w:t xml:space="preserve">déc</w:t>
      </w:r>
      <w:r>
        <w:rPr>
          <w:color w:val="252525"/>
          <w:sz w:val="18"/>
          <w:szCs w:val="18"/>
        </w:rPr>
        <w:t xml:space="preserve"> 2019)</w:t>
      </w:r>
    </w:p>
    <w:p>
      <w:pPr>
        <w:pStyle w:val="BodyText0"/>
        <w:spacing w:before="9" w:after="0"/>
        <w:ind w:left="0" w:right="0"/>
        <w:rPr>
          <w:sz w:val="19"/>
          <w:szCs w:val="19"/>
        </w:rPr>
      </w:pPr>
      <w:r>
        <w:rPr>
          <w:sz w:val="19"/>
          <w:szCs w:val="19"/>
        </w:rPr>
        <w:t xml:space="preserve"> </w:t>
      </w:r>
    </w:p>
    <w:p>
      <w:pPr>
        <w:pStyle w:val="ListParagraph0"/>
        <w:spacing w:before="0" w:after="0"/>
        <w:ind w:left="504" w:right="0" w:hanging="153"/>
        <w:rPr>
          <w:sz w:val="18"/>
          <w:szCs w:val="18"/>
        </w:rPr>
      </w:pPr>
      <w:r>
        <w:rPr>
          <w:rFonts w:ascii="Times New Roman" w:eastAsia="Times New Roman" w:hAnsi="Times New Roman" w:cs="Times New Roman"/>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D</w:t>
      </w:r>
      <w:bookmarkStart w:id="2" w:name="_Hlk207701629"/>
      <w:r>
        <w:rPr>
          <w:color w:val="252525"/>
          <w:sz w:val="18"/>
          <w:szCs w:val="18"/>
        </w:rPr>
        <w:t xml:space="preserve">iplôme</w:t>
      </w:r>
      <w:r>
        <w:rPr>
          <w:color w:val="252525"/>
          <w:sz w:val="18"/>
          <w:szCs w:val="18"/>
        </w:rPr>
        <w:t xml:space="preserve"> </w:t>
      </w:r>
      <w:r>
        <w:rPr>
          <w:color w:val="252525"/>
          <w:sz w:val="18"/>
          <w:szCs w:val="18"/>
        </w:rPr>
        <w:t xml:space="preserve">Ingénieur</w:t>
      </w:r>
      <w:r>
        <w:rPr>
          <w:color w:val="252525"/>
          <w:sz w:val="18"/>
          <w:szCs w:val="18"/>
        </w:rPr>
        <w:t xml:space="preserve"> </w:t>
      </w:r>
      <w:r>
        <w:rPr>
          <w:color w:val="252525"/>
          <w:sz w:val="18"/>
          <w:szCs w:val="18"/>
        </w:rPr>
        <w:t xml:space="preserve">ECE Paris (2014-2017)</w:t>
      </w:r>
      <w:bookmarkEnd w:id="2"/>
    </w:p>
    <w:p>
      <w:pPr>
        <w:pStyle w:val="BodyText0"/>
        <w:spacing w:before="0" w:after="0"/>
        <w:ind w:left="0" w:right="0"/>
        <w:rPr>
          <w:sz w:val="20"/>
          <w:szCs w:val="20"/>
        </w:rPr>
      </w:pPr>
      <w:r>
        <w:rPr>
          <w:sz w:val="20"/>
          <w:szCs w:val="20"/>
        </w:rPr>
        <w:t xml:space="preserve"> </w:t>
      </w:r>
    </w:p>
    <w:p>
      <w:pPr>
        <w:pStyle w:val="BodyText0"/>
        <w:spacing w:before="0" w:after="0"/>
        <w:ind w:left="0" w:right="0"/>
        <w:rPr>
          <w:sz w:val="20"/>
          <w:szCs w:val="20"/>
        </w:rPr>
      </w:pPr>
      <w:r>
        <w:rPr>
          <w:sz w:val="20"/>
          <w:szCs w:val="20"/>
        </w:rPr>
        <w:t xml:space="preserve"> </w:t>
      </w:r>
    </w:p>
    <w:p>
      <w:pPr>
        <w:pStyle w:val="Heading1"/>
        <w:keepNext w:val="0"/>
        <w:keepLines w:val="0"/>
        <w:spacing w:before="242"/>
        <w:ind w:left="351" w:right="0"/>
        <w:rPr>
          <w:b w:val="0"/>
          <w:bCs w:val="0"/>
          <w:sz w:val="24"/>
          <w:szCs w:val="24"/>
        </w:rPr>
      </w:pPr>
      <w:r>
        <w:rPr>
          <w:i w:val="0"/>
          <w:color w:val="093653"/>
        </w:rPr>
        <w:t xml:space="preserve">Détail</w:t>
      </w:r>
      <w:r>
        <w:rPr>
          <w:i w:val="0"/>
          <w:color w:val="093653"/>
        </w:rPr>
        <w:t xml:space="preserve"> des missions</w:t>
      </w:r>
    </w:p>
    <w:p>
      <w:pPr>
        <w:pStyle w:val="BodyText0"/>
        <w:spacing w:before="3" w:after="0"/>
        <w:ind w:left="0" w:right="0"/>
        <w:rPr>
          <w:sz w:val="7"/>
          <w:szCs w:val="7"/>
        </w:rPr>
      </w:pPr>
      <w:r>
        <w:rPr>
          <w:sz w:val="7"/>
          <w:szCs w:val="7"/>
        </w:rPr>
        <w:t xml:space="preserve"> </w:t>
      </w:r>
    </w:p>
    <w:tbl>
      <w:tblPr>
        <w:tblStyle w:val="NormalTable"/>
        <w:tblInd w:w="114" w:type="dxa"/>
        <w:tblCellMar>
          <w:top w:w="0" w:type="dxa"/>
          <w:left w:w="0" w:type="dxa"/>
          <w:bottom w:w="0" w:type="dxa"/>
          <w:right w:w="0" w:type="dxa"/>
        </w:tblCellMar>
        <w:tblLook w:val="05E0"/>
      </w:tblPr>
      <w:tblGrid>
        <w:gridCol w:w="1097"/>
        <w:gridCol w:w="2819"/>
        <w:gridCol w:w="1361"/>
        <w:gridCol w:w="3638"/>
      </w:tblGrid>
      <w:tr>
        <w:tblPrEx>
          <w:tblInd w:w="114" w:type="dxa"/>
          <w:tblCellMar>
            <w:top w:w="0" w:type="dxa"/>
            <w:left w:w="0" w:type="dxa"/>
            <w:bottom w:w="0" w:type="dxa"/>
            <w:right w:w="0" w:type="dxa"/>
          </w:tblCellMar>
          <w:tblLook w:val="05E0"/>
        </w:tblPrEx>
        <w:trPr>
          <w:trHeight w:val="799"/>
        </w:trPr>
        <w:tc>
          <w:tcPr>
            <w:tcW w:w="9085" w:type="dxa"/>
            <w:gridSpan w:val="4"/>
            <w:tcBorders>
              <w:top w:val="single" w:sz="12" w:space="0" w:color="252525"/>
            </w:tcBorders>
            <w:noWrap w:val="0"/>
            <w:tcMar>
              <w:top w:w="15" w:type="dxa"/>
              <w:left w:w="5" w:type="dxa"/>
              <w:bottom w:w="5" w:type="dxa"/>
              <w:right w:w="5" w:type="dxa"/>
            </w:tcMar>
            <w:vAlign w:val="top"/>
          </w:tcPr>
          <w:p>
            <w:pPr>
              <w:pStyle w:val="TableParagraph"/>
              <w:spacing w:before="6" w:after="0"/>
              <w:ind w:left="0" w:right="0"/>
              <w:rPr>
                <w:b w:val="0"/>
                <w:bCs w:val="0"/>
                <w:i w:val="0"/>
                <w:iCs w:val="0"/>
                <w:smallCaps w:val="0"/>
                <w:color w:val="000000"/>
                <w:sz w:val="30"/>
                <w:szCs w:val="30"/>
              </w:rPr>
            </w:pPr>
            <w:r>
              <w:rPr>
                <w:b w:val="0"/>
                <w:bCs w:val="0"/>
                <w:i w:val="0"/>
                <w:iCs w:val="0"/>
                <w:smallCaps w:val="0"/>
                <w:color w:val="000000"/>
                <w:sz w:val="30"/>
                <w:szCs w:val="30"/>
              </w:rPr>
              <w:t xml:space="preserve"> </w:t>
            </w:r>
          </w:p>
          <w:p>
            <w:pPr>
              <w:pStyle w:val="TableParagraph"/>
              <w:spacing w:before="0" w:after="0"/>
              <w:ind w:left="143" w:right="0"/>
              <w:rPr>
                <w:b w:val="0"/>
                <w:bCs w:val="0"/>
                <w:i w:val="0"/>
                <w:iCs w:val="0"/>
                <w:smallCaps w:val="0"/>
                <w:color w:val="000000"/>
                <w:sz w:val="28"/>
                <w:szCs w:val="28"/>
              </w:rPr>
            </w:pPr>
            <w:r>
              <w:rPr>
                <w:b w:val="0"/>
                <w:bCs w:val="0"/>
                <w:i w:val="0"/>
                <w:iCs w:val="0"/>
                <w:smallCaps w:val="0"/>
                <w:color w:val="00AEE0"/>
                <w:sz w:val="28"/>
                <w:szCs w:val="28"/>
              </w:rPr>
              <w:t xml:space="preserve">SAINT-GOBAIN</w:t>
            </w:r>
          </w:p>
        </w:tc>
      </w:tr>
      <w:tr>
        <w:tblPrEx>
          <w:tblCellMar>
            <w:top w:w="0" w:type="dxa"/>
            <w:left w:w="0" w:type="dxa"/>
            <w:bottom w:w="0" w:type="dxa"/>
            <w:right w:w="0" w:type="dxa"/>
          </w:tblCellMar>
          <w:tblLook w:val="05E0"/>
        </w:tblPrEx>
        <w:trPr>
          <w:trHeight w:val="360"/>
        </w:trPr>
        <w:tc>
          <w:tcPr>
            <w:tcW w:w="1096" w:type="dxa"/>
            <w:shd w:val="clear" w:color="auto" w:fill="F5F5F5"/>
            <w:noWrap w:val="0"/>
            <w:tcMar>
              <w:top w:w="5" w:type="dxa"/>
              <w:left w:w="5" w:type="dxa"/>
              <w:bottom w:w="5" w:type="dxa"/>
              <w:right w:w="5" w:type="dxa"/>
            </w:tcMar>
            <w:vAlign w:val="top"/>
          </w:tcPr>
          <w:p>
            <w:pPr>
              <w:pStyle w:val="TableParagraph"/>
              <w:spacing w:before="73" w:after="0"/>
              <w:ind w:left="143"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9" w:type="dxa"/>
            <w:gridSpan w:val="3"/>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Ingénieur Data Senior</w:t>
            </w:r>
          </w:p>
        </w:tc>
      </w:tr>
      <w:tr>
        <w:tblPrEx>
          <w:tblCellMar>
            <w:top w:w="0" w:type="dxa"/>
            <w:left w:w="0" w:type="dxa"/>
            <w:bottom w:w="0" w:type="dxa"/>
            <w:right w:w="0" w:type="dxa"/>
          </w:tblCellMar>
          <w:tblLook w:val="05E0"/>
        </w:tblPrEx>
        <w:trPr>
          <w:trHeight w:val="359"/>
        </w:trPr>
        <w:tc>
          <w:tcPr>
            <w:tcW w:w="1096" w:type="dxa"/>
            <w:shd w:val="clear" w:color="auto" w:fill="F5F5F5"/>
            <w:noWrap w:val="0"/>
            <w:tcMar>
              <w:top w:w="5" w:type="dxa"/>
              <w:left w:w="5" w:type="dxa"/>
              <w:bottom w:w="5" w:type="dxa"/>
              <w:right w:w="5" w:type="dxa"/>
            </w:tcMar>
            <w:vAlign w:val="top"/>
          </w:tcPr>
          <w:p>
            <w:pPr>
              <w:pStyle w:val="TableParagraph"/>
              <w:spacing w:before="73" w:after="0"/>
              <w:ind w:left="143"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5"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Mars 2023 – </w:t>
            </w:r>
            <w:r>
              <w:rPr>
                <w:b w:val="0"/>
                <w:bCs w:val="0"/>
                <w:i w:val="0"/>
                <w:iCs w:val="0"/>
                <w:smallCaps w:val="0"/>
                <w:color w:val="252525"/>
                <w:sz w:val="18"/>
                <w:szCs w:val="18"/>
              </w:rPr>
              <w:t xml:space="preserve">Août</w:t>
            </w:r>
            <w:r>
              <w:rPr>
                <w:b w:val="0"/>
                <w:bCs w:val="0"/>
                <w:i w:val="0"/>
                <w:iCs w:val="0"/>
                <w:smallCaps w:val="0"/>
                <w:color w:val="252525"/>
                <w:sz w:val="18"/>
                <w:szCs w:val="18"/>
              </w:rPr>
              <w:t xml:space="preserve"> 2025</w:t>
            </w:r>
          </w:p>
        </w:tc>
        <w:tc>
          <w:tcPr>
            <w:tcW w:w="1362" w:type="dxa"/>
            <w:shd w:val="clear" w:color="auto" w:fill="F5F5F5"/>
            <w:noWrap w:val="0"/>
            <w:tcMar>
              <w:top w:w="5" w:type="dxa"/>
              <w:left w:w="5" w:type="dxa"/>
              <w:bottom w:w="5" w:type="dxa"/>
              <w:right w:w="5" w:type="dxa"/>
            </w:tcMar>
            <w:vAlign w:val="top"/>
          </w:tcPr>
          <w:p>
            <w:pPr>
              <w:pStyle w:val="TableParagraph"/>
              <w:spacing w:before="73" w:after="0"/>
              <w:ind w:left="702"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2" w:type="dxa"/>
            <w:shd w:val="clear" w:color="auto" w:fill="F5F5F5"/>
            <w:noWrap w:val="0"/>
            <w:tcMar>
              <w:top w:w="5" w:type="dxa"/>
              <w:left w:w="5" w:type="dxa"/>
              <w:bottom w:w="5" w:type="dxa"/>
              <w:right w:w="5" w:type="dxa"/>
            </w:tcMar>
            <w:vAlign w:val="top"/>
          </w:tcPr>
          <w:p>
            <w:pPr>
              <w:pStyle w:val="TableParagraph"/>
              <w:spacing w:before="73" w:after="0"/>
              <w:ind w:left="228" w:right="0"/>
              <w:rPr>
                <w:b w:val="0"/>
                <w:bCs w:val="0"/>
                <w:i w:val="0"/>
                <w:iCs w:val="0"/>
                <w:smallCaps w:val="0"/>
                <w:color w:val="000000"/>
                <w:sz w:val="18"/>
                <w:szCs w:val="18"/>
              </w:rPr>
            </w:pPr>
            <w:r>
              <w:rPr>
                <w:b w:val="0"/>
                <w:bCs w:val="0"/>
                <w:i w:val="0"/>
                <w:iCs w:val="0"/>
                <w:smallCaps w:val="0"/>
                <w:color w:val="252525"/>
                <w:sz w:val="18"/>
                <w:szCs w:val="18"/>
              </w:rPr>
              <w:t xml:space="preserve">La Défense</w:t>
            </w:r>
          </w:p>
        </w:tc>
      </w:tr>
    </w:tbl>
    <w:p>
      <w:pPr>
        <w:pStyle w:val="BodyText0"/>
        <w:spacing w:before="4" w:after="0"/>
        <w:ind w:left="0" w:right="0"/>
        <w:rPr>
          <w:sz w:val="25"/>
          <w:szCs w:val="25"/>
        </w:rPr>
      </w:pPr>
      <w:r>
        <w:rPr>
          <w:sz w:val="25"/>
          <w:szCs w:val="25"/>
        </w:rPr>
        <w:t xml:space="preserve"> </w:t>
      </w:r>
    </w:p>
    <w:p>
      <w:pPr>
        <w:pStyle w:val="Heading2"/>
        <w:keepNext w:val="0"/>
        <w:keepLines w:val="0"/>
        <w:spacing w:before="1" w:line="252" w:lineRule="auto"/>
        <w:ind w:left="212" w:right="666"/>
        <w:rPr>
          <w:b/>
          <w:bCs/>
          <w:sz w:val="18"/>
          <w:szCs w:val="18"/>
        </w:rPr>
      </w:pPr>
      <w:r>
        <w:rPr>
          <w:i w:val="0"/>
          <w:color w:val="252525"/>
        </w:rPr>
        <w:t xml:space="preserve">Pilotage de la migration et refonte d'architecture Data On-Premise vers Azure Synapse, avec optimisation des performances et rôle de référent technique.</w:t>
      </w:r>
    </w:p>
    <w:p>
      <w:pPr>
        <w:pStyle w:val="ListParagraph0"/>
        <w:spacing w:before="0" w:after="0" w:line="252" w:lineRule="auto"/>
        <w:ind w:left="483" w:right="1087" w:firstLine="0"/>
        <w:rPr>
          <w:sz w:val="18"/>
          <w:szCs w:val="18"/>
        </w:rPr>
      </w:pPr>
      <w:r>
        <w:rPr>
          <w:color w:val="252525"/>
          <w:sz w:val="18"/>
          <w:szCs w:val="18"/>
        </w:rPr>
        <w:t xml:space="preserve"> </w:t>
      </w:r>
    </w:p>
    <w:p>
      <w:pPr>
        <w:pStyle w:val="ListParagraph0"/>
        <w:spacing w:before="0" w:after="0" w:line="252" w:lineRule="auto"/>
        <w:ind w:left="483" w:right="1087"/>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Conduite de l'évaluation technique et de l'ingénierie inverse des processus `OnPrem` (packages SSIS, procédures stockées) pour une migration optimisée vers Azure Synapse. Traduction de code ABAP (SAP) en requêtes SQL complexes pour l'intégration de données SAP dans Azure SQL.</w:t>
      </w:r>
    </w:p>
    <w:p>
      <w:pPr>
        <w:pStyle w:val="ListParagraph0"/>
        <w:spacing w:before="0" w:after="0" w:line="252" w:lineRule="auto"/>
        <w:ind w:left="483" w:right="1087" w:firstLine="0"/>
        <w:rPr>
          <w:sz w:val="18"/>
          <w:szCs w:val="18"/>
        </w:rPr>
      </w:pPr>
      <w:r>
        <w:rPr>
          <w:color w:val="252525"/>
          <w:sz w:val="18"/>
          <w:szCs w:val="18"/>
        </w:rPr>
        <w:t xml:space="preserve"> </w:t>
      </w:r>
    </w:p>
    <w:p>
      <w:pPr>
        <w:pStyle w:val="ListParagraph0"/>
        <w:spacing w:before="0" w:after="0" w:line="252" w:lineRule="auto"/>
        <w:ind w:left="483" w:right="1087"/>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Conception et développement de pipelines ETL/ELT sur Azure Synapse (Linked Services, Datasets, Pipelines, Tables, Vues, Procédures stockées, Triggers) pour l'intégration et la transformation de données hétérogènes (SQL Server, PostgreSQL, API, CSV, Parquet). Alimentation d'un Data Warehouse optimisé pour la BI.</w:t>
      </w:r>
    </w:p>
    <w:p>
      <w:pPr>
        <w:pStyle w:val="ListParagraph0"/>
        <w:spacing w:before="0" w:after="0"/>
        <w:ind w:left="483" w:right="0"/>
        <w:rPr>
          <w:sz w:val="18"/>
          <w:szCs w:val="18"/>
        </w:rPr>
      </w:pPr>
      <w:r>
        <w:rPr>
          <w:color w:val="252525"/>
          <w:sz w:val="18"/>
          <w:szCs w:val="18"/>
        </w:rPr>
        <w:t xml:space="preserve"> </w:t>
      </w:r>
    </w:p>
    <w:p>
      <w:pPr>
        <w:pStyle w:val="ListParagraph0"/>
        <w:spacing w:before="0" w:after="0" w:line="252" w:lineRule="auto"/>
        <w:ind w:left="483" w:right="1087"/>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Définition et implémentation d'une architecture de données robuste pour la consolidation de sources hétérogènes (SAP, Tesseract, `OnPrem`), intégrant des mécanismes de `MERGE` et des mappings variabilisés pour une cohérence accrue.</w:t>
      </w:r>
    </w:p>
    <w:p>
      <w:pPr>
        <w:pStyle w:val="BodyText0"/>
        <w:spacing w:before="0" w:after="0"/>
        <w:ind w:left="0" w:right="0"/>
        <w:rPr>
          <w:sz w:val="19"/>
          <w:szCs w:val="19"/>
        </w:rPr>
      </w:pPr>
      <w:r>
        <w:rPr>
          <w:sz w:val="19"/>
          <w:szCs w:val="19"/>
        </w:rPr>
        <w:t xml:space="preserve"> </w:t>
      </w:r>
    </w:p>
    <w:p>
      <w:pPr>
        <w:pStyle w:val="ListParagraph0"/>
        <w:spacing w:before="2" w:after="0" w:line="250" w:lineRule="auto"/>
        <w:ind w:left="483" w:right="862"/>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Supervision et optimisation des processus de mise en production (MEP), incluant la planification et l'intégration de l'intégration continue/déploiement continu (CI/CD) via Azure DevOps, garantissant la qualité des livrables.</w:t>
      </w:r>
    </w:p>
    <w:p>
      <w:pPr>
        <w:pStyle w:val="ListParagraph0"/>
        <w:spacing w:before="2" w:after="0" w:line="250" w:lineRule="auto"/>
        <w:ind w:left="483" w:right="862" w:firstLine="0"/>
        <w:rPr>
          <w:sz w:val="19"/>
          <w:szCs w:val="19"/>
        </w:rPr>
      </w:pPr>
      <w:r>
        <w:rPr>
          <w:sz w:val="19"/>
          <w:szCs w:val="19"/>
        </w:rPr>
        <w:t xml:space="preserve"> </w:t>
      </w:r>
    </w:p>
    <w:p>
      <w:pPr>
        <w:pStyle w:val="ListParagraph0"/>
        <w:spacing w:before="1" w:after="0" w:line="250" w:lineRule="auto"/>
        <w:ind w:left="483" w:right="891"/>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Élaboration et maintenance de la documentation technique complète (architectures, processus, modèles de données) sur Confluence, assurant la clarté et la pérennité des connaissances.</w:t>
      </w:r>
    </w:p>
    <w:p>
      <w:pPr>
        <w:pStyle w:val="ListParagraph0"/>
        <w:spacing w:before="1" w:after="0" w:line="250" w:lineRule="auto"/>
        <w:ind w:left="483" w:right="891" w:firstLine="0"/>
        <w:rPr>
          <w:sz w:val="19"/>
          <w:szCs w:val="19"/>
        </w:rPr>
      </w:pPr>
      <w:r>
        <w:rPr>
          <w:sz w:val="19"/>
          <w:szCs w:val="19"/>
        </w:rPr>
        <w:t xml:space="preserve"> </w:t>
      </w:r>
    </w:p>
    <w:p>
      <w:pPr>
        <w:pStyle w:val="ListParagraph0"/>
        <w:spacing w:before="9" w:after="0" w:line="242" w:lineRule="auto"/>
        <w:ind w:left="483" w:right="1320"/>
        <w:jc w:val="both"/>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Leadership technique auprès d'une équipe de 5 Data Engineers : animation de sessions hebdomadaires, résolution de problématiques d'optimisation et de traduction, et réalisation de revues de code pour garantir les standards de développement.</w:t>
      </w:r>
    </w:p>
    <w:p>
      <w:pPr>
        <w:pStyle w:val="ListParagraph0"/>
        <w:spacing w:before="9" w:after="0" w:line="242" w:lineRule="auto"/>
        <w:ind w:left="483" w:right="1320" w:firstLine="0"/>
        <w:jc w:val="both"/>
        <w:rPr>
          <w:sz w:val="19"/>
          <w:szCs w:val="19"/>
        </w:rPr>
      </w:pPr>
      <w:r>
        <w:rPr>
          <w:sz w:val="19"/>
          <w:szCs w:val="19"/>
        </w:rPr>
        <w:t xml:space="preserve"> </w:t>
      </w:r>
    </w:p>
    <w:p>
      <w:pPr>
        <w:pStyle w:val="ListParagraph0"/>
        <w:spacing w:before="1" w:after="0" w:line="252" w:lineRule="auto"/>
        <w:ind w:left="483" w:right="929"/>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Gestion proactive du support technique et résolution rapide des incidents de production sur les environnements `OnPrem` et Azure Synapse, minimisant les interruptions de service.</w:t>
      </w:r>
    </w:p>
    <w:p>
      <w:pPr>
        <w:pStyle w:val="ListParagraph0"/>
        <w:spacing w:before="1" w:after="0" w:line="252" w:lineRule="auto"/>
        <w:ind w:left="483" w:right="929" w:firstLine="0"/>
        <w:rPr>
          <w:sz w:val="19"/>
          <w:szCs w:val="19"/>
        </w:rPr>
      </w:pPr>
      <w:r>
        <w:rPr>
          <w:sz w:val="19"/>
          <w:szCs w:val="19"/>
        </w:rPr>
        <w:t xml:space="preserve"> </w:t>
      </w:r>
    </w:p>
    <w:p>
      <w:pPr>
        <w:pStyle w:val="ListParagraph0"/>
        <w:spacing w:before="6" w:after="0" w:line="247" w:lineRule="auto"/>
        <w:ind w:left="483" w:right="952"/>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Conduite d'audits de performance sur les plateformes Azure Synapse, suivie par la conception et la gestion de projets d'optimisation, avec une estimation précise des impacts techniques et métier.</w:t>
      </w:r>
    </w:p>
    <w:p>
      <w:pPr>
        <w:pStyle w:val="ListParagraph0"/>
        <w:spacing w:before="0" w:after="0"/>
        <w:ind w:left="483" w:right="0"/>
        <w:rPr>
          <w:sz w:val="18"/>
          <w:szCs w:val="18"/>
        </w:rPr>
      </w:pPr>
      <w:r>
        <w:rPr>
          <w:color w:val="252525"/>
          <w:sz w:val="18"/>
          <w:szCs w:val="18"/>
        </w:rPr>
        <w:t xml:space="preserve"> </w:t>
      </w:r>
    </w:p>
    <w:p>
      <w:pPr>
        <w:pStyle w:val="ListParagraph0"/>
        <w:spacing w:before="6" w:after="0" w:line="247" w:lineRule="auto"/>
        <w:ind w:left="483" w:right="952"/>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Développement de solutions d'intégration de données avec PySpark (notebooks) pour la lecture et le chargement incrémental de fichiers Delta Lake vers des bases de données SQL Server externes, optimisant les flux.</w:t>
      </w:r>
    </w:p>
    <w:p>
      <w:pPr>
        <w:pStyle w:val="BodyText0"/>
        <w:spacing w:before="9" w:after="0"/>
        <w:ind w:left="0" w:right="0"/>
        <w:rPr>
          <w:sz w:val="19"/>
          <w:szCs w:val="19"/>
        </w:rPr>
      </w:pPr>
      <w:r>
        <w:rPr>
          <w:sz w:val="19"/>
          <w:szCs w:val="19"/>
        </w:rPr>
        <w:t xml:space="preserve"> </w:t>
      </w:r>
    </w:p>
    <w:p>
      <w:pPr>
        <w:pStyle w:val="Heading2"/>
        <w:keepNext w:val="0"/>
        <w:keepLines w:val="0"/>
        <w:spacing w:before="1"/>
        <w:ind w:left="212" w:right="0"/>
        <w:rPr>
          <w:b/>
          <w:bCs/>
          <w:sz w:val="18"/>
          <w:szCs w:val="18"/>
        </w:rPr>
        <w:sectPr>
          <w:type w:val="nextPage"/>
          <w:pgSz w:w="11907" w:h="16839"/>
          <w:pgMar w:top="1440" w:right="1440" w:bottom="1440" w:left="1440" w:header="708" w:footer="708" w:gutter="0"/>
          <w:titlePg/>
        </w:sectPr>
      </w:pPr>
      <w:r>
        <w:rPr>
          <w:i w:val="0"/>
          <w:color w:val="252525"/>
        </w:rPr>
        <w:t xml:space="preserve">Environnement :</w:t>
      </w:r>
      <w:r>
        <w:rPr>
          <w:i w:val="0"/>
          <w:color w:val="252525"/>
        </w:rPr>
        <w:t xml:space="preserve"> </w:t>
      </w:r>
      <w:r>
        <w:rPr>
          <w:i w:val="0"/>
          <w:color w:val="252525"/>
        </w:rPr>
        <w:t xml:space="preserve">SQL Server, SSIS, Synapse, Azure Datawarehouse, Azure DevOps, Confluence, Jira</w:t>
      </w:r>
    </w:p>
    <w:tbl>
      <w:tblPr>
        <w:tblStyle w:val="NormalTable"/>
        <w:tblInd w:w="113" w:type="dxa"/>
        <w:tblCellMar>
          <w:top w:w="0" w:type="dxa"/>
          <w:left w:w="0" w:type="dxa"/>
          <w:bottom w:w="0" w:type="dxa"/>
          <w:right w:w="0" w:type="dxa"/>
        </w:tblCellMar>
        <w:tblLook w:val="05E0"/>
      </w:tblPr>
      <w:tblGrid>
        <w:gridCol w:w="1098"/>
        <w:gridCol w:w="2822"/>
        <w:gridCol w:w="1357"/>
        <w:gridCol w:w="3640"/>
      </w:tblGrid>
      <w:tr>
        <w:tblPrEx>
          <w:tblInd w:w="113" w:type="dxa"/>
          <w:tblCellMar>
            <w:top w:w="0" w:type="dxa"/>
            <w:left w:w="0" w:type="dxa"/>
            <w:bottom w:w="0" w:type="dxa"/>
            <w:right w:w="0" w:type="dxa"/>
          </w:tblCellMar>
          <w:tblLook w:val="05E0"/>
        </w:tblPrEx>
        <w:trPr>
          <w:trHeight w:val="453"/>
        </w:trPr>
        <w:tc>
          <w:tcPr>
            <w:tcW w:w="9086" w:type="dxa"/>
            <w:gridSpan w:val="4"/>
            <w:noWrap w:val="0"/>
            <w:tcMar>
              <w:top w:w="5" w:type="dxa"/>
              <w:left w:w="5" w:type="dxa"/>
              <w:bottom w:w="5" w:type="dxa"/>
              <w:right w:w="5" w:type="dxa"/>
            </w:tcMar>
            <w:vAlign w:val="top"/>
          </w:tcPr>
          <w:p>
            <w:pPr>
              <w:pStyle w:val="TableParagraph"/>
              <w:spacing w:before="1" w:after="0"/>
              <w:ind w:left="145" w:right="0"/>
              <w:rPr>
                <w:b w:val="0"/>
                <w:bCs w:val="0"/>
                <w:i w:val="0"/>
                <w:iCs w:val="0"/>
                <w:smallCaps w:val="0"/>
                <w:color w:val="000000"/>
                <w:sz w:val="28"/>
                <w:szCs w:val="28"/>
              </w:rPr>
            </w:pPr>
            <w:bookmarkStart w:id="3" w:name="Diapositive_3"/>
            <w:bookmarkEnd w:id="3"/>
            <w:r>
              <w:rPr>
                <w:b w:val="0"/>
                <w:bCs w:val="0"/>
                <w:i w:val="0"/>
                <w:iCs w:val="0"/>
                <w:smallCaps w:val="0"/>
                <w:color w:val="00AEE0"/>
                <w:sz w:val="28"/>
                <w:szCs w:val="28"/>
              </w:rPr>
              <w:t xml:space="preserve"> </w:t>
            </w:r>
          </w:p>
          <w:p>
            <w:pPr>
              <w:pStyle w:val="TableParagraph"/>
              <w:spacing w:before="1" w:after="0"/>
              <w:ind w:left="145" w:right="0"/>
              <w:rPr>
                <w:b w:val="0"/>
                <w:bCs w:val="0"/>
                <w:i w:val="0"/>
                <w:iCs w:val="0"/>
                <w:smallCaps w:val="0"/>
                <w:color w:val="000000"/>
                <w:sz w:val="28"/>
                <w:szCs w:val="28"/>
              </w:rPr>
            </w:pPr>
            <w:r>
              <w:rPr>
                <w:b w:val="0"/>
                <w:bCs w:val="0"/>
                <w:i w:val="0"/>
                <w:iCs w:val="0"/>
                <w:smallCaps w:val="0"/>
                <w:color w:val="00AEE0"/>
                <w:sz w:val="28"/>
                <w:szCs w:val="28"/>
              </w:rPr>
              <w:t xml:space="preserve"> </w:t>
            </w:r>
          </w:p>
          <w:p>
            <w:pPr>
              <w:pStyle w:val="TableParagraph"/>
              <w:spacing w:before="1" w:after="0"/>
              <w:ind w:left="145" w:right="0"/>
              <w:rPr>
                <w:b w:val="0"/>
                <w:bCs w:val="0"/>
                <w:i w:val="0"/>
                <w:iCs w:val="0"/>
                <w:smallCaps w:val="0"/>
                <w:color w:val="000000"/>
                <w:sz w:val="28"/>
                <w:szCs w:val="28"/>
              </w:rPr>
            </w:pPr>
            <w:r>
              <w:rPr>
                <w:b w:val="0"/>
                <w:bCs w:val="0"/>
                <w:i w:val="0"/>
                <w:iCs w:val="0"/>
                <w:smallCaps w:val="0"/>
                <w:color w:val="00AEE0"/>
                <w:sz w:val="28"/>
                <w:szCs w:val="28"/>
              </w:rPr>
              <w:t xml:space="preserve"> </w:t>
            </w:r>
          </w:p>
          <w:p>
            <w:pPr>
              <w:pStyle w:val="TableParagraph"/>
              <w:spacing w:before="1" w:after="240"/>
              <w:ind w:left="145" w:right="0"/>
              <w:rPr>
                <w:b w:val="0"/>
                <w:bCs w:val="0"/>
                <w:i w:val="0"/>
                <w:iCs w:val="0"/>
                <w:smallCaps w:val="0"/>
                <w:color w:val="000000"/>
                <w:sz w:val="28"/>
                <w:szCs w:val="28"/>
              </w:rPr>
            </w:pPr>
            <w:r>
              <w:rPr>
                <w:b w:val="0"/>
                <w:bCs w:val="0"/>
                <w:i w:val="0"/>
                <w:iCs w:val="0"/>
                <w:smallCaps w:val="0"/>
                <w:color w:val="00AEE0"/>
                <w:sz w:val="28"/>
                <w:szCs w:val="28"/>
              </w:rPr>
              <w:t xml:space="preserve">TOYOTA</w:t>
            </w:r>
          </w:p>
        </w:tc>
      </w:tr>
      <w:tr>
        <w:tblPrEx>
          <w:tblCellMar>
            <w:top w:w="0" w:type="dxa"/>
            <w:left w:w="0" w:type="dxa"/>
            <w:bottom w:w="0" w:type="dxa"/>
            <w:right w:w="0" w:type="dxa"/>
          </w:tblCellMar>
          <w:tblLook w:val="05E0"/>
        </w:tblPrEx>
        <w:trPr>
          <w:trHeight w:val="356"/>
        </w:trPr>
        <w:tc>
          <w:tcPr>
            <w:tcW w:w="1098" w:type="dxa"/>
            <w:shd w:val="clear" w:color="auto" w:fill="F5F5F5"/>
            <w:noWrap w:val="0"/>
            <w:tcMar>
              <w:top w:w="5" w:type="dxa"/>
              <w:left w:w="5" w:type="dxa"/>
              <w:bottom w:w="5" w:type="dxa"/>
              <w:right w:w="5" w:type="dxa"/>
            </w:tcMar>
            <w:vAlign w:val="top"/>
          </w:tcPr>
          <w:p>
            <w:pPr>
              <w:pStyle w:val="TableParagraph"/>
              <w:spacing w:before="69" w:after="0"/>
              <w:ind w:left="145"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8" w:type="dxa"/>
            <w:gridSpan w:val="3"/>
            <w:shd w:val="clear" w:color="auto" w:fill="F5F5F5"/>
            <w:noWrap w:val="0"/>
            <w:tcMar>
              <w:top w:w="5" w:type="dxa"/>
              <w:left w:w="5" w:type="dxa"/>
              <w:bottom w:w="5" w:type="dxa"/>
              <w:right w:w="5" w:type="dxa"/>
            </w:tcMar>
            <w:vAlign w:val="top"/>
          </w:tcPr>
          <w:p>
            <w:pPr>
              <w:pStyle w:val="TableParagraph"/>
              <w:spacing w:before="69" w:after="0"/>
              <w:ind w:left="160" w:right="0"/>
              <w:rPr>
                <w:b w:val="0"/>
                <w:bCs w:val="0"/>
                <w:i w:val="0"/>
                <w:iCs w:val="0"/>
                <w:smallCaps w:val="0"/>
                <w:color w:val="000000"/>
                <w:sz w:val="18"/>
                <w:szCs w:val="18"/>
              </w:rPr>
            </w:pPr>
            <w:r>
              <w:rPr>
                <w:b w:val="0"/>
                <w:bCs w:val="0"/>
                <w:i w:val="0"/>
                <w:iCs w:val="0"/>
                <w:smallCaps w:val="0"/>
                <w:color w:val="252525"/>
                <w:sz w:val="18"/>
                <w:szCs w:val="18"/>
              </w:rPr>
              <w:t xml:space="preserve">Business </w:t>
            </w:r>
            <w:r>
              <w:rPr>
                <w:b w:val="0"/>
                <w:bCs w:val="0"/>
                <w:i w:val="0"/>
                <w:iCs w:val="0"/>
                <w:smallCaps w:val="0"/>
                <w:color w:val="252525"/>
                <w:sz w:val="18"/>
                <w:szCs w:val="18"/>
              </w:rPr>
              <w:t xml:space="preserve">Analyst</w:t>
            </w:r>
            <w:r>
              <w:rPr>
                <w:b w:val="0"/>
                <w:bCs w:val="0"/>
                <w:i w:val="0"/>
                <w:iCs w:val="0"/>
                <w:smallCaps w:val="0"/>
                <w:color w:val="252525"/>
                <w:sz w:val="18"/>
                <w:szCs w:val="18"/>
              </w:rPr>
              <w:t xml:space="preserve"> / </w:t>
            </w:r>
            <w:r>
              <w:rPr>
                <w:b w:val="0"/>
                <w:bCs w:val="0"/>
                <w:i w:val="0"/>
                <w:iCs w:val="0"/>
                <w:smallCaps w:val="0"/>
                <w:color w:val="252525"/>
                <w:sz w:val="18"/>
                <w:szCs w:val="18"/>
              </w:rPr>
              <w:t xml:space="preserve">Développeur</w:t>
            </w:r>
            <w:r>
              <w:rPr>
                <w:b w:val="0"/>
                <w:bCs w:val="0"/>
                <w:i w:val="0"/>
                <w:iCs w:val="0"/>
                <w:smallCaps w:val="0"/>
                <w:color w:val="252525"/>
                <w:sz w:val="18"/>
                <w:szCs w:val="18"/>
              </w:rPr>
              <w:t xml:space="preserve"> BI</w:t>
            </w:r>
          </w:p>
        </w:tc>
      </w:tr>
      <w:tr>
        <w:tblPrEx>
          <w:tblCellMar>
            <w:top w:w="0" w:type="dxa"/>
            <w:left w:w="0" w:type="dxa"/>
            <w:bottom w:w="0" w:type="dxa"/>
            <w:right w:w="0" w:type="dxa"/>
          </w:tblCellMar>
          <w:tblLook w:val="05E0"/>
        </w:tblPrEx>
        <w:trPr>
          <w:trHeight w:val="363"/>
        </w:trPr>
        <w:tc>
          <w:tcPr>
            <w:tcW w:w="1098" w:type="dxa"/>
            <w:shd w:val="clear" w:color="auto" w:fill="F5F5F5"/>
            <w:noWrap w:val="0"/>
            <w:tcMar>
              <w:top w:w="5" w:type="dxa"/>
              <w:left w:w="5" w:type="dxa"/>
              <w:bottom w:w="5" w:type="dxa"/>
              <w:right w:w="5" w:type="dxa"/>
            </w:tcMar>
            <w:vAlign w:val="top"/>
          </w:tcPr>
          <w:p>
            <w:pPr>
              <w:pStyle w:val="TableParagraph"/>
              <w:spacing w:before="73" w:after="0"/>
              <w:ind w:left="145"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8"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Février 2020 – Février 2023</w:t>
            </w:r>
          </w:p>
        </w:tc>
        <w:tc>
          <w:tcPr>
            <w:tcW w:w="1359" w:type="dxa"/>
            <w:shd w:val="clear" w:color="auto" w:fill="F5F5F5"/>
            <w:noWrap w:val="0"/>
            <w:tcMar>
              <w:top w:w="5" w:type="dxa"/>
              <w:left w:w="5" w:type="dxa"/>
              <w:bottom w:w="5" w:type="dxa"/>
              <w:right w:w="5" w:type="dxa"/>
            </w:tcMar>
            <w:vAlign w:val="top"/>
          </w:tcPr>
          <w:p>
            <w:pPr>
              <w:pStyle w:val="TableParagraph"/>
              <w:spacing w:before="73" w:after="0"/>
              <w:ind w:left="698"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1" w:type="dxa"/>
            <w:shd w:val="clear" w:color="auto" w:fill="F5F5F5"/>
            <w:noWrap w:val="0"/>
            <w:tcMar>
              <w:top w:w="5" w:type="dxa"/>
              <w:left w:w="5" w:type="dxa"/>
              <w:bottom w:w="5" w:type="dxa"/>
              <w:right w:w="5" w:type="dxa"/>
            </w:tcMar>
            <w:vAlign w:val="top"/>
          </w:tcPr>
          <w:p>
            <w:pPr>
              <w:pStyle w:val="TableParagraph"/>
              <w:spacing w:before="73" w:after="0"/>
              <w:ind w:left="227" w:right="0"/>
              <w:rPr>
                <w:b w:val="0"/>
                <w:bCs w:val="0"/>
                <w:i w:val="0"/>
                <w:iCs w:val="0"/>
                <w:smallCaps w:val="0"/>
                <w:color w:val="000000"/>
                <w:sz w:val="18"/>
                <w:szCs w:val="18"/>
              </w:rPr>
            </w:pPr>
            <w:r>
              <w:rPr>
                <w:b w:val="0"/>
                <w:bCs w:val="0"/>
                <w:i w:val="0"/>
                <w:iCs w:val="0"/>
                <w:smallCaps w:val="0"/>
                <w:color w:val="252525"/>
                <w:sz w:val="18"/>
                <w:szCs w:val="18"/>
              </w:rPr>
              <w:t xml:space="preserve">Vaucresson</w:t>
            </w:r>
          </w:p>
        </w:tc>
      </w:tr>
    </w:tbl>
    <w:p>
      <w:pPr>
        <w:pStyle w:val="BodyText0"/>
        <w:spacing w:before="0" w:after="0"/>
        <w:ind w:left="0" w:right="0"/>
        <w:rPr>
          <w:sz w:val="17"/>
          <w:szCs w:val="17"/>
        </w:rPr>
      </w:pPr>
      <w:r>
        <w:rPr>
          <w:b/>
          <w:bCs/>
          <w:sz w:val="17"/>
          <w:szCs w:val="17"/>
        </w:rPr>
        <w:t xml:space="preserve"> </w:t>
      </w:r>
    </w:p>
    <w:p>
      <w:pPr>
        <w:pStyle w:val="p"/>
        <w:spacing w:before="98" w:after="0" w:line="252" w:lineRule="auto"/>
        <w:ind w:left="212" w:right="666"/>
        <w:rPr>
          <w:sz w:val="18"/>
          <w:szCs w:val="18"/>
        </w:rPr>
      </w:pPr>
      <w:r>
        <w:rPr>
          <w:b/>
          <w:bCs/>
          <w:color w:val="252525"/>
          <w:sz w:val="18"/>
          <w:szCs w:val="18"/>
        </w:rPr>
        <w:t xml:space="preserve">Expertise en Business Intelligence et Data Engineering : de l'analyse des besoins à la livraison de solutions analytiques performantes.</w:t>
      </w:r>
    </w:p>
    <w:p>
      <w:pPr>
        <w:pStyle w:val="BodyText0"/>
        <w:spacing w:before="0" w:after="0"/>
        <w:ind w:left="0" w:right="0"/>
        <w:rPr>
          <w:sz w:val="19"/>
          <w:szCs w:val="19"/>
        </w:rPr>
      </w:pPr>
      <w:r>
        <w:rPr>
          <w:b/>
          <w:bCs/>
          <w:sz w:val="19"/>
          <w:szCs w:val="19"/>
        </w:rPr>
        <w:t xml:space="preserve"> </w:t>
      </w:r>
    </w:p>
    <w:p>
      <w:pPr>
        <w:pStyle w:val="ListParagraph0"/>
        <w:spacing w:before="0" w:after="0" w:line="252" w:lineRule="auto"/>
        <w:ind w:left="483" w:right="1080"/>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Gestion de projet data : recueil précis des besoins métier, rédaction des spécifications fonctionnelles détaillées, analyse des données sources et intégration au modèle de données existant. Réalisation d'estimations de charges fiables.</w:t>
      </w:r>
    </w:p>
    <w:p>
      <w:pPr>
        <w:pStyle w:val="p"/>
        <w:spacing w:before="0" w:after="0" w:line="252" w:lineRule="auto"/>
        <w:ind w:left="0" w:right="1080"/>
        <w:rPr>
          <w:sz w:val="18"/>
          <w:szCs w:val="18"/>
        </w:rPr>
      </w:pPr>
      <w:r>
        <w:rPr>
          <w:color w:val="252525"/>
          <w:sz w:val="18"/>
          <w:szCs w:val="18"/>
        </w:rPr>
        <w:t xml:space="preserve"> </w:t>
      </w:r>
    </w:p>
    <w:p>
      <w:pPr>
        <w:pStyle w:val="ListParagraph0"/>
        <w:spacing w:before="0" w:after="0" w:line="252" w:lineRule="auto"/>
        <w:ind w:left="483" w:right="1080"/>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Conception et implémentation de pipelines ETL (SQL Server, SSIS) pour l'intégration et la transformation de données (STG -&gt; ODS -&gt; DWH). Modélisation et intégration de nouvelles données au data model existant, incluant le développement de KPIs via des formules DAX dans SSAS.</w:t>
      </w:r>
    </w:p>
    <w:p>
      <w:pPr>
        <w:pStyle w:val="ListParagraph0"/>
        <w:spacing w:before="2" w:after="0" w:line="250" w:lineRule="auto"/>
        <w:ind w:left="483" w:right="862" w:firstLine="0"/>
        <w:rPr>
          <w:sz w:val="19"/>
          <w:szCs w:val="19"/>
        </w:rPr>
      </w:pPr>
      <w:r>
        <w:rPr>
          <w:sz w:val="19"/>
          <w:szCs w:val="19"/>
        </w:rPr>
        <w:t xml:space="preserve"> </w:t>
      </w:r>
    </w:p>
    <w:p>
      <w:pPr>
        <w:pStyle w:val="ListParagraph0"/>
        <w:spacing w:before="0" w:after="0" w:line="250" w:lineRule="auto"/>
        <w:ind w:left="483" w:right="891"/>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sz w:val="18"/>
          <w:szCs w:val="18"/>
        </w:rPr>
        <w:t xml:space="preserve">Développement de rapports interactifs et de tableaux de bord Power BI, incluant la conception de `templates` standardisés pour une expérience utilisateur cohérente.</w:t>
      </w:r>
    </w:p>
    <w:p>
      <w:pPr>
        <w:pStyle w:val="ListParagraph0"/>
        <w:spacing w:before="0" w:after="0"/>
        <w:ind w:left="483" w:right="0"/>
        <w:rPr>
          <w:sz w:val="18"/>
          <w:szCs w:val="18"/>
        </w:rPr>
      </w:pPr>
      <w:r>
        <w:rPr>
          <w:sz w:val="18"/>
          <w:szCs w:val="18"/>
        </w:rPr>
        <w:t xml:space="preserve"> </w:t>
      </w:r>
    </w:p>
    <w:p>
      <w:pPr>
        <w:pStyle w:val="ListParagraph0"/>
        <w:spacing w:before="0" w:after="0" w:line="250" w:lineRule="auto"/>
        <w:ind w:left="483" w:right="891"/>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sz w:val="18"/>
          <w:szCs w:val="18"/>
        </w:rPr>
        <w:t xml:space="preserve">Formation d'utilisateurs métiers (plus de 30 collaborateurs) aux outils Power BI et aux standards de reporting, favorisant l'autonomie et l'adoption.</w:t>
      </w:r>
    </w:p>
    <w:p>
      <w:pPr>
        <w:pStyle w:val="ListParagraph0"/>
        <w:spacing w:before="0" w:after="0"/>
        <w:ind w:left="483" w:right="0"/>
        <w:rPr>
          <w:sz w:val="18"/>
          <w:szCs w:val="18"/>
        </w:rPr>
      </w:pPr>
      <w:r>
        <w:rPr>
          <w:sz w:val="18"/>
          <w:szCs w:val="18"/>
        </w:rPr>
        <w:t xml:space="preserve"> </w:t>
      </w:r>
    </w:p>
    <w:p>
      <w:pPr>
        <w:pStyle w:val="ListParagraph0"/>
        <w:spacing w:before="0" w:after="0" w:line="250" w:lineRule="auto"/>
        <w:ind w:left="483" w:right="891"/>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sz w:val="18"/>
          <w:szCs w:val="18"/>
        </w:rPr>
        <w:t xml:space="preserve">Assurance du support technique de niveau 2/3 et résolution rapide des incidents critiques (SQL, SSIS, SSAS, Power BI) sur l'intégralité de l'architecture data.</w:t>
      </w:r>
    </w:p>
    <w:p>
      <w:pPr>
        <w:pStyle w:val="ListParagraph0"/>
        <w:spacing w:before="0" w:after="0"/>
        <w:ind w:left="483" w:right="0"/>
        <w:rPr>
          <w:sz w:val="18"/>
          <w:szCs w:val="18"/>
        </w:rPr>
      </w:pPr>
      <w:r>
        <w:rPr>
          <w:sz w:val="18"/>
          <w:szCs w:val="18"/>
        </w:rPr>
        <w:t xml:space="preserve"> </w:t>
      </w:r>
    </w:p>
    <w:p>
      <w:pPr>
        <w:pStyle w:val="ListParagraph0"/>
        <w:spacing w:before="0" w:after="0" w:line="250" w:lineRule="auto"/>
        <w:ind w:left="483" w:right="891"/>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sz w:val="18"/>
          <w:szCs w:val="18"/>
        </w:rPr>
        <w:t xml:space="preserve">Pilotage du projet de standardisation des nomenclatures data (SQL, Power BI, DAX), impactant plus de 2000 KPIs, 1000 tables et 200 packages, garantissant une vision unifiée et une meilleure gouvernance des données.</w:t>
      </w:r>
    </w:p>
    <w:p>
      <w:pPr>
        <w:pStyle w:val="BodyText0"/>
        <w:spacing w:before="5" w:after="0"/>
        <w:ind w:left="0" w:right="0"/>
        <w:rPr>
          <w:sz w:val="17"/>
          <w:szCs w:val="17"/>
        </w:rPr>
      </w:pPr>
      <w:r>
        <w:rPr>
          <w:sz w:val="17"/>
          <w:szCs w:val="17"/>
        </w:rPr>
        <w:t xml:space="preserve"> </w:t>
      </w:r>
    </w:p>
    <w:p>
      <w:pPr>
        <w:pStyle w:val="Heading2"/>
        <w:keepNext w:val="0"/>
        <w:keepLines w:val="0"/>
        <w:spacing w:before="0"/>
        <w:ind w:left="212" w:right="0"/>
        <w:rPr>
          <w:b/>
          <w:bCs/>
          <w:sz w:val="18"/>
          <w:szCs w:val="18"/>
        </w:rPr>
      </w:pPr>
      <w:r>
        <w:rPr>
          <w:i w:val="0"/>
          <w:color w:val="252525"/>
        </w:rPr>
        <w:t xml:space="preserve">Environnement :</w:t>
      </w:r>
      <w:r>
        <w:rPr>
          <w:i w:val="0"/>
          <w:color w:val="252525"/>
        </w:rPr>
        <w:t xml:space="preserve"> </w:t>
      </w:r>
      <w:r>
        <w:rPr>
          <w:i w:val="0"/>
          <w:color w:val="252525"/>
        </w:rPr>
        <w:t xml:space="preserve">SQL Server, SSIS, SSAS, Power BI, ServiceNow</w:t>
      </w:r>
    </w:p>
    <w:p>
      <w:pPr>
        <w:pStyle w:val="BodyText0"/>
        <w:spacing w:before="0" w:after="0"/>
        <w:ind w:left="0" w:right="0"/>
        <w:rPr>
          <w:sz w:val="20"/>
          <w:szCs w:val="20"/>
        </w:rPr>
      </w:pPr>
      <w:r>
        <w:rPr>
          <w:b/>
          <w:bCs/>
          <w:sz w:val="20"/>
          <w:szCs w:val="20"/>
        </w:rPr>
        <w:t xml:space="preserve"> </w:t>
      </w:r>
    </w:p>
    <w:p>
      <w:pPr>
        <w:pStyle w:val="BodyText0"/>
        <w:spacing w:before="8" w:after="0"/>
        <w:ind w:left="0" w:right="0"/>
        <w:rPr>
          <w:sz w:val="28"/>
          <w:szCs w:val="28"/>
        </w:rPr>
      </w:pPr>
      <w:r>
        <w:rPr>
          <w:b/>
          <w:bCs/>
          <w:sz w:val="28"/>
          <w:szCs w:val="28"/>
        </w:rPr>
        <w:t xml:space="preserve"> </w:t>
      </w:r>
    </w:p>
    <w:tbl>
      <w:tblPr>
        <w:tblStyle w:val="NormalTable"/>
        <w:tblInd w:w="146" w:type="dxa"/>
        <w:tblCellMar>
          <w:top w:w="0" w:type="dxa"/>
          <w:left w:w="0" w:type="dxa"/>
          <w:bottom w:w="0" w:type="dxa"/>
          <w:right w:w="0" w:type="dxa"/>
        </w:tblCellMar>
        <w:tblLook w:val="05E0"/>
      </w:tblPr>
      <w:tblGrid>
        <w:gridCol w:w="1097"/>
        <w:gridCol w:w="2813"/>
        <w:gridCol w:w="1357"/>
        <w:gridCol w:w="3616"/>
      </w:tblGrid>
      <w:tr>
        <w:tblPrEx>
          <w:tblInd w:w="146" w:type="dxa"/>
          <w:tblCellMar>
            <w:top w:w="0" w:type="dxa"/>
            <w:left w:w="0" w:type="dxa"/>
            <w:bottom w:w="0" w:type="dxa"/>
            <w:right w:w="0" w:type="dxa"/>
          </w:tblCellMar>
          <w:tblLook w:val="05E0"/>
        </w:tblPrEx>
        <w:trPr>
          <w:trHeight w:val="447"/>
        </w:trPr>
        <w:tc>
          <w:tcPr>
            <w:tcW w:w="9087" w:type="dxa"/>
            <w:gridSpan w:val="4"/>
            <w:noWrap w:val="0"/>
            <w:tcMar>
              <w:top w:w="5" w:type="dxa"/>
              <w:left w:w="5" w:type="dxa"/>
              <w:bottom w:w="5" w:type="dxa"/>
              <w:right w:w="5" w:type="dxa"/>
            </w:tcMar>
            <w:vAlign w:val="top"/>
          </w:tcPr>
          <w:p>
            <w:pPr>
              <w:pStyle w:val="TableParagraph"/>
              <w:spacing w:before="2" w:after="240"/>
              <w:ind w:left="145" w:right="0"/>
              <w:rPr>
                <w:b w:val="0"/>
                <w:bCs w:val="0"/>
                <w:i w:val="0"/>
                <w:iCs w:val="0"/>
                <w:smallCaps w:val="0"/>
                <w:color w:val="000000"/>
                <w:sz w:val="28"/>
                <w:szCs w:val="28"/>
              </w:rPr>
            </w:pPr>
            <w:r>
              <w:rPr>
                <w:b w:val="0"/>
                <w:bCs w:val="0"/>
                <w:i w:val="0"/>
                <w:iCs w:val="0"/>
                <w:smallCaps w:val="0"/>
                <w:color w:val="00AEE0"/>
                <w:sz w:val="28"/>
                <w:szCs w:val="28"/>
              </w:rPr>
              <w:t xml:space="preserve">SAINT-GOBAIN</w:t>
            </w:r>
          </w:p>
        </w:tc>
      </w:tr>
      <w:tr>
        <w:tblPrEx>
          <w:tblCellMar>
            <w:top w:w="0" w:type="dxa"/>
            <w:left w:w="0" w:type="dxa"/>
            <w:bottom w:w="0" w:type="dxa"/>
            <w:right w:w="0" w:type="dxa"/>
          </w:tblCellMar>
          <w:tblLook w:val="05E0"/>
        </w:tblPrEx>
        <w:trPr>
          <w:trHeight w:val="363"/>
        </w:trPr>
        <w:tc>
          <w:tcPr>
            <w:tcW w:w="1098" w:type="dxa"/>
            <w:shd w:val="clear" w:color="auto" w:fill="F5F5F5"/>
            <w:noWrap w:val="0"/>
            <w:tcMar>
              <w:top w:w="5" w:type="dxa"/>
              <w:left w:w="5" w:type="dxa"/>
              <w:bottom w:w="5" w:type="dxa"/>
              <w:right w:w="5" w:type="dxa"/>
            </w:tcMar>
            <w:vAlign w:val="top"/>
          </w:tcPr>
          <w:p>
            <w:pPr>
              <w:pStyle w:val="TableParagraph"/>
              <w:spacing w:before="76" w:after="0"/>
              <w:ind w:left="145"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9" w:type="dxa"/>
            <w:gridSpan w:val="3"/>
            <w:shd w:val="clear" w:color="auto" w:fill="F5F5F5"/>
            <w:noWrap w:val="0"/>
            <w:tcMar>
              <w:top w:w="5" w:type="dxa"/>
              <w:left w:w="5" w:type="dxa"/>
              <w:bottom w:w="5" w:type="dxa"/>
              <w:right w:w="5" w:type="dxa"/>
            </w:tcMar>
            <w:vAlign w:val="top"/>
          </w:tcPr>
          <w:p>
            <w:pPr>
              <w:pStyle w:val="TableParagraph"/>
              <w:spacing w:before="76" w:after="0"/>
              <w:ind w:left="160" w:right="0"/>
              <w:rPr>
                <w:b w:val="0"/>
                <w:bCs w:val="0"/>
                <w:i w:val="0"/>
                <w:iCs w:val="0"/>
                <w:smallCaps w:val="0"/>
                <w:color w:val="000000"/>
                <w:sz w:val="18"/>
                <w:szCs w:val="18"/>
              </w:rPr>
            </w:pPr>
            <w:r>
              <w:rPr>
                <w:b w:val="0"/>
                <w:bCs w:val="0"/>
                <w:i w:val="0"/>
                <w:iCs w:val="0"/>
                <w:smallCaps w:val="0"/>
                <w:color w:val="252525"/>
                <w:sz w:val="18"/>
                <w:szCs w:val="18"/>
              </w:rPr>
              <w:t xml:space="preserve">Développeur</w:t>
            </w:r>
            <w:r>
              <w:rPr>
                <w:b w:val="0"/>
                <w:bCs w:val="0"/>
                <w:i w:val="0"/>
                <w:iCs w:val="0"/>
                <w:smallCaps w:val="0"/>
                <w:color w:val="252525"/>
                <w:sz w:val="18"/>
                <w:szCs w:val="18"/>
              </w:rPr>
              <w:t xml:space="preserve"> </w:t>
            </w:r>
            <w:r>
              <w:rPr>
                <w:b w:val="0"/>
                <w:bCs w:val="0"/>
                <w:i w:val="0"/>
                <w:iCs w:val="0"/>
                <w:smallCaps w:val="0"/>
                <w:color w:val="252525"/>
                <w:sz w:val="18"/>
                <w:szCs w:val="18"/>
              </w:rPr>
              <w:t xml:space="preserve">MicroStrategy</w:t>
            </w:r>
          </w:p>
        </w:tc>
      </w:tr>
      <w:tr>
        <w:tblPrEx>
          <w:tblCellMar>
            <w:top w:w="0" w:type="dxa"/>
            <w:left w:w="0" w:type="dxa"/>
            <w:bottom w:w="0" w:type="dxa"/>
            <w:right w:w="0" w:type="dxa"/>
          </w:tblCellMar>
          <w:tblLook w:val="05E0"/>
        </w:tblPrEx>
        <w:trPr>
          <w:trHeight w:val="356"/>
        </w:trPr>
        <w:tc>
          <w:tcPr>
            <w:tcW w:w="1098" w:type="dxa"/>
            <w:shd w:val="clear" w:color="auto" w:fill="F5F5F5"/>
            <w:noWrap w:val="0"/>
            <w:tcMar>
              <w:top w:w="5" w:type="dxa"/>
              <w:left w:w="5" w:type="dxa"/>
              <w:bottom w:w="5" w:type="dxa"/>
              <w:right w:w="5" w:type="dxa"/>
            </w:tcMar>
            <w:vAlign w:val="top"/>
          </w:tcPr>
          <w:p>
            <w:pPr>
              <w:pStyle w:val="TableParagraph"/>
              <w:spacing w:before="73" w:after="0"/>
              <w:ind w:left="145"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8"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Janvier 2020 – Février 2020</w:t>
            </w:r>
          </w:p>
        </w:tc>
        <w:tc>
          <w:tcPr>
            <w:tcW w:w="1361" w:type="dxa"/>
            <w:shd w:val="clear" w:color="auto" w:fill="F5F5F5"/>
            <w:noWrap w:val="0"/>
            <w:tcMar>
              <w:top w:w="5" w:type="dxa"/>
              <w:left w:w="5" w:type="dxa"/>
              <w:bottom w:w="5" w:type="dxa"/>
              <w:right w:w="5" w:type="dxa"/>
            </w:tcMar>
            <w:vAlign w:val="top"/>
          </w:tcPr>
          <w:p>
            <w:pPr>
              <w:pStyle w:val="TableParagraph"/>
              <w:spacing w:before="73" w:after="0"/>
              <w:ind w:left="698"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0" w:type="dxa"/>
            <w:shd w:val="clear" w:color="auto" w:fill="F5F5F5"/>
            <w:noWrap w:val="0"/>
            <w:tcMar>
              <w:top w:w="5" w:type="dxa"/>
              <w:left w:w="5" w:type="dxa"/>
              <w:bottom w:w="5" w:type="dxa"/>
              <w:right w:w="5" w:type="dxa"/>
            </w:tcMar>
            <w:vAlign w:val="top"/>
          </w:tcPr>
          <w:p>
            <w:pPr>
              <w:pStyle w:val="TableParagraph"/>
              <w:spacing w:before="73" w:after="0"/>
              <w:ind w:left="226" w:right="0"/>
              <w:rPr>
                <w:b w:val="0"/>
                <w:bCs w:val="0"/>
                <w:i w:val="0"/>
                <w:iCs w:val="0"/>
                <w:smallCaps w:val="0"/>
                <w:color w:val="000000"/>
                <w:sz w:val="18"/>
                <w:szCs w:val="18"/>
              </w:rPr>
            </w:pPr>
            <w:r>
              <w:rPr>
                <w:b w:val="0"/>
                <w:bCs w:val="0"/>
                <w:i w:val="0"/>
                <w:iCs w:val="0"/>
                <w:smallCaps w:val="0"/>
                <w:color w:val="252525"/>
                <w:sz w:val="18"/>
                <w:szCs w:val="18"/>
              </w:rPr>
              <w:t xml:space="preserve">La Défense</w:t>
            </w:r>
          </w:p>
        </w:tc>
      </w:tr>
    </w:tbl>
    <w:p>
      <w:pPr>
        <w:pStyle w:val="BodyText0"/>
        <w:spacing w:before="1" w:after="0"/>
        <w:ind w:left="0" w:right="0"/>
        <w:rPr>
          <w:sz w:val="17"/>
          <w:szCs w:val="17"/>
        </w:rPr>
      </w:pPr>
      <w:r>
        <w:rPr>
          <w:b/>
          <w:bCs/>
          <w:sz w:val="17"/>
          <w:szCs w:val="17"/>
        </w:rPr>
        <w:t xml:space="preserve"> </w:t>
      </w:r>
    </w:p>
    <w:p>
      <w:pPr>
        <w:pStyle w:val="p"/>
        <w:spacing w:before="98" w:after="0" w:line="252" w:lineRule="auto"/>
        <w:ind w:left="245" w:right="666"/>
        <w:rPr>
          <w:sz w:val="18"/>
          <w:szCs w:val="18"/>
        </w:rPr>
      </w:pPr>
      <w:r>
        <w:rPr>
          <w:b/>
          <w:bCs/>
          <w:color w:val="252525"/>
          <w:sz w:val="18"/>
          <w:szCs w:val="18"/>
        </w:rPr>
        <w:t xml:space="preserve">Contribution à la migration BI QlikView vers MicroStrategy et validation de la qualité des données.</w:t>
      </w:r>
    </w:p>
    <w:p>
      <w:pPr>
        <w:pStyle w:val="BodyText0"/>
        <w:spacing w:before="1" w:after="0"/>
        <w:ind w:left="0" w:right="0"/>
        <w:rPr>
          <w:sz w:val="19"/>
          <w:szCs w:val="19"/>
        </w:rPr>
      </w:pPr>
      <w:r>
        <w:rPr>
          <w:b/>
          <w:bCs/>
          <w:sz w:val="19"/>
          <w:szCs w:val="19"/>
        </w:rPr>
        <w:t xml:space="preserve"> </w:t>
      </w:r>
    </w:p>
    <w:p>
      <w:pPr>
        <w:pStyle w:val="ListParagraph0"/>
        <w:spacing w:before="0" w:after="0" w:line="252" w:lineRule="auto"/>
        <w:ind w:left="516" w:right="1094" w:hanging="271"/>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Validation de la conformité et de l'intégrité des données et KPIs migrés (environ 30 rapports) de QlikView vers MicroStrategy, assurant la fiabilité des outputs pour le chef de projet.</w:t>
      </w:r>
    </w:p>
    <w:p>
      <w:pPr>
        <w:pStyle w:val="ListParagraph0"/>
        <w:spacing w:before="0" w:after="0" w:line="252" w:lineRule="auto"/>
        <w:ind w:left="516" w:right="1094" w:firstLine="0"/>
        <w:rPr>
          <w:sz w:val="19"/>
          <w:szCs w:val="19"/>
        </w:rPr>
      </w:pPr>
      <w:r>
        <w:rPr>
          <w:sz w:val="19"/>
          <w:szCs w:val="19"/>
        </w:rPr>
        <w:t xml:space="preserve"> </w:t>
      </w:r>
    </w:p>
    <w:p>
      <w:pPr>
        <w:pStyle w:val="ListParagraph0"/>
        <w:spacing w:before="0" w:after="0" w:line="250" w:lineRule="auto"/>
        <w:ind w:left="516" w:right="829" w:hanging="271"/>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Conception et optimisation de visualisations de données sur MicroStrategy pour répliquer et améliorer l'expérience utilisateur des rapports QlikView existants.</w:t>
      </w:r>
    </w:p>
    <w:p>
      <w:pPr>
        <w:pStyle w:val="BodyText0"/>
        <w:spacing w:before="4" w:after="0"/>
        <w:ind w:left="0" w:right="0"/>
        <w:rPr>
          <w:sz w:val="17"/>
          <w:szCs w:val="17"/>
        </w:rPr>
      </w:pPr>
      <w:r>
        <w:rPr>
          <w:sz w:val="17"/>
          <w:szCs w:val="17"/>
        </w:rPr>
        <w:t xml:space="preserve"> </w:t>
      </w:r>
    </w:p>
    <w:p>
      <w:pPr>
        <w:pStyle w:val="Heading2"/>
        <w:keepNext w:val="0"/>
        <w:keepLines w:val="0"/>
        <w:spacing w:before="0"/>
        <w:ind w:left="245" w:right="0"/>
        <w:rPr>
          <w:b/>
          <w:bCs/>
          <w:sz w:val="18"/>
          <w:szCs w:val="18"/>
        </w:rPr>
      </w:pPr>
      <w:r>
        <w:rPr>
          <w:i w:val="0"/>
          <w:color w:val="252525"/>
        </w:rPr>
        <w:t xml:space="preserve">Environnement : </w:t>
      </w:r>
      <w:r>
        <w:rPr>
          <w:i w:val="0"/>
          <w:color w:val="252525"/>
        </w:rPr>
        <w:t xml:space="preserve">MicroStrategy</w:t>
      </w:r>
      <w:r>
        <w:rPr>
          <w:i w:val="0"/>
          <w:color w:val="252525"/>
        </w:rPr>
        <w:t xml:space="preserve">, Tableau, </w:t>
      </w:r>
      <w:r>
        <w:rPr>
          <w:i w:val="0"/>
          <w:color w:val="252525"/>
        </w:rPr>
        <w:t xml:space="preserve">Snowflake</w:t>
      </w:r>
      <w:r>
        <w:rPr>
          <w:i w:val="0"/>
          <w:color w:val="252525"/>
        </w:rPr>
        <w:t xml:space="preserve">, SQL</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tbl>
      <w:tblPr>
        <w:tblStyle w:val="NormalTable"/>
        <w:tblInd w:w="146" w:type="dxa"/>
        <w:tblCellMar>
          <w:top w:w="0" w:type="dxa"/>
          <w:left w:w="0" w:type="dxa"/>
          <w:bottom w:w="0" w:type="dxa"/>
          <w:right w:w="0" w:type="dxa"/>
        </w:tblCellMar>
        <w:tblLook w:val="05E0"/>
      </w:tblPr>
      <w:tblGrid>
        <w:gridCol w:w="1097"/>
        <w:gridCol w:w="2814"/>
        <w:gridCol w:w="1357"/>
        <w:gridCol w:w="3615"/>
      </w:tblGrid>
      <w:tr>
        <w:tblPrEx>
          <w:tblInd w:w="146" w:type="dxa"/>
          <w:tblCellMar>
            <w:top w:w="0" w:type="dxa"/>
            <w:left w:w="0" w:type="dxa"/>
            <w:bottom w:w="0" w:type="dxa"/>
            <w:right w:w="0" w:type="dxa"/>
          </w:tblCellMar>
          <w:tblLook w:val="05E0"/>
        </w:tblPrEx>
        <w:trPr>
          <w:trHeight w:val="447"/>
        </w:trPr>
        <w:tc>
          <w:tcPr>
            <w:tcW w:w="9087" w:type="dxa"/>
            <w:gridSpan w:val="4"/>
            <w:noWrap w:val="0"/>
            <w:tcMar>
              <w:top w:w="5" w:type="dxa"/>
              <w:left w:w="5" w:type="dxa"/>
              <w:bottom w:w="5" w:type="dxa"/>
              <w:right w:w="5" w:type="dxa"/>
            </w:tcMar>
            <w:vAlign w:val="top"/>
          </w:tcPr>
          <w:p>
            <w:pPr>
              <w:pStyle w:val="TableParagraph"/>
              <w:spacing w:before="2" w:after="240"/>
              <w:ind w:left="145" w:right="0"/>
              <w:rPr>
                <w:b w:val="0"/>
                <w:bCs w:val="0"/>
                <w:i w:val="0"/>
                <w:iCs w:val="0"/>
                <w:smallCaps w:val="0"/>
                <w:color w:val="000000"/>
                <w:sz w:val="28"/>
                <w:szCs w:val="28"/>
              </w:rPr>
            </w:pPr>
            <w:r>
              <w:rPr>
                <w:b w:val="0"/>
                <w:bCs w:val="0"/>
                <w:i w:val="0"/>
                <w:iCs w:val="0"/>
                <w:smallCaps w:val="0"/>
                <w:color w:val="00AEE0"/>
                <w:sz w:val="28"/>
                <w:szCs w:val="28"/>
              </w:rPr>
              <w:t xml:space="preserve">LAGARDERE ACTIVE</w:t>
            </w:r>
          </w:p>
        </w:tc>
      </w:tr>
      <w:tr>
        <w:tblPrEx>
          <w:tblCellMar>
            <w:top w:w="0" w:type="dxa"/>
            <w:left w:w="0" w:type="dxa"/>
            <w:bottom w:w="0" w:type="dxa"/>
            <w:right w:w="0" w:type="dxa"/>
          </w:tblCellMar>
          <w:tblLook w:val="05E0"/>
        </w:tblPrEx>
        <w:trPr>
          <w:trHeight w:val="363"/>
        </w:trPr>
        <w:tc>
          <w:tcPr>
            <w:tcW w:w="1098" w:type="dxa"/>
            <w:shd w:val="clear" w:color="auto" w:fill="F5F5F5"/>
            <w:noWrap w:val="0"/>
            <w:tcMar>
              <w:top w:w="5" w:type="dxa"/>
              <w:left w:w="5" w:type="dxa"/>
              <w:bottom w:w="5" w:type="dxa"/>
              <w:right w:w="5" w:type="dxa"/>
            </w:tcMar>
            <w:vAlign w:val="top"/>
          </w:tcPr>
          <w:p>
            <w:pPr>
              <w:pStyle w:val="TableParagraph"/>
              <w:spacing w:before="76" w:after="0"/>
              <w:ind w:left="145"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9" w:type="dxa"/>
            <w:gridSpan w:val="3"/>
            <w:shd w:val="clear" w:color="auto" w:fill="F5F5F5"/>
            <w:noWrap w:val="0"/>
            <w:tcMar>
              <w:top w:w="5" w:type="dxa"/>
              <w:left w:w="5" w:type="dxa"/>
              <w:bottom w:w="5" w:type="dxa"/>
              <w:right w:w="5" w:type="dxa"/>
            </w:tcMar>
            <w:vAlign w:val="top"/>
          </w:tcPr>
          <w:p>
            <w:pPr>
              <w:pStyle w:val="TableParagraph"/>
              <w:spacing w:before="76" w:after="0"/>
              <w:ind w:left="160" w:right="0"/>
              <w:rPr>
                <w:b w:val="0"/>
                <w:bCs w:val="0"/>
                <w:i w:val="0"/>
                <w:iCs w:val="0"/>
                <w:smallCaps w:val="0"/>
                <w:color w:val="000000"/>
                <w:sz w:val="18"/>
                <w:szCs w:val="18"/>
              </w:rPr>
            </w:pPr>
            <w:r>
              <w:rPr>
                <w:b w:val="0"/>
                <w:bCs w:val="0"/>
                <w:i w:val="0"/>
                <w:iCs w:val="0"/>
                <w:smallCaps w:val="0"/>
                <w:color w:val="252525"/>
                <w:sz w:val="18"/>
                <w:szCs w:val="18"/>
              </w:rPr>
              <w:t xml:space="preserve">Data </w:t>
            </w:r>
            <w:r>
              <w:rPr>
                <w:b w:val="0"/>
                <w:bCs w:val="0"/>
                <w:i w:val="0"/>
                <w:iCs w:val="0"/>
                <w:smallCaps w:val="0"/>
                <w:color w:val="252525"/>
                <w:sz w:val="18"/>
                <w:szCs w:val="18"/>
              </w:rPr>
              <w:t xml:space="preserve">Analyst</w:t>
            </w:r>
            <w:r>
              <w:rPr>
                <w:b w:val="0"/>
                <w:bCs w:val="0"/>
                <w:i w:val="0"/>
                <w:iCs w:val="0"/>
                <w:smallCaps w:val="0"/>
                <w:color w:val="252525"/>
                <w:sz w:val="18"/>
                <w:szCs w:val="18"/>
              </w:rPr>
              <w:t xml:space="preserve"> / Ingénieur SIRH</w:t>
            </w:r>
          </w:p>
        </w:tc>
      </w:tr>
      <w:tr>
        <w:tblPrEx>
          <w:tblCellMar>
            <w:top w:w="0" w:type="dxa"/>
            <w:left w:w="0" w:type="dxa"/>
            <w:bottom w:w="0" w:type="dxa"/>
            <w:right w:w="0" w:type="dxa"/>
          </w:tblCellMar>
          <w:tblLook w:val="05E0"/>
        </w:tblPrEx>
        <w:trPr>
          <w:trHeight w:val="356"/>
        </w:trPr>
        <w:tc>
          <w:tcPr>
            <w:tcW w:w="1098" w:type="dxa"/>
            <w:shd w:val="clear" w:color="auto" w:fill="F5F5F5"/>
            <w:noWrap w:val="0"/>
            <w:tcMar>
              <w:top w:w="5" w:type="dxa"/>
              <w:left w:w="5" w:type="dxa"/>
              <w:bottom w:w="5" w:type="dxa"/>
              <w:right w:w="5" w:type="dxa"/>
            </w:tcMar>
            <w:vAlign w:val="top"/>
          </w:tcPr>
          <w:p>
            <w:pPr>
              <w:pStyle w:val="TableParagraph"/>
              <w:spacing w:before="73" w:after="0"/>
              <w:ind w:left="145"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8"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Octobre 2017 – Janvier 2019</w:t>
            </w:r>
          </w:p>
        </w:tc>
        <w:tc>
          <w:tcPr>
            <w:tcW w:w="1361" w:type="dxa"/>
            <w:shd w:val="clear" w:color="auto" w:fill="F5F5F5"/>
            <w:noWrap w:val="0"/>
            <w:tcMar>
              <w:top w:w="5" w:type="dxa"/>
              <w:left w:w="5" w:type="dxa"/>
              <w:bottom w:w="5" w:type="dxa"/>
              <w:right w:w="5" w:type="dxa"/>
            </w:tcMar>
            <w:vAlign w:val="top"/>
          </w:tcPr>
          <w:p>
            <w:pPr>
              <w:pStyle w:val="TableParagraph"/>
              <w:spacing w:before="73" w:after="0"/>
              <w:ind w:left="698"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0" w:type="dxa"/>
            <w:shd w:val="clear" w:color="auto" w:fill="F5F5F5"/>
            <w:noWrap w:val="0"/>
            <w:tcMar>
              <w:top w:w="5" w:type="dxa"/>
              <w:left w:w="5" w:type="dxa"/>
              <w:bottom w:w="5" w:type="dxa"/>
              <w:right w:w="5" w:type="dxa"/>
            </w:tcMar>
            <w:vAlign w:val="top"/>
          </w:tcPr>
          <w:p>
            <w:pPr>
              <w:pStyle w:val="TableParagraph"/>
              <w:spacing w:before="73" w:after="0"/>
              <w:ind w:left="226" w:right="0"/>
              <w:rPr>
                <w:b w:val="0"/>
                <w:bCs w:val="0"/>
                <w:i w:val="0"/>
                <w:iCs w:val="0"/>
                <w:smallCaps w:val="0"/>
                <w:color w:val="000000"/>
                <w:sz w:val="18"/>
                <w:szCs w:val="18"/>
              </w:rPr>
            </w:pPr>
            <w:r>
              <w:rPr>
                <w:b w:val="0"/>
                <w:bCs w:val="0"/>
                <w:i w:val="0"/>
                <w:iCs w:val="0"/>
                <w:smallCaps w:val="0"/>
                <w:color w:val="252525"/>
                <w:sz w:val="18"/>
                <w:szCs w:val="18"/>
              </w:rPr>
              <w:t xml:space="preserve">Levallois-Perret</w:t>
            </w:r>
          </w:p>
        </w:tc>
      </w:tr>
    </w:tbl>
    <w:p>
      <w:pPr>
        <w:pStyle w:val="p"/>
        <w:spacing w:before="98" w:after="0" w:line="252" w:lineRule="auto"/>
        <w:ind w:left="245" w:right="666"/>
        <w:rPr>
          <w:sz w:val="18"/>
          <w:szCs w:val="18"/>
        </w:rPr>
      </w:pPr>
      <w:r>
        <w:rPr>
          <w:b/>
          <w:bCs/>
          <w:color w:val="252525"/>
          <w:sz w:val="18"/>
          <w:szCs w:val="18"/>
        </w:rPr>
        <w:t xml:space="preserve">Automatisation et optimisation des processus de reporting RH pour la direction et les départements RH.</w:t>
      </w:r>
    </w:p>
    <w:p>
      <w:pPr>
        <w:pStyle w:val="BodyText0"/>
        <w:spacing w:before="1" w:after="0"/>
        <w:ind w:left="0" w:right="0"/>
        <w:rPr>
          <w:sz w:val="19"/>
          <w:szCs w:val="19"/>
        </w:rPr>
      </w:pPr>
      <w:r>
        <w:rPr>
          <w:b/>
          <w:bCs/>
          <w:sz w:val="19"/>
          <w:szCs w:val="19"/>
        </w:rPr>
        <w:t xml:space="preserve"> </w:t>
      </w:r>
    </w:p>
    <w:p>
      <w:pPr>
        <w:pStyle w:val="ListParagraph0"/>
        <w:spacing w:before="0" w:after="0" w:line="252" w:lineRule="auto"/>
        <w:ind w:left="516" w:right="1094" w:hanging="271"/>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Développement de solutions d'automatisation (Excel VBA) pour la génération et le calcul des indicateurs sociaux stratégiques (RSE, Bilan social, Effectifs, Masse Salariale, Mobilités), réduisant les erreurs et le temps de traitement.</w:t>
      </w:r>
    </w:p>
    <w:p>
      <w:pPr>
        <w:pStyle w:val="ListParagraph0"/>
        <w:spacing w:before="0" w:after="0" w:line="252" w:lineRule="auto"/>
        <w:ind w:left="516" w:right="1094" w:firstLine="0"/>
        <w:rPr>
          <w:sz w:val="19"/>
          <w:szCs w:val="19"/>
        </w:rPr>
      </w:pPr>
      <w:r>
        <w:rPr>
          <w:sz w:val="19"/>
          <w:szCs w:val="19"/>
        </w:rPr>
        <w:t xml:space="preserve"> </w:t>
      </w:r>
    </w:p>
    <w:p>
      <w:pPr>
        <w:pStyle w:val="ListParagraph0"/>
        <w:spacing w:before="4" w:after="0" w:line="250" w:lineRule="auto"/>
        <w:ind w:left="516" w:right="829" w:hanging="271"/>
        <w:rPr>
          <w:sz w:val="20"/>
          <w:szCs w:val="20"/>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Conception et déploiement de maquettes de calcul automatisées (Excel) avec documentation associée et formation des utilisateurs, renforçant la fiabilité des contrôles de données de paie (DNS, Net à payer, calcul part variable).</w:t>
      </w:r>
    </w:p>
    <w:p>
      <w:pPr>
        <w:pStyle w:val="ListParagraph0"/>
        <w:spacing w:before="0" w:after="0"/>
        <w:ind w:left="483" w:right="0"/>
        <w:rPr>
          <w:sz w:val="18"/>
          <w:szCs w:val="18"/>
        </w:rPr>
      </w:pPr>
      <w:r>
        <w:rPr>
          <w:color w:val="252525"/>
          <w:sz w:val="18"/>
          <w:szCs w:val="18"/>
        </w:rPr>
        <w:t xml:space="preserve"> </w:t>
      </w:r>
    </w:p>
    <w:p>
      <w:pPr>
        <w:pStyle w:val="ListParagraph0"/>
        <w:spacing w:before="4" w:after="0" w:line="250" w:lineRule="auto"/>
        <w:ind w:left="483" w:right="829"/>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Gestion du support opérationnel et réalisation de processus d'extraction, transformation et analyse de données (PeopleSoft, Excel) pour répondre aux besoins analytiques des directions (Générale, RH, Finance, Contrôle de gestion).</w:t>
      </w:r>
    </w:p>
    <w:p>
      <w:pPr>
        <w:pStyle w:val="ListParagraph0"/>
        <w:spacing w:before="4" w:after="0" w:line="250" w:lineRule="auto"/>
        <w:ind w:left="516" w:right="829" w:firstLine="0"/>
        <w:rPr>
          <w:sz w:val="17"/>
          <w:szCs w:val="17"/>
        </w:rPr>
      </w:pPr>
      <w:r>
        <w:rPr>
          <w:sz w:val="17"/>
          <w:szCs w:val="17"/>
        </w:rPr>
        <w:t xml:space="preserve"> </w:t>
      </w:r>
    </w:p>
    <w:p>
      <w:pPr>
        <w:pStyle w:val="Heading2"/>
        <w:keepNext w:val="0"/>
        <w:keepLines w:val="0"/>
        <w:spacing w:before="0"/>
        <w:ind w:left="245" w:right="0"/>
        <w:rPr>
          <w:b/>
          <w:bCs/>
          <w:sz w:val="18"/>
          <w:szCs w:val="18"/>
        </w:rPr>
      </w:pPr>
      <w:r>
        <w:rPr>
          <w:i w:val="0"/>
          <w:color w:val="252525"/>
        </w:rPr>
        <w:t xml:space="preserve">Environnement : </w:t>
      </w:r>
      <w:r>
        <w:rPr>
          <w:i w:val="0"/>
          <w:color w:val="252525"/>
        </w:rPr>
        <w:t xml:space="preserve">PeopleSoft, Excel, VBA</w:t>
      </w:r>
    </w:p>
    <w:p>
      <w:pPr>
        <w:pStyle w:val="p"/>
        <w:spacing w:before="0" w:after="0"/>
        <w:ind w:left="0" w:right="0"/>
        <w:rPr>
          <w:sz w:val="20"/>
          <w:szCs w:val="20"/>
        </w:rPr>
        <w:sectPr>
          <w:type w:val="nextPage"/>
          <w:pgSz w:w="11907" w:h="16839"/>
          <w:pgMar w:top="1440" w:right="1440" w:bottom="1440" w:left="1440" w:header="708" w:footer="708" w:gutter="0"/>
          <w:titlePg/>
        </w:sectPr>
      </w:pPr>
      <w:bookmarkStart w:id="4" w:name="Diapositive_4"/>
      <w:bookmarkEnd w:id="4"/>
      <w:r>
        <w:rPr>
          <w:sz w:val="20"/>
          <w:szCs w:val="20"/>
        </w:rPr>
        <w:t xml:space="preserve"> </w:t>
      </w:r>
    </w:p>
    <w:p>
      <w:pPr>
        <w:pStyle w:val="p"/>
        <w:spacing w:before="174" w:after="0"/>
        <w:ind w:left="0" w:right="0"/>
        <w:rPr>
          <w:sz w:val="19"/>
          <w:szCs w:val="19"/>
        </w:rPr>
      </w:pPr>
      <w:r>
        <w:rPr>
          <w:sz w:val="19"/>
          <w:szCs w:val="19"/>
        </w:rPr>
        <w:t xml:space="preserve"> </w:t>
      </w:r>
    </w:p>
    <w:sectPr>
      <w:type w:val="continuous"/>
      <w:pgSz w:w="11907" w:h="16839"/>
      <w:pgMar w:top="1440" w:right="1440" w:bottom="1440" w:left="1440" w:header="708" w:footer="708" w:gutter="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0"/>
      <w:tabs>
        <w:tab w:val="center" w:pos="4536"/>
      </w:tabs>
      <w:spacing w:before="0" w:after="0"/>
      <w:ind w:left="0" w:right="0"/>
      <w:rPr>
        <w:rFonts w:ascii="Arial" w:eastAsia="Arial" w:hAnsi="Arial" w:cs="Arial"/>
        <w:sz w:val="22"/>
        <w:szCs w:val="22"/>
      </w:rPr>
    </w:pPr>
    <w:r>
      <w:rPr>
        <w:sz w:val="16"/>
        <w:szCs w:val="16"/>
      </w:rPr>
      <w:t xml:space="preserve">© 2025 NRJBI</w:t>
    </w:r>
    <w:r>
      <w:t xml:space="preserve"> </w:t>
    </w:r>
    <w:r>
      <w:rPr>
        <w:rFonts w:ascii="Arial" w:eastAsia="Arial" w:hAnsi="Arial" w:cs="Arial"/>
        <w:sz w:val="22"/>
        <w:szCs w:val="22"/>
      </w:rPr>
      <w:tab/>
    </w:r>
    <w:r>
      <w:rPr>
        <w:sz w:val="16"/>
        <w:szCs w:val="16"/>
      </w:rPr>
      <w:t xml:space="preserve">Julien </w:t>
    </w:r>
    <w:r>
      <w:rPr>
        <w:sz w:val="16"/>
        <w:szCs w:val="16"/>
      </w:rPr>
      <w:t xml:space="preserve">Barbanchon</w:t>
    </w:r>
    <w:r>
      <w:rPr>
        <w:sz w:val="16"/>
        <w:szCs w:val="16"/>
      </w:rPr>
      <w:t xml:space="preserve"> – Directeur Commercial</w:t>
    </w:r>
  </w:p>
  <w:p>
    <w:pPr>
      <w:pStyle w:val="Footer_0"/>
      <w:tabs>
        <w:tab w:val="center" w:pos="4536"/>
        <w:tab w:val="right" w:pos="9072"/>
      </w:tabs>
      <w:spacing w:before="0" w:after="0"/>
      <w:ind w:left="0" w:right="0"/>
      <w:jc w:val="center"/>
      <w:rPr>
        <w:rFonts w:ascii="Arial" w:eastAsia="Arial" w:hAnsi="Arial" w:cs="Arial"/>
        <w:sz w:val="22"/>
        <w:szCs w:val="22"/>
      </w:rPr>
    </w:pPr>
    <w:hyperlink r:id="rId1" w:history="1">
      <w:r>
        <w:rPr>
          <w:color w:val="000000"/>
          <w:sz w:val="16"/>
          <w:szCs w:val="16"/>
        </w:rPr>
        <w:t xml:space="preserve">jba@nrjbi.com</w:t>
      </w:r>
    </w:hyperlink>
    <w:r>
      <w:rPr>
        <w:sz w:val="16"/>
        <w:szCs w:val="16"/>
      </w:rPr>
      <w:t xml:space="preserve"> / 06.14.15.10.85</w:t>
    </w:r>
    <w:r>
      <w:rPr>
        <w:sz w:val="16"/>
        <w:szCs w:val="16"/>
      </w:rPr>
      <w:br/>
    </w:r>
    <w:r>
      <w:rPr>
        <w:rFonts w:ascii="Arial" w:eastAsia="Arial" w:hAnsi="Arial" w:cs="Arial"/>
        <w:sz w:val="22"/>
        <w:szCs w:val="22"/>
      </w:rPr>
      <w:tab/>
    </w:r>
    <w:r>
      <w:rPr>
        <w:rFonts w:ascii="Arial" w:eastAsia="Arial" w:hAnsi="Arial" w:cs="Arial"/>
        <w:sz w:val="22"/>
        <w:szCs w:val="22"/>
      </w:rPr>
      <w:tab/>
    </w:r>
    <w:r>
      <w:t xml:space="preserve">[Tapez ici]</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Footer w:val="0"/>
  <w:bordersDoNotSurroundHeader w:val="0"/>
  <w:doNotTrackMoves/>
  <w:defaultTabStop w:val="720"/>
  <w:characterSpacingControl w:val="doNotCompress"/>
  <w:compat>
    <w:doNotLeaveBackslashAlone/>
    <w:doNotExpandShiftReturn/>
    <w:adjustLineHeightInTable/>
    <w:compatSetting w:name="compatibilityMode" w:uri="http://schemas.microsoft.com/office/word" w:val="15"/>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
  <w:rsids>
    <w:rsidRoot w:val="00000000"/>
  </w:rsids>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pPr>
      <w:widowControl w:val="0"/>
    </w:pPr>
    <w:rPr>
      <w:rFonts w:ascii="Arial" w:eastAsia="Arial" w:hAnsi="Arial" w:cs="Arial"/>
      <w:sz w:val="22"/>
      <w:szCs w:val="22"/>
    </w:rPr>
  </w:style>
  <w:style w:type="character" w:default="1" w:styleId="DefaultParagraphFont">
    <w:name w:val="Default Paragraph Font"/>
    <w:uiPriority w:val="1"/>
    <w:semiHidden/>
    <w:unhideWhenUsed/>
  </w:style>
  <w:style w:type="paragraph" w:styleId="Heading1">
    <w:name w:val="Heading 1"/>
    <w:basedOn w:val="Normal"/>
    <w:next w:val="Normal"/>
    <w:uiPriority w:val="9"/>
    <w:qFormat/>
    <w:rsid w:val="00EF7B96"/>
    <w:pPr>
      <w:keepNext/>
      <w:keepLines/>
      <w:widowControl w:val="0"/>
      <w:spacing w:before="480" w:after="0"/>
      <w:outlineLvl w:val="0"/>
    </w:pPr>
    <w:rPr>
      <w:rFonts w:ascii="Arial" w:eastAsia="Arial" w:hAnsi="Arial" w:cs="Arial"/>
      <w:b w:val="0"/>
      <w:bCs w:val="0"/>
      <w:i w:val="0"/>
      <w:color w:val="365F91"/>
      <w:kern w:val="36"/>
      <w:sz w:val="24"/>
      <w:szCs w:val="24"/>
    </w:rPr>
  </w:style>
  <w:style w:type="paragraph" w:styleId="Heading2">
    <w:name w:val="Heading 2"/>
    <w:basedOn w:val="Normal"/>
    <w:next w:val="Normal"/>
    <w:uiPriority w:val="9"/>
    <w:semiHidden/>
    <w:unhideWhenUsed/>
    <w:qFormat/>
    <w:rsid w:val="00EF7B96"/>
    <w:pPr>
      <w:keepNext/>
      <w:keepLines/>
      <w:widowControl w:val="0"/>
      <w:spacing w:before="200" w:after="0"/>
      <w:outlineLvl w:val="1"/>
    </w:pPr>
    <w:rPr>
      <w:rFonts w:ascii="Arial" w:eastAsia="Arial" w:hAnsi="Arial" w:cs="Arial"/>
      <w:b/>
      <w:bCs/>
      <w:i w:val="0"/>
      <w:color w:val="4F81BD"/>
      <w:sz w:val="18"/>
      <w:szCs w:val="18"/>
    </w:rPr>
  </w:style>
  <w:style w:type="paragraph" w:styleId="Heading3">
    <w:name w:val="Heading 3"/>
    <w:basedOn w:val="Normal"/>
    <w:next w:val="Normal"/>
    <w:uiPriority w:val="9"/>
    <w:semiHidden/>
    <w:unhideWhenUsed/>
    <w:qFormat/>
    <w:rsid w:val="00EF7B96"/>
    <w:pPr>
      <w:keepNext/>
      <w:keepLines/>
      <w:spacing w:before="200" w:after="0"/>
      <w:outlineLvl w:val="2"/>
    </w:pPr>
    <w:rPr>
      <w:rFonts w:ascii="Times New Roman" w:eastAsia="Times New Roman" w:hAnsi="Times New Roman" w:cs="Times New Roman"/>
      <w:b/>
      <w:bCs/>
      <w:i w:val="0"/>
      <w:color w:val="4F81BD"/>
      <w:sz w:val="28"/>
      <w:szCs w:val="28"/>
    </w:rPr>
  </w:style>
  <w:style w:type="paragraph" w:styleId="Heading4">
    <w:name w:val="Heading 4"/>
    <w:basedOn w:val="Normal"/>
    <w:next w:val="Normal"/>
    <w:uiPriority w:val="9"/>
    <w:semiHidden/>
    <w:unhideWhenUsed/>
    <w:qFormat/>
    <w:rsid w:val="00EF7B96"/>
    <w:pPr>
      <w:keepNext/>
      <w:keepLines/>
      <w:spacing w:before="200" w:after="0"/>
      <w:outlineLvl w:val="3"/>
    </w:pPr>
    <w:rPr>
      <w:rFonts w:ascii="Times New Roman" w:eastAsia="Times New Roman" w:hAnsi="Times New Roman" w:cs="Times New Roman"/>
      <w:b/>
      <w:bCs/>
      <w:i w:val="0"/>
      <w:iCs/>
      <w:color w:val="4F81BD"/>
      <w:sz w:val="24"/>
      <w:szCs w:val="24"/>
    </w:rPr>
  </w:style>
  <w:style w:type="paragraph" w:styleId="Heading5">
    <w:name w:val="Heading 5"/>
    <w:basedOn w:val="Normal"/>
    <w:next w:val="Normal"/>
    <w:uiPriority w:val="9"/>
    <w:semiHidden/>
    <w:unhideWhenUsed/>
    <w:qFormat/>
    <w:rsid w:val="00EF7B96"/>
    <w:pPr>
      <w:keepNext/>
      <w:keepLines/>
      <w:spacing w:before="200" w:after="0"/>
      <w:outlineLvl w:val="4"/>
    </w:pPr>
    <w:rPr>
      <w:rFonts w:ascii="Times New Roman" w:eastAsia="Times New Roman" w:hAnsi="Times New Roman" w:cs="Times New Roman"/>
      <w:b/>
      <w:bCs/>
      <w:i w:val="0"/>
      <w:color w:val="243F60"/>
      <w:sz w:val="20"/>
      <w:szCs w:val="20"/>
    </w:rPr>
  </w:style>
  <w:style w:type="paragraph" w:styleId="Heading6">
    <w:name w:val="Heading 6"/>
    <w:basedOn w:val="Normal"/>
    <w:next w:val="Normal"/>
    <w:uiPriority w:val="9"/>
    <w:semiHidden/>
    <w:unhideWhenUsed/>
    <w:qFormat/>
    <w:rsid w:val="00EF7B96"/>
    <w:pPr>
      <w:keepNext/>
      <w:keepLines/>
      <w:spacing w:before="200" w:after="0"/>
      <w:outlineLvl w:val="5"/>
    </w:pPr>
    <w:rPr>
      <w:rFonts w:ascii="Times New Roman" w:eastAsia="Times New Roman" w:hAnsi="Times New Roman" w:cs="Times New Roman"/>
      <w:b/>
      <w:bCs/>
      <w:i w:val="0"/>
      <w:iCs/>
      <w:color w:val="243F60"/>
      <w:sz w:val="16"/>
      <w:szCs w:val="16"/>
    </w:rPr>
  </w:style>
  <w:style w:type="paragraph" w:styleId="p">
    <w:name w:val="p"/>
    <w:basedOn w:val="Normal"/>
  </w:style>
  <w:style w:type="paragraph" w:styleId="BodyText">
    <w:name w:val="Body Text"/>
    <w:basedOn w:val="Normal"/>
    <w:qFormat/>
    <w:rsid w:val="00805BCE"/>
    <w:pPr>
      <w:spacing w:after="120"/>
    </w:pPr>
  </w:style>
  <w:style w:type="paragraph" w:styleId="BodyText0">
    <w:name w:val="BodyText"/>
    <w:basedOn w:val="Normal"/>
    <w:pPr>
      <w:widowControl w:val="0"/>
    </w:pPr>
    <w:rPr>
      <w:rFonts w:ascii="Arial" w:eastAsia="Arial" w:hAnsi="Arial" w:cs="Arial"/>
      <w:sz w:val="18"/>
      <w:szCs w:val="18"/>
    </w:rPr>
  </w:style>
  <w:style w:type="paragraph" w:styleId="Footer">
    <w:name w:val="Footer"/>
    <w:basedOn w:val="Normal"/>
    <w:qFormat/>
    <w:rsid w:val="00EF7B96"/>
    <w:pPr>
      <w:tabs>
        <w:tab w:val="center" w:pos="4677"/>
        <w:tab w:val="right" w:pos="9355"/>
      </w:tabs>
    </w:pPr>
  </w:style>
  <w:style w:type="paragraph" w:styleId="Footer_0">
    <w:name w:val="Footer_0"/>
    <w:basedOn w:val="Normal"/>
    <w:pPr>
      <w:widowControl w:val="0"/>
    </w:pPr>
    <w:rPr>
      <w:rFonts w:ascii="Arial" w:eastAsia="Arial" w:hAnsi="Arial" w:cs="Arial"/>
      <w:sz w:val="22"/>
      <w:szCs w:val="22"/>
    </w:rPr>
  </w:style>
  <w:style w:type="table" w:default="1" w:styleId="NormalTable">
    <w:name w:val="Normal Table"/>
    <w:uiPriority w:val="99"/>
    <w:semiHidden/>
    <w:unhideWhenUsed/>
    <w:qFormat/>
    <w:tblPr>
      <w:tblInd w:w="0" w:type="dxa"/>
      <w:tblCellMar>
        <w:top w:w="0" w:type="dxa"/>
        <w:left w:w="108" w:type="dxa"/>
        <w:bottom w:w="0" w:type="dxa"/>
        <w:right w:w="108" w:type="dxa"/>
      </w:tblCellMar>
    </w:tblPr>
  </w:style>
  <w:style w:type="paragraph" w:styleId="TableParagraph">
    <w:name w:val="Table Paragraph"/>
    <w:basedOn w:val="Normal"/>
    <w:pPr>
      <w:widowControl w:val="0"/>
    </w:pPr>
    <w:rPr>
      <w:rFonts w:ascii="Arial" w:eastAsia="Arial" w:hAnsi="Arial" w:cs="Arial"/>
      <w:sz w:val="22"/>
      <w:szCs w:val="22"/>
    </w:rPr>
  </w:style>
  <w:style w:type="table" w:styleId="TableNormal">
    <w:name w:val="TableNormal"/>
    <w:tblPr/>
  </w:style>
  <w:style w:type="paragraph" w:styleId="ListParagraph">
    <w:name w:val="List Paragraph"/>
    <w:basedOn w:val="Normal"/>
    <w:uiPriority w:val="34"/>
    <w:qFormat/>
    <w:rsid w:val="00743E52"/>
    <w:pPr>
      <w:ind w:left="720"/>
      <w:contextualSpacing/>
    </w:pPr>
  </w:style>
  <w:style w:type="paragraph" w:styleId="ListParagraph0">
    <w:name w:val="ListParagraph"/>
    <w:basedOn w:val="Normal"/>
    <w:pPr>
      <w:widowControl w:val="0"/>
      <w:ind w:hanging="270"/>
    </w:pPr>
    <w:rPr>
      <w:rFonts w:ascii="Arial" w:eastAsia="Arial" w:hAnsi="Arial" w:cs="Arial"/>
      <w:sz w:val="22"/>
      <w:szCs w:val="22"/>
    </w:r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oter" Target="footer1.xml" /><Relationship Id="rId4" Type="http://schemas.openxmlformats.org/officeDocument/2006/relationships/theme" Target="theme/theme1.xml" /><Relationship Id="rId5" Type="http://schemas.openxmlformats.org/officeDocument/2006/relationships/styles" Target="styles.xml" /><Relationship Id="rId6" Type="http://schemas.openxmlformats.org/officeDocument/2006/relationships/fontTable" Target="fontTable.xml" /></Relationships>
</file>

<file path=word/_rels/footer1.xml.rels>&#65279;<?xml version="1.0" encoding="utf-8" standalone="yes"?><Relationships xmlns="http://schemas.openxmlformats.org/package/2006/relationships"><Relationship Id="rId1" Type="http://schemas.openxmlformats.org/officeDocument/2006/relationships/hyperlink" Target="mailto:jba@nrjbi.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Spire.Doc</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2025-10-27T15:32:55Z</dcterms:created>
  <dcterms:modified xsi:type="dcterms:W3CDTF">2025-10-27T15:32:55Z</dcterms:modified>
</cp:coreProperties>
</file>