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
        <w:rPr>
          <w:color w:val="FF0000"/>
          <w:sz w:val="24"/>
        </w:rPr>
        <w:t xml:space="preserve">Evaluation Warning: The document was created with Spire.Doc for Python.</w:t>
      </w:r>
    </w:p>
    <w:p>
      <w:pPr>
        <w:pStyle w:val="BodyText0"/>
        <w:spacing w:before="0" w:after="0"/>
        <w:ind w:left="0" w:right="0"/>
        <w:rPr>
          <w:sz w:val="20"/>
          <w:szCs w:val="20"/>
        </w:rPr>
      </w:pPr>
      <w:r>
        <w:rPr>
          <w:rFonts w:ascii="Times New Roman" w:eastAsia="Times New Roman" w:hAnsi="Times New Roman" w:cs="Times New Roman"/>
          <w:sz w:val="20"/>
          <w:szCs w:val="20"/>
        </w:rPr>
        <w:t xml:space="preserve"> </w:t>
      </w:r>
    </w:p>
    <w:p>
      <w:pPr>
        <w:pStyle w:val="BodyText0"/>
        <w:spacing w:before="6" w:after="0"/>
        <w:ind w:left="0" w:right="0"/>
        <w:rPr>
          <w:sz w:val="21"/>
          <w:szCs w:val="21"/>
        </w:rPr>
      </w:pPr>
      <w:r>
        <w:rPr>
          <w:rFonts w:ascii="Times New Roman" w:eastAsia="Times New Roman" w:hAnsi="Times New Roman" w:cs="Times New Roman"/>
          <w:sz w:val="21"/>
          <w:szCs w:val="21"/>
        </w:rPr>
        <w:t xml:space="preserve"> </w:t>
      </w:r>
    </w:p>
    <w:p>
      <w:pPr>
        <w:pStyle w:val="p"/>
        <w:spacing w:before="0" w:after="0"/>
        <w:ind w:left="0" w:right="0"/>
        <w:sectPr>
          <w:footerReference w:type="default" r:id="rId3"/>
          <w:pgSz w:w="11907" w:h="16839"/>
          <w:pgMar w:top="1440" w:right="1440" w:bottom="1440" w:left="1440" w:header="708" w:footer="708" w:gutter="0"/>
          <w:titlePg/>
        </w:sectPr>
      </w:pPr>
    </w:p>
    <w:p>
      <w:pPr>
        <w:pStyle w:val="BodyText0"/>
        <w:spacing w:before="0" w:after="0"/>
        <w:ind w:left="0" w:right="0"/>
        <w:rPr>
          <w:sz w:val="61"/>
          <w:szCs w:val="61"/>
        </w:rPr>
      </w:pPr>
      <w:r>
        <w:rPr>
          <w:rFonts w:ascii="Times New Roman" w:eastAsia="Times New Roman" w:hAnsi="Times New Roman" w:cs="Times New Roman"/>
          <w:sz w:val="61"/>
          <w:szCs w:val="61"/>
        </w:rPr>
        <w:t xml:space="preserve"> </w:t>
      </w:r>
    </w:p>
    <w:p>
      <w:pPr>
        <w:pStyle w:val="p"/>
        <w:spacing w:before="0" w:after="0"/>
        <w:ind w:left="351" w:right="0"/>
        <w:rPr>
          <w:sz w:val="48"/>
          <w:szCs w:val="48"/>
        </w:rPr>
      </w:pPr>
      <w:bookmarkStart w:id="0" w:name="Diapositive_1"/>
      <w:bookmarkEnd w:id="0"/>
      <w:r>
        <w:rPr>
          <w:b/>
          <w:bCs/>
          <w:color w:val="252525"/>
          <w:sz w:val="48"/>
          <w:szCs w:val="48"/>
        </w:rPr>
        <w:t xml:space="preserve">ESTHER</w:t>
      </w:r>
      <w:r>
        <w:rPr>
          <w:b/>
          <w:bCs/>
          <w:color w:val="252525"/>
          <w:sz w:val="48"/>
          <w:szCs w:val="48"/>
        </w:rPr>
        <w:t xml:space="preserve"> </w:t>
      </w:r>
      <w:r>
        <w:rPr>
          <w:b/>
          <w:bCs/>
          <w:color w:val="252525"/>
          <w:sz w:val="48"/>
          <w:szCs w:val="48"/>
        </w:rPr>
        <w:t xml:space="preserve">R</w:t>
      </w:r>
      <w:r>
        <w:rPr>
          <w:b/>
          <w:bCs/>
          <w:color w:val="252525"/>
          <w:sz w:val="48"/>
          <w:szCs w:val="48"/>
        </w:rPr>
        <w:t xml:space="preserve">.</w:t>
      </w:r>
    </w:p>
    <w:p>
      <w:pPr>
        <w:pStyle w:val="p"/>
        <w:spacing w:before="143" w:after="0"/>
        <w:ind w:left="351" w:right="0"/>
        <w:rPr>
          <w:sz w:val="24"/>
          <w:szCs w:val="24"/>
        </w:rPr>
      </w:pPr>
      <w:r>
        <w:rPr>
          <w:color w:val="252525"/>
          <w:sz w:val="24"/>
          <w:szCs w:val="24"/>
        </w:rPr>
        <w:t xml:space="preserve">Data Engineer</w:t>
      </w:r>
    </w:p>
    <w:p>
      <w:pPr>
        <w:pStyle w:val="BodyText0"/>
        <w:spacing w:before="0" w:after="0"/>
        <w:ind w:left="0" w:right="0"/>
        <w:rPr>
          <w:sz w:val="20"/>
          <w:szCs w:val="20"/>
        </w:rPr>
      </w:pPr>
      <w:r>
        <w:rPr>
          <w:sz w:val="18"/>
          <w:szCs w:val="18"/>
        </w:rPr>
      </w:r>
      <w:r>
        <w:rPr>
          <w:sz w:val="20"/>
          <w:szCs w:val="20"/>
        </w:rPr>
        <w:t xml:space="preserve"> </w:t>
      </w:r>
    </w:p>
    <w:p>
      <w:pPr>
        <w:pStyle w:val="BodyText0"/>
        <w:spacing w:before="0" w:after="0"/>
        <w:ind w:left="0" w:right="0"/>
        <w:rPr>
          <w:sz w:val="20"/>
          <w:szCs w:val="20"/>
        </w:rPr>
      </w:pPr>
      <w:r>
        <w:rPr>
          <w:sz w:val="20"/>
          <w:szCs w:val="20"/>
        </w:rPr>
        <w:t xml:space="preserve"> </w:t>
      </w:r>
    </w:p>
    <w:p>
      <w:pPr>
        <w:spacing w:after="0"/>
        <w:ind w:left="0" w:right="0"/>
        <w:rPr>
          <w:sz w:val="18"/>
          <w:szCs w:val="18"/>
        </w:rPr>
      </w:pPr>
      <w:r>
        <w:rPr>
          <w:sz w:val="20"/>
          <w:szCs w:val="20"/>
        </w:rPr>
        <w:t xml:space="preserve"> </w:t>
      </w:r>
    </w:p>
    <w:p>
      <w:pPr>
        <w:pStyle w:val="BodyText0"/>
        <w:spacing w:before="1" w:after="0"/>
        <w:ind w:left="0" w:right="0"/>
        <w:rPr>
          <w:sz w:val="19"/>
          <w:szCs w:val="19"/>
        </w:rPr>
      </w:pPr>
      <w:r>
        <w:rPr>
          <w:sz w:val="19"/>
          <w:szCs w:val="19"/>
        </w:rPr>
        <w:t xml:space="preserve"> </w:t>
      </w:r>
    </w:p>
    <w:p>
      <w:pPr>
        <w:pStyle w:val="p"/>
        <w:spacing w:before="103" w:after="0"/>
        <w:ind w:left="0" w:right="403" w:firstLine="323"/>
        <w:rPr>
          <w:sz w:val="18"/>
          <w:szCs w:val="18"/>
        </w:rPr>
      </w:pPr>
      <w:r/>
      <w:r>
        <w:rPr>
          <w:color w:val="252525"/>
          <w:sz w:val="18"/>
          <w:szCs w:val="18"/>
          <w:u w:val="single" w:color="252525"/>
        </w:rPr>
        <w:t xml:space="preserve">Nous contacter</w:t>
      </w:r>
      <w:r>
        <w:rPr>
          <w:color w:val="252525"/>
          <w:sz w:val="18"/>
          <w:szCs w:val="18"/>
          <w:u w:val="single" w:color="252525"/>
        </w:rPr>
        <w:t xml:space="preserve"> </w:t>
      </w:r>
      <w:r>
        <w:rPr>
          <w:color w:val="252525"/>
          <w:sz w:val="18"/>
          <w:szCs w:val="18"/>
          <w:u w:val="single" w:color="252525"/>
        </w:rPr>
        <w:t xml:space="preserve">:</w:t>
      </w:r>
    </w:p>
    <w:p>
      <w:pPr>
        <w:pStyle w:val="p"/>
        <w:spacing w:before="122" w:after="0"/>
        <w:ind w:left="0" w:right="453" w:firstLine="323"/>
        <w:rPr>
          <w:sz w:val="18"/>
          <w:szCs w:val="18"/>
        </w:rPr>
      </w:pPr>
      <w:r>
        <w:rPr>
          <w:color w:val="252525"/>
          <w:sz w:val="18"/>
          <w:szCs w:val="18"/>
        </w:rPr>
        <w:t xml:space="preserve"> </w:t>
      </w:r>
      <w:r>
        <w:rPr>
          <w:b/>
          <w:bCs/>
          <w:color w:val="252525"/>
          <w:sz w:val="18"/>
          <w:szCs w:val="18"/>
        </w:rPr>
        <w:t xml:space="preserve">06.14.15.10.85</w:t>
      </w:r>
    </w:p>
    <w:p>
      <w:pPr>
        <w:pStyle w:val="BodyText0"/>
        <w:spacing w:before="0" w:after="0"/>
        <w:ind w:left="0" w:right="0" w:firstLine="323"/>
        <w:rPr>
          <w:sz w:val="18"/>
          <w:szCs w:val="18"/>
        </w:rPr>
      </w:pPr>
      <w:r>
        <w:rPr>
          <w:b/>
          <w:bCs/>
          <w:color w:val="252525"/>
        </w:rPr>
        <w:t xml:space="preserve">  jba@nrjbi.com</w:t>
      </w:r>
    </w:p>
    <w:p>
      <w:pPr>
        <w:pStyle w:val="BodyText0"/>
        <w:spacing w:before="4" w:after="0"/>
        <w:ind w:left="0" w:right="0"/>
        <w:rPr>
          <w:sz w:val="20"/>
          <w:szCs w:val="20"/>
        </w:rPr>
      </w:pPr>
      <w:r>
        <w:rPr>
          <w:sz w:val="20"/>
          <w:szCs w:val="20"/>
        </w:rPr>
        <w:t xml:space="preserve"> </w:t>
      </w:r>
    </w:p>
    <w:p>
      <w:pPr>
        <w:pStyle w:val="BodyText0"/>
        <w:spacing w:before="0" w:after="0" w:line="257" w:lineRule="atLeast"/>
        <w:ind w:left="323" w:right="85"/>
        <w:jc w:val="center"/>
        <w:rPr>
          <w:sz w:val="18"/>
          <w:szCs w:val="18"/>
        </w:rPr>
        <w:sectPr>
          <w:type w:val="continuous"/>
          <w:pgSz w:w="11907" w:h="16839"/>
          <w:pgMar w:top="1440" w:right="1440" w:bottom="1440" w:left="1440" w:header="708" w:footer="708" w:gutter="0"/>
          <w:titlePg/>
        </w:sectPr>
      </w:pPr>
      <w:r>
        <w:rPr>
          <w:rFonts w:ascii="Times New Roman" w:eastAsia="Times New Roman" w:hAnsi="Times New Roman" w:cs="Times New Roman"/>
          <w:sz w:val="20"/>
          <w:szCs w:val="20"/>
        </w:rPr>
        <w:t xml:space="preserve"> </w:t>
      </w:r>
    </w:p>
    <w:p>
      <w:pPr>
        <w:pStyle w:val="Heading1"/>
        <w:keepNext w:val="0"/>
        <w:keepLines w:val="0"/>
        <w:spacing w:before="98"/>
        <w:ind w:left="351" w:right="0"/>
        <w:rPr>
          <w:b w:val="0"/>
          <w:bCs w:val="0"/>
          <w:sz w:val="24"/>
          <w:szCs w:val="24"/>
        </w:rPr>
      </w:pPr>
      <w:r>
        <w:rPr>
          <w:b w:val="0"/>
          <w:bCs w:val="0"/>
          <w:sz w:val="24"/>
          <w:szCs w:val="24"/>
        </w:rPr>
        <w:br/>
      </w:r>
      <w:r>
        <w:rPr>
          <w:i w:val="0"/>
          <w:color w:val="093653"/>
        </w:rPr>
        <w:t xml:space="preserve">Présentation</w:t>
      </w:r>
    </w:p>
    <w:p>
      <w:pPr>
        <w:pStyle w:val="BodyText0"/>
        <w:spacing w:before="8" w:after="0"/>
        <w:ind w:left="0" w:right="0"/>
        <w:rPr>
          <w:sz w:val="10"/>
          <w:szCs w:val="10"/>
        </w:rPr>
      </w:pPr>
      <w:r>
        <w:rPr>
          <w:sz w:val="10"/>
          <w:szCs w:val="10"/>
        </w:rPr>
        <w:t xml:space="preserve"> </w:t>
      </w:r>
    </w:p>
    <w:p>
      <w:pPr>
        <w:pStyle w:val="BodyText0"/>
        <w:spacing w:before="2" w:after="0"/>
        <w:ind w:left="0" w:right="706"/>
        <w:jc w:val="both"/>
        <w:rPr>
          <w:sz w:val="18"/>
          <w:szCs w:val="18"/>
        </w:rPr>
      </w:pPr>
      <w:r>
        <w:rPr>
          <w:color w:val="252525"/>
        </w:rPr>
        <w:t xml:space="preserve">Data Engineer avec une expertise en </w:t>
      </w:r>
      <w:r>
        <w:rPr>
          <w:b/>
          <w:bCs/>
          <w:color w:val="252525"/>
        </w:rPr>
        <w:t xml:space="preserve">gouvernance des données</w:t>
      </w:r>
      <w:r>
        <w:rPr>
          <w:color w:val="252525"/>
        </w:rPr>
        <w:t xml:space="preserve"> et une forte culture de l'impact métier. Spécialisée dans la conception de </w:t>
      </w:r>
      <w:r>
        <w:rPr>
          <w:b/>
          <w:bCs/>
          <w:color w:val="252525"/>
        </w:rPr>
        <w:t xml:space="preserve">pipelines de données robustes (Talend, ADF)</w:t>
      </w:r>
      <w:r>
        <w:rPr>
          <w:color w:val="252525"/>
        </w:rPr>
        <w:t xml:space="preserve">, la </w:t>
      </w:r>
      <w:r>
        <w:rPr>
          <w:b/>
          <w:bCs/>
          <w:color w:val="252525"/>
        </w:rPr>
        <w:t xml:space="preserve">modélisation</w:t>
      </w:r>
      <w:r>
        <w:rPr>
          <w:color w:val="252525"/>
        </w:rPr>
        <w:t xml:space="preserve"> de DWH et la mise en place de standards de </w:t>
      </w:r>
      <w:r>
        <w:rPr>
          <w:b/>
          <w:bCs/>
          <w:color w:val="252525"/>
        </w:rPr>
        <w:t xml:space="preserve">qualité</w:t>
      </w:r>
      <w:r>
        <w:rPr>
          <w:color w:val="252525"/>
        </w:rPr>
        <w:t xml:space="preserve"> et de </w:t>
      </w:r>
      <w:r>
        <w:rPr>
          <w:b/>
          <w:bCs/>
          <w:color w:val="252525"/>
        </w:rPr>
        <w:t xml:space="preserve">documentation</w:t>
      </w:r>
      <w:r>
        <w:rPr>
          <w:color w:val="252525"/>
        </w:rPr>
        <w:t xml:space="preserve">. Ma formation d'ingénieur en </w:t>
      </w:r>
      <w:r>
        <w:rPr>
          <w:b/>
          <w:bCs/>
          <w:color w:val="252525"/>
        </w:rPr>
        <w:t xml:space="preserve">Bio-Santé</w:t>
      </w:r>
      <w:r>
        <w:rPr>
          <w:color w:val="252525"/>
        </w:rPr>
        <w:t xml:space="preserve"> renforce ma capacité à gérer des actifs de données sensibles dans des environnements réglementés.</w:t>
      </w:r>
    </w:p>
    <w:p>
      <w:pPr>
        <w:pStyle w:val="BodyText0"/>
        <w:spacing w:before="2" w:after="0"/>
        <w:ind w:left="0" w:right="0"/>
        <w:rPr>
          <w:sz w:val="16"/>
          <w:szCs w:val="16"/>
        </w:rPr>
      </w:pPr>
      <w:r>
        <w:rPr>
          <w:sz w:val="16"/>
          <w:szCs w:val="16"/>
        </w:rPr>
        <w:t xml:space="preserve"> </w:t>
      </w:r>
    </w:p>
    <w:p>
      <w:pPr>
        <w:pStyle w:val="Heading1"/>
        <w:keepNext w:val="0"/>
        <w:keepLines w:val="0"/>
        <w:spacing w:before="97"/>
        <w:ind w:left="351" w:right="0"/>
        <w:rPr>
          <w:b w:val="0"/>
          <w:bCs w:val="0"/>
          <w:sz w:val="24"/>
          <w:szCs w:val="24"/>
        </w:rPr>
      </w:pPr>
      <w:r>
        <w:rPr>
          <w:b w:val="0"/>
          <w:bCs w:val="0"/>
          <w:sz w:val="24"/>
          <w:szCs w:val="24"/>
        </w:rPr>
        <w:br/>
      </w:r>
      <w:r>
        <w:rPr>
          <w:i w:val="0"/>
          <w:color w:val="093653"/>
        </w:rPr>
        <w:t xml:space="preserve">Compétences</w:t>
      </w:r>
    </w:p>
    <w:p>
      <w:pPr>
        <w:pStyle w:val="BodyText0"/>
        <w:spacing w:before="1" w:after="0"/>
        <w:ind w:left="0" w:right="0"/>
        <w:rPr>
          <w:sz w:val="14"/>
          <w:szCs w:val="14"/>
        </w:rPr>
      </w:pPr>
      <w:r>
        <w:rPr>
          <w:sz w:val="14"/>
          <w:szCs w:val="14"/>
        </w:rPr>
        <w:t xml:space="preserve"> </w:t>
      </w:r>
    </w:p>
    <w:tbl>
      <w:tblPr>
        <w:tblStyle w:val="NormalTable"/>
        <w:tblInd w:w="119" w:type="dxa"/>
        <w:tblCellMar>
          <w:top w:w="0" w:type="dxa"/>
          <w:left w:w="0" w:type="dxa"/>
          <w:bottom w:w="0" w:type="dxa"/>
          <w:right w:w="0" w:type="dxa"/>
        </w:tblCellMar>
        <w:tblLook w:val="05E0"/>
      </w:tblPr>
      <w:tblGrid>
        <w:gridCol w:w="1963"/>
        <w:gridCol w:w="6946"/>
      </w:tblGrid>
      <w:tr>
        <w:tblPrEx>
          <w:tblInd w:w="119" w:type="dxa"/>
          <w:tblCellMar>
            <w:top w:w="0" w:type="dxa"/>
            <w:left w:w="0" w:type="dxa"/>
            <w:bottom w:w="0" w:type="dxa"/>
            <w:right w:w="0" w:type="dxa"/>
          </w:tblCellMar>
          <w:tblLook w:val="05E0"/>
        </w:tblPrEx>
        <w:trPr>
          <w:trHeight w:val="344"/>
        </w:trPr>
        <w:tc>
          <w:tcPr>
            <w:tcW w:w="2161" w:type="dxa"/>
            <w:tcBorders>
              <w:bottom w:val="single" w:sz="12" w:space="0" w:color="FFFFFF"/>
              <w:right w:val="single" w:sz="8" w:space="0" w:color="FFFFFF"/>
            </w:tcBorders>
            <w:shd w:val="clear" w:color="auto" w:fill="F5F5F5"/>
            <w:noWrap w:val="0"/>
            <w:tcMar>
              <w:top w:w="5" w:type="dxa"/>
              <w:left w:w="5" w:type="dxa"/>
              <w:bottom w:w="15" w:type="dxa"/>
              <w:right w:w="10" w:type="dxa"/>
            </w:tcMar>
            <w:vAlign w:val="top"/>
          </w:tcPr>
          <w:p>
            <w:pPr>
              <w:pStyle w:val="TableParagraph"/>
              <w:spacing w:before="73" w:after="0"/>
              <w:ind w:left="228" w:right="0"/>
              <w:rPr>
                <w:b w:val="0"/>
                <w:bCs w:val="0"/>
                <w:i w:val="0"/>
                <w:iCs w:val="0"/>
                <w:smallCaps w:val="0"/>
                <w:color w:val="000000"/>
                <w:sz w:val="18"/>
                <w:szCs w:val="18"/>
              </w:rPr>
            </w:pPr>
            <w:r>
              <w:rPr>
                <w:b/>
                <w:bCs/>
                <w:i w:val="0"/>
                <w:iCs w:val="0"/>
                <w:smallCaps w:val="0"/>
                <w:color w:val="252525"/>
                <w:sz w:val="18"/>
                <w:szCs w:val="18"/>
              </w:rPr>
              <w:t xml:space="preserve">Data Engineering</w:t>
            </w:r>
          </w:p>
        </w:tc>
        <w:tc>
          <w:tcPr>
            <w:tcW w:w="6930" w:type="dxa"/>
            <w:tcBorders>
              <w:left w:val="single" w:sz="8" w:space="0" w:color="FFFFFF"/>
              <w:bottom w:val="single" w:sz="12" w:space="0" w:color="FFFFFF"/>
            </w:tcBorders>
            <w:noWrap w:val="0"/>
            <w:tcMar>
              <w:top w:w="5" w:type="dxa"/>
              <w:left w:w="10" w:type="dxa"/>
              <w:bottom w:w="15" w:type="dxa"/>
              <w:right w:w="5" w:type="dxa"/>
            </w:tcMar>
            <w:vAlign w:val="top"/>
          </w:tcPr>
          <w:p>
            <w:pPr>
              <w:pStyle w:val="TableParagraph"/>
              <w:spacing w:before="73" w:after="0"/>
              <w:ind w:left="139" w:right="0"/>
              <w:rPr>
                <w:b w:val="0"/>
                <w:bCs w:val="0"/>
                <w:i w:val="0"/>
                <w:iCs w:val="0"/>
                <w:smallCaps w:val="0"/>
                <w:color w:val="000000"/>
                <w:sz w:val="18"/>
                <w:szCs w:val="18"/>
              </w:rPr>
            </w:pPr>
            <w:r>
              <w:rPr>
                <w:b w:val="0"/>
                <w:bCs w:val="0"/>
                <w:i w:val="0"/>
                <w:iCs w:val="0"/>
                <w:smallCaps w:val="0"/>
                <w:color w:val="252525"/>
                <w:sz w:val="18"/>
                <w:szCs w:val="18"/>
              </w:rPr>
              <w:t xml:space="preserve">Talend, Azure Data Factory, SSIS, Airflow, SQL, Python, PowerShell</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8" w:after="0"/>
              <w:ind w:left="228" w:right="0"/>
              <w:rPr>
                <w:b w:val="0"/>
                <w:bCs w:val="0"/>
                <w:i w:val="0"/>
                <w:iCs w:val="0"/>
                <w:smallCaps w:val="0"/>
                <w:color w:val="000000"/>
                <w:sz w:val="18"/>
                <w:szCs w:val="18"/>
              </w:rPr>
            </w:pPr>
            <w:r>
              <w:rPr>
                <w:b/>
                <w:bCs/>
                <w:i w:val="0"/>
                <w:iCs w:val="0"/>
                <w:smallCaps w:val="0"/>
                <w:color w:val="252525"/>
                <w:sz w:val="18"/>
                <w:szCs w:val="18"/>
              </w:rPr>
              <w:t xml:space="preserve">Bases de Données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8" w:after="0"/>
              <w:ind w:left="139" w:right="0"/>
              <w:rPr>
                <w:b w:val="0"/>
                <w:bCs w:val="0"/>
                <w:i w:val="0"/>
                <w:iCs w:val="0"/>
                <w:smallCaps w:val="0"/>
                <w:color w:val="000000"/>
                <w:sz w:val="18"/>
                <w:szCs w:val="18"/>
              </w:rPr>
            </w:pPr>
            <w:r>
              <w:rPr>
                <w:b w:val="0"/>
                <w:bCs w:val="0"/>
                <w:i w:val="0"/>
                <w:iCs w:val="0"/>
                <w:smallCaps w:val="0"/>
                <w:color w:val="252525"/>
                <w:sz w:val="18"/>
                <w:szCs w:val="18"/>
              </w:rPr>
              <w:t xml:space="preserve">SQL Server, Azure Synapse, Snowflake, Redshift (similaire à Oracle)</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8" w:after="0"/>
              <w:ind w:left="228" w:right="0"/>
              <w:rPr>
                <w:b w:val="0"/>
                <w:bCs w:val="0"/>
                <w:i w:val="0"/>
                <w:iCs w:val="0"/>
                <w:smallCaps w:val="0"/>
                <w:color w:val="000000"/>
                <w:sz w:val="18"/>
                <w:szCs w:val="18"/>
              </w:rPr>
            </w:pPr>
            <w:r>
              <w:rPr>
                <w:b/>
                <w:bCs/>
                <w:i w:val="0"/>
                <w:iCs w:val="0"/>
                <w:smallCaps w:val="0"/>
                <w:color w:val="252525"/>
                <w:sz w:val="18"/>
                <w:szCs w:val="18"/>
              </w:rPr>
              <w:t xml:space="preserve">Gouvernance &amp; Qualité</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8" w:after="0"/>
              <w:ind w:left="139" w:right="0"/>
              <w:rPr>
                <w:b w:val="0"/>
                <w:bCs w:val="0"/>
                <w:i w:val="0"/>
                <w:iCs w:val="0"/>
                <w:smallCaps w:val="0"/>
                <w:color w:val="000000"/>
                <w:sz w:val="18"/>
                <w:szCs w:val="18"/>
              </w:rPr>
            </w:pPr>
            <w:r>
              <w:rPr>
                <w:b w:val="0"/>
                <w:bCs w:val="0"/>
                <w:i w:val="0"/>
                <w:iCs w:val="0"/>
                <w:smallCaps w:val="0"/>
                <w:color w:val="252525"/>
                <w:sz w:val="18"/>
                <w:szCs w:val="18"/>
              </w:rPr>
              <w:t xml:space="preserve">Documentation (Data Lineage), Catalogue de données, Tests de non-régression</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8" w:after="0"/>
              <w:ind w:left="228" w:right="0"/>
              <w:rPr>
                <w:b w:val="0"/>
                <w:bCs w:val="0"/>
                <w:i w:val="0"/>
                <w:iCs w:val="0"/>
                <w:smallCaps w:val="0"/>
                <w:color w:val="000000"/>
                <w:sz w:val="18"/>
                <w:szCs w:val="18"/>
              </w:rPr>
            </w:pPr>
            <w:r>
              <w:rPr>
                <w:b/>
                <w:bCs/>
                <w:i w:val="0"/>
                <w:iCs w:val="0"/>
                <w:smallCaps w:val="0"/>
                <w:color w:val="252525"/>
                <w:sz w:val="18"/>
                <w:szCs w:val="18"/>
              </w:rPr>
              <w:t xml:space="preserve">BI &amp; Dataviz</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8" w:after="0"/>
              <w:ind w:left="139" w:right="0"/>
              <w:rPr>
                <w:b w:val="0"/>
                <w:bCs w:val="0"/>
                <w:i w:val="0"/>
                <w:iCs w:val="0"/>
                <w:smallCaps w:val="0"/>
                <w:color w:val="000000"/>
                <w:sz w:val="18"/>
                <w:szCs w:val="18"/>
              </w:rPr>
            </w:pPr>
            <w:r>
              <w:rPr>
                <w:b w:val="0"/>
                <w:bCs w:val="0"/>
                <w:i w:val="0"/>
                <w:iCs w:val="0"/>
                <w:smallCaps w:val="0"/>
                <w:color w:val="252525"/>
                <w:sz w:val="18"/>
                <w:szCs w:val="18"/>
              </w:rPr>
              <w:t xml:space="preserve">Power BI, MicroStrategy, Tableau, QlikView (notions)</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8" w:after="0"/>
              <w:ind w:left="228" w:right="0"/>
              <w:rPr>
                <w:b w:val="0"/>
                <w:bCs w:val="0"/>
                <w:i w:val="0"/>
                <w:iCs w:val="0"/>
                <w:smallCaps w:val="0"/>
                <w:color w:val="000000"/>
                <w:sz w:val="18"/>
                <w:szCs w:val="18"/>
              </w:rPr>
            </w:pPr>
            <w:r>
              <w:rPr>
                <w:b/>
                <w:bCs/>
                <w:i w:val="0"/>
                <w:iCs w:val="0"/>
                <w:smallCaps w:val="0"/>
                <w:color w:val="252525"/>
                <w:sz w:val="18"/>
                <w:szCs w:val="18"/>
              </w:rPr>
              <w:t xml:space="preserve">CI/CD &amp; Versioning</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8" w:after="0"/>
              <w:ind w:left="139" w:right="0"/>
              <w:rPr>
                <w:b w:val="0"/>
                <w:bCs w:val="0"/>
                <w:i w:val="0"/>
                <w:iCs w:val="0"/>
                <w:smallCaps w:val="0"/>
                <w:color w:val="000000"/>
                <w:sz w:val="18"/>
                <w:szCs w:val="18"/>
              </w:rPr>
            </w:pPr>
            <w:r>
              <w:rPr>
                <w:b w:val="0"/>
                <w:bCs w:val="0"/>
                <w:i w:val="0"/>
                <w:iCs w:val="0"/>
                <w:smallCaps w:val="0"/>
                <w:color w:val="252525"/>
                <w:sz w:val="18"/>
                <w:szCs w:val="18"/>
              </w:rPr>
              <w:t xml:space="preserve">Git (GitLab, Azure DevOps), Confluence, JIRA</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noWrap w:val="0"/>
            <w:tcMar>
              <w:top w:w="15" w:type="dxa"/>
              <w:left w:w="5" w:type="dxa"/>
              <w:bottom w:w="15" w:type="dxa"/>
              <w:right w:w="10"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Fonctionnel</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Traduction des besoins métier, Documentation, Santé, Finance, Logistique</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Méthodologie</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Agile/Scrum</w:t>
            </w:r>
          </w:p>
        </w:tc>
      </w:tr>
    </w:tbl>
    <w:p>
      <w:pPr>
        <w:pStyle w:val="BodyText0"/>
        <w:spacing w:before="0" w:after="0"/>
        <w:ind w:left="0" w:right="0"/>
        <w:rPr>
          <w:sz w:val="28"/>
          <w:szCs w:val="28"/>
        </w:rPr>
      </w:pPr>
      <w:r>
        <w:rPr>
          <w:sz w:val="28"/>
          <w:szCs w:val="28"/>
        </w:rPr>
        <w:t xml:space="preserve"> </w:t>
      </w:r>
    </w:p>
    <w:p>
      <w:pPr>
        <w:pStyle w:val="p"/>
        <w:spacing w:before="243" w:after="0"/>
        <w:ind w:left="351" w:right="0"/>
        <w:rPr>
          <w:sz w:val="24"/>
          <w:szCs w:val="24"/>
        </w:rPr>
      </w:pPr>
      <w:r>
        <w:rPr>
          <w:color w:val="093653"/>
          <w:sz w:val="24"/>
          <w:szCs w:val="24"/>
        </w:rPr>
        <w:t xml:space="preserve">Expériences</w:t>
      </w:r>
      <w:r>
        <w:rPr>
          <w:color w:val="093653"/>
          <w:sz w:val="24"/>
          <w:szCs w:val="24"/>
        </w:rPr>
        <w:t xml:space="preserve"> - </w:t>
      </w:r>
      <w:r>
        <w:rPr>
          <w:color w:val="093653"/>
          <w:sz w:val="24"/>
          <w:szCs w:val="24"/>
        </w:rPr>
        <w:t xml:space="preserve">Clés</w:t>
      </w:r>
    </w:p>
    <w:p>
      <w:pPr>
        <w:pStyle w:val="BodyText0"/>
        <w:spacing w:before="8" w:after="0"/>
        <w:ind w:left="0" w:right="0"/>
        <w:rPr>
          <w:sz w:val="6"/>
          <w:szCs w:val="6"/>
        </w:rPr>
      </w:pPr>
      <w:r>
        <w:rPr>
          <w:sz w:val="6"/>
          <w:szCs w:val="6"/>
        </w:rPr>
        <w:t xml:space="preserve"> </w:t>
      </w:r>
    </w:p>
    <w:tbl>
      <w:tblPr>
        <w:tblStyle w:val="NormalTable"/>
        <w:tblInd w:w="119" w:type="dxa"/>
        <w:tblCellMar>
          <w:top w:w="0" w:type="dxa"/>
          <w:left w:w="0" w:type="dxa"/>
          <w:bottom w:w="0" w:type="dxa"/>
          <w:right w:w="0" w:type="dxa"/>
        </w:tblCellMar>
        <w:tblLook w:val="05E0"/>
      </w:tblPr>
      <w:tblGrid>
        <w:gridCol w:w="4024"/>
        <w:gridCol w:w="16"/>
        <w:gridCol w:w="4870"/>
      </w:tblGrid>
      <w:tr>
        <w:tblPrEx>
          <w:tblInd w:w="119" w:type="dxa"/>
          <w:tblCellMar>
            <w:top w:w="0" w:type="dxa"/>
            <w:left w:w="0" w:type="dxa"/>
            <w:bottom w:w="0" w:type="dxa"/>
            <w:right w:w="0" w:type="dxa"/>
          </w:tblCellMar>
          <w:tblLook w:val="05E0"/>
        </w:tblPrEx>
        <w:trPr>
          <w:trHeight w:val="430"/>
        </w:trPr>
        <w:tc>
          <w:tcPr>
            <w:tcW w:w="4084" w:type="dxa"/>
            <w:shd w:val="clear" w:color="auto" w:fill="0D446A"/>
            <w:noWrap w:val="0"/>
            <w:tcMar>
              <w:top w:w="5" w:type="dxa"/>
              <w:left w:w="5" w:type="dxa"/>
              <w:bottom w:w="5" w:type="dxa"/>
              <w:right w:w="5" w:type="dxa"/>
            </w:tcMar>
            <w:vAlign w:val="top"/>
          </w:tcPr>
          <w:p>
            <w:pPr>
              <w:pStyle w:val="TableParagraph"/>
              <w:spacing w:before="78"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Engineer (Azure)</w:t>
            </w:r>
          </w:p>
        </w:tc>
        <w:tc>
          <w:tcPr>
            <w:tcW w:w="4996" w:type="dxa"/>
            <w:gridSpan w:val="2"/>
            <w:shd w:val="clear" w:color="auto" w:fill="00AEE0"/>
            <w:noWrap w:val="0"/>
            <w:tcMar>
              <w:top w:w="5" w:type="dxa"/>
              <w:left w:w="5" w:type="dxa"/>
              <w:bottom w:w="5" w:type="dxa"/>
              <w:right w:w="5" w:type="dxa"/>
            </w:tcMar>
            <w:vAlign w:val="top"/>
          </w:tcPr>
          <w:p>
            <w:pPr>
              <w:pStyle w:val="TableParagraph"/>
              <w:spacing w:before="78" w:after="0"/>
              <w:ind w:left="0" w:right="125"/>
              <w:jc w:val="right"/>
              <w:rPr>
                <w:b w:val="0"/>
                <w:bCs w:val="0"/>
                <w:i w:val="0"/>
                <w:iCs w:val="0"/>
                <w:smallCaps w:val="0"/>
                <w:color w:val="000000"/>
                <w:sz w:val="18"/>
                <w:szCs w:val="18"/>
              </w:rPr>
            </w:pPr>
            <w:r>
              <w:rPr>
                <w:b w:val="0"/>
                <w:bCs w:val="0"/>
                <w:i w:val="0"/>
                <w:iCs w:val="0"/>
                <w:smallCaps w:val="0"/>
                <w:color w:val="FFFFFF"/>
                <w:sz w:val="18"/>
                <w:szCs w:val="18"/>
              </w:rPr>
              <w:t xml:space="preserve">Excelia</w:t>
            </w:r>
            <w:r>
              <w:rPr>
                <w:b w:val="0"/>
                <w:bCs w:val="0"/>
                <w:i w:val="0"/>
                <w:iCs w:val="0"/>
                <w:smallCaps w:val="0"/>
                <w:color w:val="FFFFFF"/>
                <w:sz w:val="18"/>
                <w:szCs w:val="18"/>
              </w:rPr>
              <w:t xml:space="preserve">, La </w:t>
            </w:r>
            <w:r>
              <w:rPr>
                <w:b w:val="0"/>
                <w:bCs w:val="0"/>
                <w:i w:val="0"/>
                <w:iCs w:val="0"/>
                <w:smallCaps w:val="0"/>
                <w:color w:val="FFFFFF"/>
                <w:sz w:val="18"/>
                <w:szCs w:val="18"/>
              </w:rPr>
              <w:t xml:space="preserve">Rochelle</w:t>
            </w:r>
            <w:r>
              <w:rPr>
                <w:b w:val="0"/>
                <w:bCs w:val="0"/>
                <w:i w:val="0"/>
                <w:iCs w:val="0"/>
                <w:smallCaps w:val="0"/>
                <w:color w:val="FFFFFF"/>
                <w:sz w:val="18"/>
                <w:szCs w:val="18"/>
              </w:rPr>
              <w:t xml:space="preserve">,</w:t>
            </w:r>
            <w:r>
              <w:rPr>
                <w:b w:val="0"/>
                <w:bCs w:val="0"/>
                <w:i w:val="0"/>
                <w:iCs w:val="0"/>
                <w:smallCaps w:val="0"/>
                <w:color w:val="FFFFFF"/>
                <w:sz w:val="18"/>
                <w:szCs w:val="18"/>
              </w:rPr>
              <w:t xml:space="preserve"> Juin</w:t>
            </w:r>
            <w:r>
              <w:rPr>
                <w:b w:val="0"/>
                <w:bCs w:val="0"/>
                <w:i w:val="0"/>
                <w:iCs w:val="0"/>
                <w:smallCaps w:val="0"/>
                <w:color w:val="FFFFFF"/>
                <w:sz w:val="18"/>
                <w:szCs w:val="18"/>
              </w:rPr>
              <w:t xml:space="preserve"> 202</w:t>
            </w:r>
            <w:r>
              <w:rPr>
                <w:b w:val="0"/>
                <w:bCs w:val="0"/>
                <w:i w:val="0"/>
                <w:iCs w:val="0"/>
                <w:smallCaps w:val="0"/>
                <w:color w:val="FFFFFF"/>
                <w:sz w:val="18"/>
                <w:szCs w:val="18"/>
              </w:rPr>
              <w:t xml:space="preserve">5</w:t>
            </w:r>
            <w:r>
              <w:rPr>
                <w:b w:val="0"/>
                <w:bCs w:val="0"/>
                <w:i w:val="0"/>
                <w:iCs w:val="0"/>
                <w:smallCaps w:val="0"/>
                <w:color w:val="FFFFFF"/>
                <w:sz w:val="18"/>
                <w:szCs w:val="18"/>
              </w:rPr>
              <w:t xml:space="preserve"> – </w:t>
            </w:r>
            <w:r>
              <w:rPr>
                <w:b w:val="0"/>
                <w:bCs w:val="0"/>
                <w:i w:val="0"/>
                <w:iCs w:val="0"/>
                <w:smallCaps w:val="0"/>
                <w:color w:val="FFFFFF"/>
                <w:sz w:val="18"/>
                <w:szCs w:val="18"/>
              </w:rPr>
              <w:t xml:space="preserve">Sept.</w:t>
            </w:r>
            <w:r>
              <w:rPr>
                <w:b w:val="0"/>
                <w:bCs w:val="0"/>
                <w:i w:val="0"/>
                <w:iCs w:val="0"/>
                <w:smallCaps w:val="0"/>
                <w:color w:val="FFFFFF"/>
                <w:sz w:val="18"/>
                <w:szCs w:val="18"/>
              </w:rPr>
              <w:t xml:space="preserve"> 2025</w:t>
            </w:r>
          </w:p>
        </w:tc>
      </w:tr>
      <w:tr>
        <w:tblPrEx>
          <w:tblCellMar>
            <w:top w:w="0" w:type="dxa"/>
            <w:left w:w="0" w:type="dxa"/>
            <w:bottom w:w="0" w:type="dxa"/>
            <w:right w:w="0" w:type="dxa"/>
          </w:tblCellMar>
          <w:tblLook w:val="05E0"/>
        </w:tblPrEx>
        <w:trPr>
          <w:trHeight w:val="430"/>
        </w:trPr>
        <w:tc>
          <w:tcPr>
            <w:tcW w:w="9080" w:type="dxa"/>
            <w:gridSpan w:val="3"/>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Audit et migration de la plateforme data (Azure Synapse, ADF, Power BI)</w:t>
            </w:r>
          </w:p>
        </w:tc>
      </w:tr>
      <w:tr>
        <w:tblPrEx>
          <w:tblCellMar>
            <w:top w:w="0" w:type="dxa"/>
            <w:left w:w="0" w:type="dxa"/>
            <w:bottom w:w="0" w:type="dxa"/>
            <w:right w:w="0" w:type="dxa"/>
          </w:tblCellMar>
          <w:tblLook w:val="05E0"/>
        </w:tblPrEx>
        <w:trPr>
          <w:trHeight w:val="430"/>
        </w:trPr>
        <w:tc>
          <w:tcPr>
            <w:tcW w:w="4139" w:type="dxa"/>
            <w:gridSpan w:val="2"/>
            <w:shd w:val="clear" w:color="auto" w:fill="244061"/>
            <w:noWrap w:val="0"/>
            <w:tcMar>
              <w:top w:w="5" w:type="dxa"/>
              <w:left w:w="5" w:type="dxa"/>
              <w:bottom w:w="5" w:type="dxa"/>
              <w:right w:w="5" w:type="dxa"/>
            </w:tcMar>
            <w:vAlign w:val="top"/>
          </w:tcPr>
          <w:p>
            <w:pPr>
              <w:pStyle w:val="TableParagraph"/>
              <w:spacing w:before="78"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Engineer (SQL Server)</w:t>
            </w:r>
          </w:p>
        </w:tc>
        <w:tc>
          <w:tcPr>
            <w:tcW w:w="4941" w:type="dxa"/>
            <w:shd w:val="clear" w:color="auto" w:fill="00B0F0"/>
            <w:noWrap w:val="0"/>
            <w:tcMar>
              <w:top w:w="5" w:type="dxa"/>
              <w:left w:w="5" w:type="dxa"/>
              <w:bottom w:w="5" w:type="dxa"/>
              <w:right w:w="5" w:type="dxa"/>
            </w:tcMar>
            <w:vAlign w:val="top"/>
          </w:tcPr>
          <w:p>
            <w:pPr>
              <w:pStyle w:val="TableParagraph"/>
              <w:spacing w:before="78" w:after="0"/>
              <w:ind w:left="0" w:right="0"/>
              <w:jc w:val="right"/>
              <w:rPr>
                <w:b w:val="0"/>
                <w:bCs w:val="0"/>
                <w:i w:val="0"/>
                <w:iCs w:val="0"/>
                <w:smallCaps w:val="0"/>
                <w:color w:val="000000"/>
                <w:sz w:val="18"/>
                <w:szCs w:val="18"/>
              </w:rPr>
            </w:pPr>
            <w:r>
              <w:rPr>
                <w:b w:val="0"/>
                <w:bCs w:val="0"/>
                <w:i w:val="0"/>
                <w:iCs w:val="0"/>
                <w:smallCaps w:val="0"/>
                <w:color w:val="FFFFFF"/>
                <w:sz w:val="18"/>
                <w:szCs w:val="18"/>
              </w:rPr>
              <w:t xml:space="preserve">Toyota France, Vaucresson, </w:t>
            </w:r>
            <w:r>
              <w:rPr>
                <w:b w:val="0"/>
                <w:bCs w:val="0"/>
                <w:i w:val="0"/>
                <w:iCs w:val="0"/>
                <w:smallCaps w:val="0"/>
                <w:color w:val="FFFFFF"/>
                <w:sz w:val="18"/>
                <w:szCs w:val="18"/>
              </w:rPr>
              <w:t xml:space="preserve">Janv</w:t>
            </w:r>
            <w:r>
              <w:rPr>
                <w:b w:val="0"/>
                <w:bCs w:val="0"/>
                <w:i w:val="0"/>
                <w:iCs w:val="0"/>
                <w:smallCaps w:val="0"/>
                <w:color w:val="FFFFFF"/>
                <w:sz w:val="18"/>
                <w:szCs w:val="18"/>
              </w:rPr>
              <w:t xml:space="preserve">.</w:t>
            </w:r>
            <w:r>
              <w:rPr>
                <w:b w:val="0"/>
                <w:bCs w:val="0"/>
                <w:i w:val="0"/>
                <w:iCs w:val="0"/>
                <w:smallCaps w:val="0"/>
                <w:color w:val="FFFFFF"/>
                <w:sz w:val="18"/>
                <w:szCs w:val="18"/>
              </w:rPr>
              <w:t xml:space="preserve"> 2025 – Mai 2025</w:t>
            </w:r>
          </w:p>
        </w:tc>
      </w:tr>
      <w:tr>
        <w:tblPrEx>
          <w:tblCellMar>
            <w:top w:w="0" w:type="dxa"/>
            <w:left w:w="0" w:type="dxa"/>
            <w:bottom w:w="0" w:type="dxa"/>
            <w:right w:w="0" w:type="dxa"/>
          </w:tblCellMar>
          <w:tblLook w:val="05E0"/>
        </w:tblPrEx>
        <w:trPr>
          <w:trHeight w:val="430"/>
        </w:trPr>
        <w:tc>
          <w:tcPr>
            <w:tcW w:w="9080" w:type="dxa"/>
            <w:gridSpan w:val="3"/>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Conception de modèles de données optimisés pour les besoins analytiques</w:t>
            </w:r>
          </w:p>
        </w:tc>
      </w:tr>
      <w:tr>
        <w:tblPrEx>
          <w:tblCellMar>
            <w:top w:w="0" w:type="dxa"/>
            <w:left w:w="0" w:type="dxa"/>
            <w:bottom w:w="0" w:type="dxa"/>
            <w:right w:w="0" w:type="dxa"/>
          </w:tblCellMar>
          <w:tblLook w:val="05E0"/>
        </w:tblPrEx>
        <w:trPr>
          <w:trHeight w:val="430"/>
        </w:trPr>
        <w:tc>
          <w:tcPr>
            <w:tcW w:w="4084" w:type="dxa"/>
            <w:shd w:val="clear" w:color="auto" w:fill="0D446A"/>
            <w:noWrap w:val="0"/>
            <w:tcMar>
              <w:top w:w="5" w:type="dxa"/>
              <w:left w:w="5" w:type="dxa"/>
              <w:bottom w:w="5" w:type="dxa"/>
              <w:right w:w="5" w:type="dxa"/>
            </w:tcMar>
            <w:vAlign w:val="top"/>
          </w:tcPr>
          <w:p>
            <w:pPr>
              <w:pStyle w:val="TableParagraph"/>
              <w:spacing w:before="79"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Engineer (Secteur Santé)</w:t>
            </w:r>
          </w:p>
        </w:tc>
        <w:tc>
          <w:tcPr>
            <w:tcW w:w="4996" w:type="dxa"/>
            <w:gridSpan w:val="2"/>
            <w:shd w:val="clear" w:color="auto" w:fill="00AEE0"/>
            <w:noWrap w:val="0"/>
            <w:tcMar>
              <w:top w:w="5" w:type="dxa"/>
              <w:left w:w="5" w:type="dxa"/>
              <w:bottom w:w="5" w:type="dxa"/>
              <w:right w:w="5" w:type="dxa"/>
            </w:tcMar>
            <w:vAlign w:val="top"/>
          </w:tcPr>
          <w:p>
            <w:pPr>
              <w:pStyle w:val="TableParagraph"/>
              <w:spacing w:before="79"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Astra</w:t>
            </w:r>
            <w:r>
              <w:rPr>
                <w:b w:val="0"/>
                <w:bCs w:val="0"/>
                <w:i w:val="0"/>
                <w:iCs w:val="0"/>
                <w:smallCaps w:val="0"/>
                <w:color w:val="FFFFFF"/>
                <w:sz w:val="18"/>
                <w:szCs w:val="18"/>
              </w:rPr>
              <w:t xml:space="preserve"> Z</w:t>
            </w:r>
            <w:r>
              <w:rPr>
                <w:b w:val="0"/>
                <w:bCs w:val="0"/>
                <w:i w:val="0"/>
                <w:iCs w:val="0"/>
                <w:smallCaps w:val="0"/>
                <w:color w:val="FFFFFF"/>
                <w:sz w:val="18"/>
                <w:szCs w:val="18"/>
              </w:rPr>
              <w:t xml:space="preserve">eneca</w:t>
            </w:r>
            <w:r>
              <w:rPr>
                <w:b w:val="0"/>
                <w:bCs w:val="0"/>
                <w:i w:val="0"/>
                <w:iCs w:val="0"/>
                <w:smallCaps w:val="0"/>
                <w:color w:val="FFFFFF"/>
                <w:sz w:val="18"/>
                <w:szCs w:val="18"/>
              </w:rPr>
              <w:t xml:space="preserve">, </w:t>
            </w:r>
            <w:r>
              <w:rPr>
                <w:b w:val="0"/>
                <w:bCs w:val="0"/>
                <w:i w:val="0"/>
                <w:iCs w:val="0"/>
                <w:smallCaps w:val="0"/>
                <w:color w:val="FFFFFF"/>
                <w:sz w:val="18"/>
                <w:szCs w:val="18"/>
              </w:rPr>
              <w:t xml:space="preserve">La Défense</w:t>
            </w:r>
            <w:r>
              <w:rPr>
                <w:b w:val="0"/>
                <w:bCs w:val="0"/>
                <w:i w:val="0"/>
                <w:iCs w:val="0"/>
                <w:smallCaps w:val="0"/>
                <w:color w:val="FFFFFF"/>
                <w:sz w:val="18"/>
                <w:szCs w:val="18"/>
              </w:rPr>
              <w:t xml:space="preserve">, </w:t>
            </w:r>
            <w:r>
              <w:rPr>
                <w:b w:val="0"/>
                <w:bCs w:val="0"/>
                <w:i w:val="0"/>
                <w:iCs w:val="0"/>
                <w:smallCaps w:val="0"/>
                <w:color w:val="FFFFFF"/>
                <w:sz w:val="18"/>
                <w:szCs w:val="18"/>
              </w:rPr>
              <w:t xml:space="preserve">2022 et </w:t>
            </w:r>
            <w:r>
              <w:rPr>
                <w:b w:val="0"/>
                <w:bCs w:val="0"/>
                <w:i w:val="0"/>
                <w:iCs w:val="0"/>
                <w:smallCaps w:val="0"/>
                <w:color w:val="FFFFFF"/>
                <w:sz w:val="18"/>
                <w:szCs w:val="18"/>
              </w:rPr>
              <w:t xml:space="preserve">2025</w:t>
            </w:r>
          </w:p>
        </w:tc>
      </w:tr>
      <w:tr>
        <w:tblPrEx>
          <w:tblCellMar>
            <w:top w:w="0" w:type="dxa"/>
            <w:left w:w="0" w:type="dxa"/>
            <w:bottom w:w="0" w:type="dxa"/>
            <w:right w:w="0" w:type="dxa"/>
          </w:tblCellMar>
          <w:tblLook w:val="05E0"/>
        </w:tblPrEx>
        <w:trPr>
          <w:trHeight w:val="430"/>
        </w:trPr>
        <w:tc>
          <w:tcPr>
            <w:tcW w:w="9080" w:type="dxa"/>
            <w:gridSpan w:val="3"/>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Développement et documentation de datasets pour les équipes métier</w:t>
            </w:r>
          </w:p>
        </w:tc>
      </w:tr>
      <w:tr>
        <w:tblPrEx>
          <w:tblCellMar>
            <w:top w:w="0" w:type="dxa"/>
            <w:left w:w="0" w:type="dxa"/>
            <w:bottom w:w="0" w:type="dxa"/>
            <w:right w:w="0" w:type="dxa"/>
          </w:tblCellMar>
          <w:tblLook w:val="05E0"/>
        </w:tblPrEx>
        <w:trPr>
          <w:trHeight w:val="430"/>
        </w:trPr>
        <w:tc>
          <w:tcPr>
            <w:tcW w:w="4084" w:type="dxa"/>
            <w:shd w:val="clear" w:color="auto" w:fill="0D446A"/>
            <w:noWrap w:val="0"/>
            <w:tcMar>
              <w:top w:w="5" w:type="dxa"/>
              <w:left w:w="5" w:type="dxa"/>
              <w:bottom w:w="5" w:type="dxa"/>
              <w:right w:w="5" w:type="dxa"/>
            </w:tcMar>
            <w:vAlign w:val="top"/>
          </w:tcPr>
          <w:p>
            <w:pPr>
              <w:pStyle w:val="TableParagraph"/>
              <w:spacing w:before="80"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Engineer (CI/CD)</w:t>
            </w:r>
          </w:p>
        </w:tc>
        <w:tc>
          <w:tcPr>
            <w:tcW w:w="4996" w:type="dxa"/>
            <w:gridSpan w:val="2"/>
            <w:shd w:val="clear" w:color="auto" w:fill="00AEE0"/>
            <w:noWrap w:val="0"/>
            <w:tcMar>
              <w:top w:w="5" w:type="dxa"/>
              <w:left w:w="5" w:type="dxa"/>
              <w:bottom w:w="5" w:type="dxa"/>
              <w:right w:w="5" w:type="dxa"/>
            </w:tcMar>
            <w:vAlign w:val="top"/>
          </w:tcPr>
          <w:p>
            <w:pPr>
              <w:pStyle w:val="TableParagraph"/>
              <w:spacing w:before="80"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SEPPIC</w:t>
            </w:r>
            <w:r>
              <w:rPr>
                <w:b w:val="0"/>
                <w:bCs w:val="0"/>
                <w:i w:val="0"/>
                <w:iCs w:val="0"/>
                <w:smallCaps w:val="0"/>
                <w:color w:val="FFFFFF"/>
                <w:sz w:val="18"/>
                <w:szCs w:val="18"/>
              </w:rPr>
              <w:t xml:space="preserve">, </w:t>
            </w:r>
            <w:r>
              <w:rPr>
                <w:b w:val="0"/>
                <w:bCs w:val="0"/>
                <w:i w:val="0"/>
                <w:iCs w:val="0"/>
                <w:smallCaps w:val="0"/>
                <w:color w:val="FFFFFF"/>
                <w:sz w:val="18"/>
                <w:szCs w:val="18"/>
              </w:rPr>
              <w:t xml:space="preserve">La Garenne-Colombe</w:t>
            </w:r>
            <w:r>
              <w:rPr>
                <w:b w:val="0"/>
                <w:bCs w:val="0"/>
                <w:i w:val="0"/>
                <w:iCs w:val="0"/>
                <w:smallCaps w:val="0"/>
                <w:color w:val="FFFFFF"/>
                <w:sz w:val="18"/>
                <w:szCs w:val="18"/>
              </w:rPr>
              <w:t xml:space="preserve">, Janv</w:t>
            </w:r>
            <w:r>
              <w:rPr>
                <w:b w:val="0"/>
                <w:bCs w:val="0"/>
                <w:i w:val="0"/>
                <w:iCs w:val="0"/>
                <w:smallCaps w:val="0"/>
                <w:color w:val="FFFFFF"/>
                <w:sz w:val="18"/>
                <w:szCs w:val="18"/>
              </w:rPr>
              <w:t xml:space="preserve">.</w:t>
            </w:r>
            <w:r>
              <w:rPr>
                <w:b w:val="0"/>
                <w:bCs w:val="0"/>
                <w:i w:val="0"/>
                <w:iCs w:val="0"/>
                <w:smallCaps w:val="0"/>
                <w:color w:val="FFFFFF"/>
                <w:sz w:val="18"/>
                <w:szCs w:val="18"/>
              </w:rPr>
              <w:t xml:space="preserve"> 202</w:t>
            </w:r>
            <w:r>
              <w:rPr>
                <w:b w:val="0"/>
                <w:bCs w:val="0"/>
                <w:i w:val="0"/>
                <w:iCs w:val="0"/>
                <w:smallCaps w:val="0"/>
                <w:color w:val="FFFFFF"/>
                <w:sz w:val="18"/>
                <w:szCs w:val="18"/>
              </w:rPr>
              <w:t xml:space="preserve">3</w:t>
            </w:r>
            <w:r>
              <w:rPr>
                <w:b w:val="0"/>
                <w:bCs w:val="0"/>
                <w:i w:val="0"/>
                <w:iCs w:val="0"/>
                <w:smallCaps w:val="0"/>
                <w:color w:val="FFFFFF"/>
                <w:sz w:val="18"/>
                <w:szCs w:val="18"/>
              </w:rPr>
              <w:t xml:space="preserve"> –</w:t>
            </w:r>
            <w:r>
              <w:rPr>
                <w:b w:val="0"/>
                <w:bCs w:val="0"/>
                <w:i w:val="0"/>
                <w:iCs w:val="0"/>
                <w:smallCaps w:val="0"/>
                <w:color w:val="FFFFFF"/>
                <w:sz w:val="18"/>
                <w:szCs w:val="18"/>
              </w:rPr>
              <w:t xml:space="preserve"> </w:t>
            </w:r>
            <w:r>
              <w:rPr>
                <w:b w:val="0"/>
                <w:bCs w:val="0"/>
                <w:i w:val="0"/>
                <w:iCs w:val="0"/>
                <w:smallCaps w:val="0"/>
                <w:color w:val="FFFFFF"/>
                <w:sz w:val="18"/>
                <w:szCs w:val="18"/>
              </w:rPr>
              <w:t xml:space="preserve">Nov.</w:t>
            </w:r>
            <w:r>
              <w:rPr>
                <w:b w:val="0"/>
                <w:bCs w:val="0"/>
                <w:i w:val="0"/>
                <w:iCs w:val="0"/>
                <w:smallCaps w:val="0"/>
                <w:color w:val="FFFFFF"/>
                <w:sz w:val="18"/>
                <w:szCs w:val="18"/>
              </w:rPr>
              <w:t xml:space="preserve">202</w:t>
            </w:r>
            <w:r>
              <w:rPr>
                <w:b w:val="0"/>
                <w:bCs w:val="0"/>
                <w:i w:val="0"/>
                <w:iCs w:val="0"/>
                <w:smallCaps w:val="0"/>
                <w:color w:val="FFFFFF"/>
                <w:sz w:val="18"/>
                <w:szCs w:val="18"/>
              </w:rPr>
              <w:t xml:space="preserve">4</w:t>
            </w:r>
          </w:p>
        </w:tc>
      </w:tr>
      <w:tr>
        <w:tblPrEx>
          <w:tblCellMar>
            <w:top w:w="0" w:type="dxa"/>
            <w:left w:w="0" w:type="dxa"/>
            <w:bottom w:w="0" w:type="dxa"/>
            <w:right w:w="0" w:type="dxa"/>
          </w:tblCellMar>
          <w:tblLook w:val="05E0"/>
        </w:tblPrEx>
        <w:trPr>
          <w:trHeight w:val="430"/>
        </w:trPr>
        <w:tc>
          <w:tcPr>
            <w:tcW w:w="9080" w:type="dxa"/>
            <w:gridSpan w:val="3"/>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Automatisation de pipelines de données et mise en place de standards de dev (Git)</w:t>
            </w:r>
          </w:p>
        </w:tc>
      </w:tr>
      <w:tr>
        <w:tblPrEx>
          <w:tblCellMar>
            <w:top w:w="0" w:type="dxa"/>
            <w:left w:w="0" w:type="dxa"/>
            <w:bottom w:w="0" w:type="dxa"/>
            <w:right w:w="0" w:type="dxa"/>
          </w:tblCellMar>
          <w:tblLook w:val="05E0"/>
        </w:tblPrEx>
        <w:trPr>
          <w:trHeight w:val="430"/>
        </w:trPr>
        <w:tc>
          <w:tcPr>
            <w:tcW w:w="4084" w:type="dxa"/>
            <w:shd w:val="clear" w:color="auto" w:fill="0D446A"/>
            <w:noWrap w:val="0"/>
            <w:tcMar>
              <w:top w:w="5" w:type="dxa"/>
              <w:left w:w="5" w:type="dxa"/>
              <w:bottom w:w="5" w:type="dxa"/>
              <w:right w:w="5" w:type="dxa"/>
            </w:tcMar>
            <w:vAlign w:val="top"/>
          </w:tcPr>
          <w:p>
            <w:pPr>
              <w:pStyle w:val="TableParagraph"/>
              <w:spacing w:before="81"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Engineer (DWH)</w:t>
            </w:r>
          </w:p>
        </w:tc>
        <w:tc>
          <w:tcPr>
            <w:tcW w:w="4996" w:type="dxa"/>
            <w:gridSpan w:val="2"/>
            <w:shd w:val="clear" w:color="auto" w:fill="00AEE0"/>
            <w:noWrap w:val="0"/>
            <w:tcMar>
              <w:top w:w="5" w:type="dxa"/>
              <w:left w:w="5" w:type="dxa"/>
              <w:bottom w:w="5" w:type="dxa"/>
              <w:right w:w="5" w:type="dxa"/>
            </w:tcMar>
            <w:vAlign w:val="top"/>
          </w:tcPr>
          <w:p>
            <w:pPr>
              <w:pStyle w:val="TableParagraph"/>
              <w:spacing w:before="81"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Exertis</w:t>
            </w:r>
            <w:r>
              <w:rPr>
                <w:b w:val="0"/>
                <w:bCs w:val="0"/>
                <w:i w:val="0"/>
                <w:iCs w:val="0"/>
                <w:smallCaps w:val="0"/>
                <w:color w:val="FFFFFF"/>
                <w:sz w:val="18"/>
                <w:szCs w:val="18"/>
              </w:rPr>
              <w:t xml:space="preserve">, </w:t>
            </w:r>
            <w:r>
              <w:rPr>
                <w:b w:val="0"/>
                <w:bCs w:val="0"/>
                <w:i w:val="0"/>
                <w:iCs w:val="0"/>
                <w:smallCaps w:val="0"/>
                <w:color w:val="FFFFFF"/>
                <w:sz w:val="18"/>
                <w:szCs w:val="18"/>
              </w:rPr>
              <w:t xml:space="preserve">Paris</w:t>
            </w:r>
            <w:r>
              <w:rPr>
                <w:b w:val="0"/>
                <w:bCs w:val="0"/>
                <w:i w:val="0"/>
                <w:iCs w:val="0"/>
                <w:smallCaps w:val="0"/>
                <w:color w:val="FFFFFF"/>
                <w:sz w:val="18"/>
                <w:szCs w:val="18"/>
              </w:rPr>
              <w:t xml:space="preserve">, </w:t>
            </w:r>
            <w:r>
              <w:rPr>
                <w:b w:val="0"/>
                <w:bCs w:val="0"/>
                <w:i w:val="0"/>
                <w:iCs w:val="0"/>
                <w:smallCaps w:val="0"/>
                <w:color w:val="FFFFFF"/>
                <w:sz w:val="18"/>
                <w:szCs w:val="18"/>
              </w:rPr>
              <w:t xml:space="preserve">Oct. – Déc</w:t>
            </w:r>
            <w:r>
              <w:rPr>
                <w:b w:val="0"/>
                <w:bCs w:val="0"/>
                <w:i w:val="0"/>
                <w:iCs w:val="0"/>
                <w:smallCaps w:val="0"/>
                <w:color w:val="FFFFFF"/>
                <w:sz w:val="18"/>
                <w:szCs w:val="18"/>
              </w:rPr>
              <w:t xml:space="preserve">.</w:t>
            </w:r>
            <w:r>
              <w:rPr>
                <w:b w:val="0"/>
                <w:bCs w:val="0"/>
                <w:i w:val="0"/>
                <w:iCs w:val="0"/>
                <w:smallCaps w:val="0"/>
                <w:color w:val="FFFFFF"/>
                <w:sz w:val="18"/>
                <w:szCs w:val="18"/>
              </w:rPr>
              <w:t xml:space="preserve"> 2022</w:t>
            </w:r>
          </w:p>
        </w:tc>
      </w:tr>
      <w:tr>
        <w:tblPrEx>
          <w:tblCellMar>
            <w:top w:w="0" w:type="dxa"/>
            <w:left w:w="0" w:type="dxa"/>
            <w:bottom w:w="0" w:type="dxa"/>
            <w:right w:w="0" w:type="dxa"/>
          </w:tblCellMar>
          <w:tblLook w:val="05E0"/>
        </w:tblPrEx>
        <w:trPr>
          <w:trHeight w:val="430"/>
        </w:trPr>
        <w:tc>
          <w:tcPr>
            <w:tcW w:w="9080" w:type="dxa"/>
            <w:gridSpan w:val="3"/>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Alimentation et monitoring de DWH (Azure Synapse), maintenance du catalogue de données</w:t>
            </w:r>
          </w:p>
        </w:tc>
      </w:tr>
      <w:tr>
        <w:tblPrEx>
          <w:tblCellMar>
            <w:top w:w="0" w:type="dxa"/>
            <w:left w:w="0" w:type="dxa"/>
            <w:bottom w:w="0" w:type="dxa"/>
            <w:right w:w="0" w:type="dxa"/>
          </w:tblCellMar>
          <w:tblLook w:val="05E0"/>
        </w:tblPrEx>
        <w:trPr>
          <w:trHeight w:val="430"/>
        </w:trPr>
        <w:tc>
          <w:tcPr>
            <w:tcW w:w="4134" w:type="dxa"/>
            <w:gridSpan w:val="2"/>
            <w:shd w:val="clear" w:color="auto" w:fill="244061"/>
            <w:noWrap w:val="0"/>
            <w:tcMar>
              <w:top w:w="5" w:type="dxa"/>
              <w:left w:w="5" w:type="dxa"/>
              <w:bottom w:w="5" w:type="dxa"/>
              <w:right w:w="5" w:type="dxa"/>
            </w:tcMar>
            <w:vAlign w:val="top"/>
          </w:tcPr>
          <w:p>
            <w:pPr>
              <w:pStyle w:val="TableParagraph"/>
              <w:spacing w:before="78"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Engineer (ETL)</w:t>
            </w:r>
          </w:p>
        </w:tc>
        <w:tc>
          <w:tcPr>
            <w:tcW w:w="4946" w:type="dxa"/>
            <w:shd w:val="clear" w:color="auto" w:fill="00AEE0"/>
            <w:noWrap w:val="0"/>
            <w:tcMar>
              <w:top w:w="5" w:type="dxa"/>
              <w:left w:w="5" w:type="dxa"/>
              <w:bottom w:w="5" w:type="dxa"/>
              <w:right w:w="5" w:type="dxa"/>
            </w:tcMar>
            <w:vAlign w:val="top"/>
          </w:tcPr>
          <w:p>
            <w:pPr>
              <w:pStyle w:val="TableParagraph"/>
              <w:spacing w:before="81" w:after="0"/>
              <w:ind w:left="145" w:right="0"/>
              <w:jc w:val="right"/>
              <w:rPr>
                <w:b w:val="0"/>
                <w:bCs w:val="0"/>
                <w:i w:val="0"/>
                <w:iCs w:val="0"/>
                <w:smallCaps w:val="0"/>
                <w:color w:val="000000"/>
                <w:sz w:val="18"/>
                <w:szCs w:val="18"/>
              </w:rPr>
            </w:pPr>
            <w:r>
              <w:rPr>
                <w:b w:val="0"/>
                <w:bCs w:val="0"/>
                <w:i w:val="0"/>
                <w:iCs w:val="0"/>
                <w:smallCaps w:val="0"/>
                <w:color w:val="FFFFFF"/>
                <w:sz w:val="18"/>
                <w:szCs w:val="18"/>
              </w:rPr>
              <w:t xml:space="preserve">Clair Group, Paris, 2022</w:t>
            </w:r>
          </w:p>
        </w:tc>
      </w:tr>
      <w:tr>
        <w:tblPrEx>
          <w:tblCellMar>
            <w:top w:w="0" w:type="dxa"/>
            <w:left w:w="0" w:type="dxa"/>
            <w:bottom w:w="0" w:type="dxa"/>
            <w:right w:w="0" w:type="dxa"/>
          </w:tblCellMar>
          <w:tblLook w:val="05E0"/>
        </w:tblPrEx>
        <w:trPr>
          <w:trHeight w:val="430"/>
        </w:trPr>
        <w:tc>
          <w:tcPr>
            <w:tcW w:w="9080" w:type="dxa"/>
            <w:gridSpan w:val="3"/>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Conception de flux SSIS pour enrichir une nouvelle architecture BI</w:t>
            </w:r>
          </w:p>
        </w:tc>
      </w:tr>
      <w:tr>
        <w:tblPrEx>
          <w:tblCellMar>
            <w:top w:w="0" w:type="dxa"/>
            <w:left w:w="0" w:type="dxa"/>
            <w:bottom w:w="0" w:type="dxa"/>
            <w:right w:w="0" w:type="dxa"/>
          </w:tblCellMar>
          <w:tblLook w:val="05E0"/>
        </w:tblPrEx>
        <w:trPr>
          <w:trHeight w:val="430"/>
        </w:trPr>
        <w:tc>
          <w:tcPr>
            <w:tcW w:w="4134" w:type="dxa"/>
            <w:gridSpan w:val="2"/>
            <w:shd w:val="clear" w:color="auto" w:fill="244061"/>
            <w:noWrap w:val="0"/>
            <w:tcMar>
              <w:top w:w="5" w:type="dxa"/>
              <w:left w:w="5" w:type="dxa"/>
              <w:bottom w:w="5" w:type="dxa"/>
              <w:right w:w="5" w:type="dxa"/>
            </w:tcMar>
            <w:vAlign w:val="top"/>
          </w:tcPr>
          <w:p>
            <w:pPr>
              <w:pStyle w:val="TableParagraph"/>
              <w:spacing w:before="81"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Engineer (Talend)</w:t>
            </w:r>
          </w:p>
        </w:tc>
        <w:tc>
          <w:tcPr>
            <w:tcW w:w="4946" w:type="dxa"/>
            <w:shd w:val="clear" w:color="auto" w:fill="00AEE0"/>
            <w:noWrap w:val="0"/>
            <w:tcMar>
              <w:top w:w="5" w:type="dxa"/>
              <w:left w:w="5" w:type="dxa"/>
              <w:bottom w:w="5" w:type="dxa"/>
              <w:right w:w="5" w:type="dxa"/>
            </w:tcMar>
            <w:vAlign w:val="top"/>
          </w:tcPr>
          <w:p>
            <w:pPr>
              <w:pStyle w:val="TableParagraph"/>
              <w:spacing w:before="81" w:after="0"/>
              <w:ind w:left="145" w:right="0"/>
              <w:jc w:val="right"/>
              <w:rPr>
                <w:b w:val="0"/>
                <w:bCs w:val="0"/>
                <w:i w:val="0"/>
                <w:iCs w:val="0"/>
                <w:smallCaps w:val="0"/>
                <w:color w:val="000000"/>
                <w:sz w:val="18"/>
                <w:szCs w:val="18"/>
              </w:rPr>
            </w:pPr>
            <w:r>
              <w:rPr>
                <w:b w:val="0"/>
                <w:bCs w:val="0"/>
                <w:i w:val="0"/>
                <w:iCs w:val="0"/>
                <w:smallCaps w:val="0"/>
                <w:color w:val="FFFFFF"/>
                <w:sz w:val="18"/>
                <w:szCs w:val="18"/>
              </w:rPr>
              <w:t xml:space="preserve">CCR, Paris, 2022</w:t>
            </w:r>
          </w:p>
        </w:tc>
      </w:tr>
      <w:tr>
        <w:tblPrEx>
          <w:tblCellMar>
            <w:top w:w="0" w:type="dxa"/>
            <w:left w:w="0" w:type="dxa"/>
            <w:bottom w:w="0" w:type="dxa"/>
            <w:right w:w="0" w:type="dxa"/>
          </w:tblCellMar>
          <w:tblLook w:val="05E0"/>
        </w:tblPrEx>
        <w:trPr>
          <w:trHeight w:val="430"/>
        </w:trPr>
        <w:tc>
          <w:tcPr>
            <w:tcW w:w="9080" w:type="dxa"/>
            <w:gridSpan w:val="3"/>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Développement de flux ETL avec Talend pour une migration de données</w:t>
            </w:r>
          </w:p>
        </w:tc>
      </w:tr>
    </w:tbl>
    <w:p>
      <w:pPr>
        <w:rPr>
          <w:sz w:val="6"/>
          <w:szCs w:val="6"/>
        </w:rPr>
        <w:sectPr>
          <w:type w:val="continuous"/>
          <w:pgSz w:w="11907" w:h="16839"/>
          <w:pgMar w:top="1440" w:right="1440" w:bottom="1440" w:left="1440" w:header="708" w:footer="708" w:gutter="0"/>
          <w:titlePg/>
        </w:sectPr>
      </w:pPr>
    </w:p>
    <w:p>
      <w:pPr>
        <w:pStyle w:val="p"/>
        <w:spacing w:before="80" w:after="0"/>
        <w:ind w:left="351" w:right="0"/>
        <w:rPr>
          <w:sz w:val="24"/>
          <w:szCs w:val="24"/>
        </w:rPr>
      </w:pPr>
      <w:r>
        <w:rPr>
          <w:color w:val="093653"/>
          <w:sz w:val="24"/>
          <w:szCs w:val="24"/>
        </w:rPr>
        <w:t xml:space="preserve"> </w:t>
      </w:r>
    </w:p>
    <w:p>
      <w:pPr>
        <w:pStyle w:val="p"/>
        <w:spacing w:before="80" w:after="0"/>
        <w:ind w:left="351" w:right="0"/>
        <w:rPr>
          <w:sz w:val="24"/>
          <w:szCs w:val="24"/>
        </w:rPr>
      </w:pPr>
      <w:r>
        <w:rPr>
          <w:sz w:val="24"/>
          <w:szCs w:val="24"/>
        </w:rPr>
        <w:br/>
      </w:r>
      <w:bookmarkStart w:id="1" w:name="Diapositive_2"/>
      <w:bookmarkEnd w:id="1"/>
      <w:r>
        <w:rPr>
          <w:color w:val="093653"/>
          <w:sz w:val="24"/>
          <w:szCs w:val="24"/>
        </w:rPr>
        <w:t xml:space="preserve">Formations</w:t>
      </w:r>
    </w:p>
    <w:p>
      <w:pPr>
        <w:pStyle w:val="BodyText0"/>
        <w:spacing w:before="0" w:after="0"/>
        <w:ind w:left="0" w:right="0"/>
        <w:rPr>
          <w:sz w:val="11"/>
          <w:szCs w:val="11"/>
        </w:rPr>
      </w:pPr>
      <w:r>
        <w:rPr>
          <w:sz w:val="11"/>
          <w:szCs w:val="11"/>
        </w:rPr>
        <w:t xml:space="preserve"> </w:t>
      </w:r>
    </w:p>
    <w:p>
      <w:pPr>
        <w:pStyle w:val="BodyText0"/>
        <w:numPr>
          <w:ilvl w:val="0"/>
          <w:numId w:val="3"/>
        </w:numPr>
        <w:pBdr>
          <w:left w:val="none" w:sz="0" w:space="8" w:color="auto"/>
        </w:pBdr>
        <w:spacing w:before="0" w:after="0" w:line="276" w:lineRule="auto"/>
        <w:ind w:left="720" w:right="0" w:hanging="351"/>
        <w:jc w:val="left"/>
        <w:rPr>
          <w:rFonts w:ascii="Times New Roman" w:eastAsia="Times New Roman" w:hAnsi="Times New Roman" w:cs="Times New Roman"/>
          <w:sz w:val="18"/>
          <w:szCs w:val="18"/>
        </w:rPr>
      </w:pPr>
      <w:r>
        <w:t xml:space="preserve">Certification </w:t>
      </w:r>
      <w:r>
        <w:rPr>
          <w:b/>
          <w:bCs/>
        </w:rPr>
        <w:t xml:space="preserve">Microsoft Power BI PL-300</w:t>
      </w:r>
    </w:p>
    <w:p>
      <w:pPr>
        <w:pStyle w:val="BodyText0"/>
        <w:numPr>
          <w:ilvl w:val="0"/>
          <w:numId w:val="3"/>
        </w:numPr>
        <w:pBdr>
          <w:left w:val="none" w:sz="0" w:space="8" w:color="auto"/>
        </w:pBdr>
        <w:spacing w:before="0" w:after="0" w:line="276" w:lineRule="auto"/>
        <w:ind w:left="720" w:right="0" w:hanging="351"/>
        <w:jc w:val="left"/>
        <w:rPr>
          <w:rFonts w:ascii="Times New Roman" w:eastAsia="Times New Roman" w:hAnsi="Times New Roman" w:cs="Times New Roman"/>
          <w:sz w:val="18"/>
          <w:szCs w:val="18"/>
        </w:rPr>
      </w:pPr>
      <w:r>
        <w:t xml:space="preserve">Certification </w:t>
      </w:r>
      <w:r>
        <w:rPr>
          <w:b/>
          <w:bCs/>
        </w:rPr>
        <w:t xml:space="preserve">MicroStrategy Departmental Analyst</w:t>
      </w:r>
    </w:p>
    <w:p>
      <w:pPr>
        <w:pStyle w:val="BodyText0"/>
        <w:numPr>
          <w:ilvl w:val="0"/>
          <w:numId w:val="3"/>
        </w:numPr>
        <w:pBdr>
          <w:left w:val="none" w:sz="0" w:space="8" w:color="auto"/>
        </w:pBdr>
        <w:spacing w:before="0" w:after="0" w:line="276" w:lineRule="auto"/>
        <w:ind w:left="720" w:right="0" w:hanging="351"/>
        <w:jc w:val="left"/>
        <w:rPr>
          <w:rFonts w:ascii="Times New Roman" w:eastAsia="Times New Roman" w:hAnsi="Times New Roman" w:cs="Times New Roman"/>
          <w:sz w:val="18"/>
          <w:szCs w:val="18"/>
        </w:rPr>
      </w:pPr>
      <w:r>
        <w:t xml:space="preserve">UV NRJBI : </w:t>
      </w:r>
      <w:r>
        <w:rPr>
          <w:b/>
          <w:bCs/>
        </w:rPr>
        <w:t xml:space="preserve">Snowflake</w:t>
      </w:r>
      <w:r>
        <w:t xml:space="preserve"> Best Practice, </w:t>
      </w:r>
      <w:r>
        <w:rPr>
          <w:b/>
          <w:bCs/>
        </w:rPr>
        <w:t xml:space="preserve">DBT</w:t>
      </w:r>
      <w:r>
        <w:t xml:space="preserve"> User Level</w:t>
      </w:r>
      <w:r>
        <w:t xml:space="preserve">, </w:t>
      </w:r>
      <w:r>
        <w:rPr>
          <w:b/>
          <w:bCs/>
        </w:rPr>
        <w:t xml:space="preserve">Talaxie</w:t>
      </w:r>
      <w:r>
        <w:rPr>
          <w:b/>
          <w:bCs/>
        </w:rPr>
        <w:t xml:space="preserve"> </w:t>
      </w:r>
      <w:r>
        <w:t xml:space="preserve">(Fork Talend Open Studio)</w:t>
      </w:r>
    </w:p>
    <w:p>
      <w:pPr>
        <w:pStyle w:val="BodyText0"/>
        <w:numPr>
          <w:ilvl w:val="0"/>
          <w:numId w:val="3"/>
        </w:numPr>
        <w:pBdr>
          <w:left w:val="none" w:sz="0" w:space="8" w:color="auto"/>
        </w:pBdr>
        <w:spacing w:before="0" w:after="0" w:line="276" w:lineRule="auto"/>
        <w:ind w:left="720" w:right="0" w:hanging="351"/>
        <w:jc w:val="left"/>
        <w:rPr>
          <w:rFonts w:ascii="Times New Roman" w:eastAsia="Times New Roman" w:hAnsi="Times New Roman" w:cs="Times New Roman"/>
          <w:sz w:val="18"/>
          <w:szCs w:val="18"/>
        </w:rPr>
      </w:pPr>
      <w:r>
        <w:rPr>
          <w:b/>
          <w:bCs/>
        </w:rPr>
        <w:t xml:space="preserve">Diplôme d’ingénieur IMT Mines Albi – spécialité Bio-Santé-Ingénierie (2020)</w:t>
      </w:r>
    </w:p>
    <w:p>
      <w:pPr>
        <w:pStyle w:val="BodyText0"/>
        <w:numPr>
          <w:ilvl w:val="0"/>
          <w:numId w:val="3"/>
        </w:numPr>
        <w:pBdr>
          <w:left w:val="none" w:sz="0" w:space="8" w:color="auto"/>
        </w:pBdr>
        <w:spacing w:before="0" w:after="0" w:line="276" w:lineRule="auto"/>
        <w:ind w:left="720" w:right="0" w:hanging="351"/>
        <w:jc w:val="left"/>
        <w:rPr>
          <w:rFonts w:ascii="Times New Roman" w:eastAsia="Times New Roman" w:hAnsi="Times New Roman" w:cs="Times New Roman"/>
          <w:sz w:val="18"/>
          <w:szCs w:val="18"/>
        </w:rPr>
      </w:pPr>
      <w:r>
        <w:t xml:space="preserve">Échange universitaire : </w:t>
      </w:r>
      <w:r>
        <w:t xml:space="preserve">Keio</w:t>
      </w:r>
      <w:r>
        <w:t xml:space="preserve"> </w:t>
      </w:r>
      <w:r>
        <w:t xml:space="preserve">University</w:t>
      </w:r>
      <w:r>
        <w:t xml:space="preserve">, Tokyo (2018–2019)</w:t>
      </w:r>
    </w:p>
    <w:p>
      <w:pPr>
        <w:pStyle w:val="BodyText0"/>
        <w:numPr>
          <w:ilvl w:val="0"/>
          <w:numId w:val="3"/>
        </w:numPr>
        <w:pBdr>
          <w:left w:val="none" w:sz="0" w:space="8" w:color="auto"/>
        </w:pBdr>
        <w:spacing w:before="0" w:after="0" w:line="276" w:lineRule="auto"/>
        <w:ind w:left="720" w:right="0" w:hanging="351"/>
        <w:jc w:val="left"/>
        <w:rPr>
          <w:rFonts w:ascii="Times New Roman" w:eastAsia="Times New Roman" w:hAnsi="Times New Roman" w:cs="Times New Roman"/>
          <w:sz w:val="18"/>
          <w:szCs w:val="18"/>
        </w:rPr>
      </w:pPr>
      <w:r>
        <w:t xml:space="preserve">Classe préparatoire MPSI/PSI (2015–2017)</w:t>
      </w:r>
    </w:p>
    <w:p>
      <w:pPr>
        <w:pStyle w:val="BodyText0"/>
        <w:spacing w:before="0" w:after="0"/>
        <w:ind w:left="0" w:right="0"/>
        <w:rPr>
          <w:sz w:val="20"/>
          <w:szCs w:val="20"/>
        </w:rPr>
      </w:pPr>
      <w:r>
        <w:rPr>
          <w:sz w:val="20"/>
          <w:szCs w:val="20"/>
        </w:rPr>
        <w:t xml:space="preserve"> </w:t>
      </w:r>
    </w:p>
    <w:p>
      <w:pPr>
        <w:pStyle w:val="Heading1"/>
        <w:keepNext w:val="0"/>
        <w:keepLines w:val="0"/>
        <w:spacing w:before="242"/>
        <w:ind w:left="351" w:right="0"/>
        <w:rPr>
          <w:b w:val="0"/>
          <w:bCs w:val="0"/>
          <w:sz w:val="24"/>
          <w:szCs w:val="24"/>
        </w:rPr>
      </w:pPr>
      <w:r>
        <w:rPr>
          <w:i w:val="0"/>
          <w:color w:val="093653"/>
        </w:rPr>
        <w:t xml:space="preserve">Détail</w:t>
      </w:r>
      <w:r>
        <w:rPr>
          <w:i w:val="0"/>
          <w:color w:val="093653"/>
        </w:rPr>
        <w:t xml:space="preserve">s</w:t>
      </w:r>
      <w:r>
        <w:rPr>
          <w:i w:val="0"/>
          <w:color w:val="093653"/>
        </w:rPr>
        <w:t xml:space="preserve"> des missions</w:t>
      </w:r>
    </w:p>
    <w:p>
      <w:pPr>
        <w:pStyle w:val="BodyText0"/>
        <w:spacing w:before="3" w:after="0"/>
        <w:ind w:left="0" w:right="0"/>
        <w:rPr>
          <w:sz w:val="7"/>
          <w:szCs w:val="7"/>
        </w:rPr>
      </w:pPr>
      <w:r>
        <w:rPr>
          <w:sz w:val="7"/>
          <w:szCs w:val="7"/>
        </w:rPr>
        <w:t xml:space="preserve"> </w:t>
      </w:r>
    </w:p>
    <w:tbl>
      <w:tblPr>
        <w:tblStyle w:val="NormalTable"/>
        <w:tblInd w:w="114" w:type="dxa"/>
        <w:tblCellMar>
          <w:top w:w="0" w:type="dxa"/>
          <w:left w:w="0" w:type="dxa"/>
          <w:bottom w:w="0" w:type="dxa"/>
          <w:right w:w="0" w:type="dxa"/>
        </w:tblCellMar>
        <w:tblLook w:val="05E0"/>
      </w:tblPr>
      <w:tblGrid>
        <w:gridCol w:w="1082"/>
        <w:gridCol w:w="2840"/>
        <w:gridCol w:w="1342"/>
        <w:gridCol w:w="3659"/>
      </w:tblGrid>
      <w:tr>
        <w:tblPrEx>
          <w:tblInd w:w="114" w:type="dxa"/>
          <w:tblCellMar>
            <w:top w:w="0" w:type="dxa"/>
            <w:left w:w="0" w:type="dxa"/>
            <w:bottom w:w="0" w:type="dxa"/>
            <w:right w:w="0" w:type="dxa"/>
          </w:tblCellMar>
          <w:tblLook w:val="05E0"/>
        </w:tblPrEx>
        <w:trPr>
          <w:trHeight w:val="799"/>
        </w:trPr>
        <w:tc>
          <w:tcPr>
            <w:tcW w:w="9085" w:type="dxa"/>
            <w:gridSpan w:val="4"/>
            <w:tcBorders>
              <w:top w:val="single" w:sz="12" w:space="0" w:color="252525"/>
            </w:tcBorders>
            <w:noWrap w:val="0"/>
            <w:tcMar>
              <w:top w:w="15" w:type="dxa"/>
              <w:left w:w="5" w:type="dxa"/>
              <w:bottom w:w="5" w:type="dxa"/>
              <w:right w:w="5" w:type="dxa"/>
            </w:tcMar>
            <w:vAlign w:val="top"/>
          </w:tcPr>
          <w:p>
            <w:pPr>
              <w:pStyle w:val="TableParagraph"/>
              <w:spacing w:before="6" w:after="0"/>
              <w:ind w:left="0" w:right="0"/>
              <w:rPr>
                <w:b w:val="0"/>
                <w:bCs w:val="0"/>
                <w:i w:val="0"/>
                <w:iCs w:val="0"/>
                <w:smallCaps w:val="0"/>
                <w:color w:val="000000"/>
                <w:sz w:val="30"/>
                <w:szCs w:val="30"/>
              </w:rPr>
            </w:pPr>
            <w:bookmarkStart w:id="2" w:name="_Hlk211509835"/>
            <w:r>
              <w:rPr>
                <w:b w:val="0"/>
                <w:bCs w:val="0"/>
                <w:i w:val="0"/>
                <w:iCs w:val="0"/>
                <w:smallCaps w:val="0"/>
                <w:color w:val="000000"/>
                <w:sz w:val="30"/>
                <w:szCs w:val="30"/>
              </w:rPr>
              <w:t xml:space="preserve"> </w:t>
            </w:r>
          </w:p>
          <w:tbl>
            <w:tblPr>
              <w:tblStyle w:val="NormalTable"/>
              <w:tblInd w:w="108" w:type="dxa"/>
              <w:tblCellMar>
                <w:top w:w="0" w:type="dxa"/>
                <w:left w:w="0" w:type="dxa"/>
                <w:bottom w:w="0" w:type="dxa"/>
                <w:right w:w="0" w:type="dxa"/>
              </w:tblCellMar>
              <w:tblLook w:val="05E0"/>
            </w:tblPr>
            <w:tblGrid>
              <w:gridCol w:w="1069"/>
              <w:gridCol w:w="2806"/>
              <w:gridCol w:w="1321"/>
              <w:gridCol w:w="3609"/>
            </w:tblGrid>
            <w:tr>
              <w:tblPrEx>
                <w:tblInd w:w="108" w:type="dxa"/>
                <w:tblCellMar>
                  <w:top w:w="0" w:type="dxa"/>
                  <w:left w:w="0" w:type="dxa"/>
                  <w:bottom w:w="0" w:type="dxa"/>
                  <w:right w:w="0" w:type="dxa"/>
                </w:tblCellMar>
                <w:tblLook w:val="05E0"/>
              </w:tblPrEx>
              <w:trPr>
                <w:trHeight w:val="453"/>
              </w:trPr>
              <w:tc>
                <w:tcPr>
                  <w:tcW w:w="9086" w:type="dxa"/>
                  <w:gridSpan w:val="4"/>
                  <w:noWrap w:val="0"/>
                  <w:tcMar>
                    <w:top w:w="5" w:type="dxa"/>
                    <w:left w:w="5" w:type="dxa"/>
                    <w:bottom w:w="5" w:type="dxa"/>
                    <w:right w:w="5" w:type="dxa"/>
                  </w:tcMar>
                  <w:vAlign w:val="top"/>
                </w:tcPr>
                <w:tbl>
                  <w:tblPr>
                    <w:tblStyle w:val="NormalTable"/>
                    <w:tblW w:w="9086" w:type="dxa"/>
                    <w:tblInd w:w="108" w:type="dxa"/>
                    <w:tblCellMar>
                      <w:top w:w="0" w:type="dxa"/>
                      <w:left w:w="0" w:type="dxa"/>
                      <w:bottom w:w="0" w:type="dxa"/>
                      <w:right w:w="0" w:type="dxa"/>
                    </w:tblCellMar>
                    <w:tblLook w:val="05E0"/>
                  </w:tblPr>
                  <w:tblGrid>
                    <w:gridCol w:w="1107"/>
                    <w:gridCol w:w="2893"/>
                    <w:gridCol w:w="1367"/>
                    <w:gridCol w:w="3721"/>
                  </w:tblGrid>
                  <w:tr>
                    <w:tblPrEx>
                      <w:tblW w:w="9086" w:type="dxa"/>
                      <w:tblInd w:w="108" w:type="dxa"/>
                      <w:tblCellMar>
                        <w:top w:w="0" w:type="dxa"/>
                        <w:left w:w="0" w:type="dxa"/>
                        <w:bottom w:w="0" w:type="dxa"/>
                        <w:right w:w="0" w:type="dxa"/>
                      </w:tblCellMar>
                      <w:tblLook w:val="05E0"/>
                    </w:tblPrEx>
                    <w:trPr>
                      <w:trHeight w:val="453"/>
                    </w:trPr>
                    <w:tc>
                      <w:tcPr>
                        <w:tcW w:w="9086" w:type="dxa"/>
                        <w:gridSpan w:val="4"/>
                        <w:noWrap w:val="0"/>
                        <w:tcMar>
                          <w:top w:w="5" w:type="dxa"/>
                          <w:left w:w="5" w:type="dxa"/>
                          <w:bottom w:w="5" w:type="dxa"/>
                          <w:right w:w="5" w:type="dxa"/>
                        </w:tcMar>
                        <w:vAlign w:val="top"/>
                      </w:tcPr>
                      <w:p>
                        <w:pPr>
                          <w:pStyle w:val="TableParagraph"/>
                          <w:spacing w:before="1" w:after="240"/>
                          <w:ind w:left="145" w:right="0"/>
                          <w:rPr>
                            <w:b w:val="0"/>
                            <w:bCs w:val="0"/>
                            <w:i w:val="0"/>
                            <w:iCs w:val="0"/>
                            <w:smallCaps w:val="0"/>
                            <w:color w:val="000000"/>
                            <w:sz w:val="28"/>
                            <w:szCs w:val="28"/>
                          </w:rPr>
                        </w:pPr>
                        <w:bookmarkStart w:id="3" w:name="_Hlk211510060"/>
                        <w:r>
                          <w:rPr>
                            <w:b w:val="0"/>
                            <w:bCs w:val="0"/>
                            <w:i w:val="0"/>
                            <w:iCs w:val="0"/>
                            <w:smallCaps w:val="0"/>
                            <w:color w:val="00AEE0"/>
                            <w:sz w:val="28"/>
                            <w:szCs w:val="28"/>
                          </w:rPr>
                          <w:t xml:space="preserve">ASTRAZENECA</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69"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8" w:type="dxa"/>
                        <w:gridSpan w:val="3"/>
                        <w:shd w:val="clear" w:color="auto" w:fill="F5F5F5"/>
                        <w:noWrap w:val="0"/>
                        <w:tcMar>
                          <w:top w:w="5" w:type="dxa"/>
                          <w:left w:w="5" w:type="dxa"/>
                          <w:bottom w:w="5" w:type="dxa"/>
                          <w:right w:w="5" w:type="dxa"/>
                        </w:tcMar>
                        <w:vAlign w:val="top"/>
                      </w:tcPr>
                      <w:p>
                        <w:pPr>
                          <w:pStyle w:val="TableParagraph"/>
                          <w:spacing w:before="69" w:after="0"/>
                          <w:ind w:left="160" w:right="0"/>
                          <w:rPr>
                            <w:b w:val="0"/>
                            <w:bCs w:val="0"/>
                            <w:i w:val="0"/>
                            <w:iCs w:val="0"/>
                            <w:smallCaps w:val="0"/>
                            <w:color w:val="000000"/>
                            <w:sz w:val="18"/>
                            <w:szCs w:val="18"/>
                          </w:rPr>
                        </w:pPr>
                        <w:r>
                          <w:rPr>
                            <w:b w:val="0"/>
                            <w:bCs w:val="0"/>
                            <w:i w:val="0"/>
                            <w:iCs w:val="0"/>
                            <w:smallCaps w:val="0"/>
                            <w:color w:val="252525"/>
                            <w:sz w:val="18"/>
                            <w:szCs w:val="18"/>
                          </w:rPr>
                          <w:t xml:space="preserve">Consultant</w:t>
                        </w:r>
                        <w:r>
                          <w:rPr>
                            <w:b w:val="0"/>
                            <w:bCs w:val="0"/>
                            <w:i w:val="0"/>
                            <w:iCs w:val="0"/>
                            <w:smallCaps w:val="0"/>
                            <w:color w:val="252525"/>
                            <w:sz w:val="18"/>
                            <w:szCs w:val="18"/>
                          </w:rPr>
                          <w:t xml:space="preserve"> </w:t>
                        </w:r>
                        <w:r>
                          <w:rPr>
                            <w:b w:val="0"/>
                            <w:bCs w:val="0"/>
                            <w:i w:val="0"/>
                            <w:iCs w:val="0"/>
                            <w:smallCaps w:val="0"/>
                            <w:color w:val="252525"/>
                            <w:sz w:val="18"/>
                            <w:szCs w:val="18"/>
                          </w:rPr>
                          <w:t xml:space="preserve">BI</w:t>
                        </w:r>
                        <w:r>
                          <w:rPr>
                            <w:b w:val="0"/>
                            <w:bCs w:val="0"/>
                            <w:i w:val="0"/>
                            <w:iCs w:val="0"/>
                            <w:smallCaps w:val="0"/>
                            <w:color w:val="252525"/>
                            <w:sz w:val="18"/>
                            <w:szCs w:val="18"/>
                          </w:rPr>
                          <w:t xml:space="preserve"> Power BI (Centre de Service)</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Sept</w:t>
                        </w:r>
                        <w:r>
                          <w:rPr>
                            <w:b w:val="0"/>
                            <w:bCs w:val="0"/>
                            <w:i w:val="0"/>
                            <w:iCs w:val="0"/>
                            <w:smallCaps w:val="0"/>
                            <w:color w:val="252525"/>
                            <w:sz w:val="18"/>
                            <w:szCs w:val="18"/>
                          </w:rPr>
                          <w:t xml:space="preserve">.</w:t>
                        </w:r>
                        <w:r>
                          <w:rPr>
                            <w:b w:val="0"/>
                            <w:bCs w:val="0"/>
                            <w:i w:val="0"/>
                            <w:iCs w:val="0"/>
                            <w:smallCaps w:val="0"/>
                            <w:color w:val="252525"/>
                            <w:sz w:val="18"/>
                            <w:szCs w:val="18"/>
                          </w:rPr>
                          <w:t xml:space="preserve"> 2025</w:t>
                        </w:r>
                      </w:p>
                    </w:tc>
                    <w:tc>
                      <w:tcPr>
                        <w:tcW w:w="1359"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1" w:type="dxa"/>
                        <w:shd w:val="clear" w:color="auto" w:fill="F5F5F5"/>
                        <w:noWrap w:val="0"/>
                        <w:tcMar>
                          <w:top w:w="5" w:type="dxa"/>
                          <w:left w:w="5" w:type="dxa"/>
                          <w:bottom w:w="5" w:type="dxa"/>
                          <w:right w:w="5" w:type="dxa"/>
                        </w:tcMar>
                        <w:vAlign w:val="top"/>
                      </w:tcPr>
                      <w:p>
                        <w:pPr>
                          <w:pStyle w:val="TableParagraph"/>
                          <w:spacing w:before="73" w:after="0"/>
                          <w:ind w:left="227" w:right="0"/>
                          <w:rPr>
                            <w:b w:val="0"/>
                            <w:bCs w:val="0"/>
                            <w:i w:val="0"/>
                            <w:iCs w:val="0"/>
                            <w:smallCaps w:val="0"/>
                            <w:color w:val="000000"/>
                            <w:sz w:val="18"/>
                            <w:szCs w:val="18"/>
                          </w:rPr>
                        </w:pPr>
                        <w:r>
                          <w:rPr>
                            <w:b w:val="0"/>
                            <w:bCs w:val="0"/>
                            <w:i w:val="0"/>
                            <w:iCs w:val="0"/>
                            <w:smallCaps w:val="0"/>
                            <w:color w:val="252525"/>
                            <w:sz w:val="18"/>
                            <w:szCs w:val="18"/>
                          </w:rPr>
                          <w:t xml:space="preserve">Paris</w:t>
                        </w:r>
                      </w:p>
                    </w:tc>
                  </w:tr>
                </w:tbl>
                <w:p>
                  <w:pPr>
                    <w:pStyle w:val="BodyText0"/>
                    <w:spacing w:before="0" w:after="0"/>
                    <w:ind w:left="0" w:right="0"/>
                    <w:rPr>
                      <w:b w:val="0"/>
                      <w:bCs w:val="0"/>
                      <w:i w:val="0"/>
                      <w:iCs w:val="0"/>
                      <w:smallCaps w:val="0"/>
                      <w:color w:val="000000"/>
                      <w:sz w:val="17"/>
                      <w:szCs w:val="17"/>
                    </w:rPr>
                  </w:pPr>
                  <w:r>
                    <w:rPr>
                      <w:b/>
                      <w:bCs/>
                      <w:i w:val="0"/>
                      <w:iCs w:val="0"/>
                      <w:smallCaps w:val="0"/>
                      <w:color w:val="000000"/>
                      <w:sz w:val="17"/>
                      <w:szCs w:val="17"/>
                    </w:rPr>
                    <w:t xml:space="preserve"> </w:t>
                  </w:r>
                </w:p>
                <w:p>
                  <w:pPr>
                    <w:pStyle w:val="p"/>
                    <w:spacing w:before="98" w:after="0" w:line="252" w:lineRule="auto"/>
                    <w:ind w:left="212" w:right="666"/>
                    <w:rPr>
                      <w:b w:val="0"/>
                      <w:bCs w:val="0"/>
                      <w:i w:val="0"/>
                      <w:iCs w:val="0"/>
                      <w:smallCaps w:val="0"/>
                      <w:color w:val="000000"/>
                      <w:sz w:val="18"/>
                      <w:szCs w:val="18"/>
                    </w:rPr>
                  </w:pPr>
                  <w:r>
                    <w:rPr>
                      <w:b/>
                      <w:bCs/>
                      <w:i w:val="0"/>
                      <w:iCs w:val="0"/>
                      <w:smallCaps w:val="0"/>
                      <w:color w:val="252525"/>
                      <w:sz w:val="18"/>
                      <w:szCs w:val="18"/>
                    </w:rPr>
                    <w:t xml:space="preserve">Contexte :</w:t>
                  </w:r>
                  <w:r>
                    <w:rPr>
                      <w:b w:val="0"/>
                      <w:bCs w:val="0"/>
                      <w:i w:val="0"/>
                      <w:iCs w:val="0"/>
                      <w:smallCaps w:val="0"/>
                      <w:color w:val="252525"/>
                      <w:sz w:val="18"/>
                      <w:szCs w:val="18"/>
                    </w:rPr>
                    <w:t xml:space="preserve"> Au sein du Centre de Services, conception et développement de datasets certifiés pour les besoins analytiques des Responsables Grands Comptes, acteurs clés de la stratégie métier.</w:t>
                  </w:r>
                </w:p>
                <w:p>
                  <w:pPr>
                    <w:pStyle w:val="p"/>
                    <w:spacing w:before="0" w:after="0"/>
                    <w:ind w:left="0" w:right="0"/>
                    <w:rPr>
                      <w:b w:val="0"/>
                      <w:bCs w:val="0"/>
                      <w:i w:val="0"/>
                      <w:iCs w:val="0"/>
                      <w:smallCaps w:val="0"/>
                      <w:color w:val="000000"/>
                      <w:sz w:val="18"/>
                      <w:szCs w:val="18"/>
                    </w:rPr>
                  </w:pPr>
                  <w:r>
                    <w:rPr>
                      <w:b w:val="0"/>
                      <w:bCs w:val="0"/>
                      <w:i w:val="0"/>
                      <w:iCs w:val="0"/>
                      <w:smallCaps w:val="0"/>
                      <w:color w:val="000000"/>
                      <w:sz w:val="18"/>
                      <w:szCs w:val="18"/>
                    </w:rPr>
                    <w:t xml:space="preserve"> </w:t>
                  </w:r>
                </w:p>
                <w:p>
                  <w:pPr>
                    <w:pStyle w:val="ListParagraph0"/>
                    <w:spacing w:before="0" w:after="0" w:line="276" w:lineRule="auto"/>
                    <w:ind w:left="820" w:right="1080"/>
                    <w:jc w:val="both"/>
                    <w:rPr>
                      <w:b w:val="0"/>
                      <w:bCs w:val="0"/>
                      <w:i w:val="0"/>
                      <w:iCs w:val="0"/>
                      <w:smallCaps w:val="0"/>
                      <w:color w:val="000000"/>
                      <w:sz w:val="18"/>
                      <w:szCs w:val="18"/>
                    </w:rPr>
                  </w:pPr>
                  <w:r>
                    <w:rPr>
                      <w:b w:val="0"/>
                      <w:bCs w:val="0"/>
                      <w:i w:val="0"/>
                      <w:iCs w:val="0"/>
                      <w:smallCaps w:val="0"/>
                      <w:color w:val="252525"/>
                      <w:sz w:val="18"/>
                      <w:szCs w:val="18"/>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Coordination de la création et de l'évolution des datasets pour répondre aux besoins BI et analytiques des parties prenantes métier.</w:t>
                  </w:r>
                </w:p>
                <w:p>
                  <w:pPr>
                    <w:pStyle w:val="ListParagraph0"/>
                    <w:spacing w:before="0" w:after="0" w:line="276" w:lineRule="auto"/>
                    <w:ind w:left="820" w:right="1080"/>
                    <w:jc w:val="both"/>
                    <w:rPr>
                      <w:b w:val="0"/>
                      <w:bCs w:val="0"/>
                      <w:i w:val="0"/>
                      <w:iCs w:val="0"/>
                      <w:smallCaps w:val="0"/>
                      <w:color w:val="000000"/>
                      <w:sz w:val="18"/>
                      <w:szCs w:val="18"/>
                    </w:rPr>
                  </w:pPr>
                  <w:r>
                    <w:rPr>
                      <w:b w:val="0"/>
                      <w:bCs w:val="0"/>
                      <w:i w:val="0"/>
                      <w:iCs w:val="0"/>
                      <w:smallCaps w:val="0"/>
                      <w:color w:val="252525"/>
                      <w:sz w:val="18"/>
                      <w:szCs w:val="18"/>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Pilotage du déploiement en environnement UAT et accompagnement des utilisateurs dans la phase de recette pour garantir la qualité des données.</w:t>
                  </w:r>
                </w:p>
                <w:p>
                  <w:pPr>
                    <w:pStyle w:val="ListParagraph0"/>
                    <w:spacing w:before="0" w:after="0" w:line="276" w:lineRule="auto"/>
                    <w:ind w:left="820" w:right="1080"/>
                    <w:jc w:val="both"/>
                    <w:rPr>
                      <w:b w:val="0"/>
                      <w:bCs w:val="0"/>
                      <w:i w:val="0"/>
                      <w:iCs w:val="0"/>
                      <w:smallCaps w:val="0"/>
                      <w:color w:val="000000"/>
                      <w:sz w:val="18"/>
                      <w:szCs w:val="18"/>
                    </w:rPr>
                  </w:pPr>
                  <w:r>
                    <w:rPr>
                      <w:b w:val="0"/>
                      <w:bCs w:val="0"/>
                      <w:i w:val="0"/>
                      <w:iCs w:val="0"/>
                      <w:smallCaps w:val="0"/>
                      <w:color w:val="252525"/>
                      <w:sz w:val="18"/>
                      <w:szCs w:val="18"/>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Rédaction de la documentation technique pour assurer la maintenabilité et la compréhension des flux de données.</w:t>
                  </w:r>
                </w:p>
                <w:p>
                  <w:pPr>
                    <w:pStyle w:val="BodyText0"/>
                    <w:spacing w:before="5" w:after="0"/>
                    <w:ind w:left="0" w:right="0"/>
                    <w:rPr>
                      <w:b w:val="0"/>
                      <w:bCs w:val="0"/>
                      <w:i w:val="0"/>
                      <w:iCs w:val="0"/>
                      <w:smallCaps w:val="0"/>
                      <w:color w:val="000000"/>
                      <w:sz w:val="17"/>
                      <w:szCs w:val="17"/>
                    </w:rPr>
                  </w:pPr>
                  <w:r>
                    <w:rPr>
                      <w:b w:val="0"/>
                      <w:bCs w:val="0"/>
                      <w:i w:val="0"/>
                      <w:iCs w:val="0"/>
                      <w:smallCaps w:val="0"/>
                      <w:color w:val="000000"/>
                      <w:sz w:val="17"/>
                      <w:szCs w:val="17"/>
                    </w:rPr>
                    <w:t xml:space="preserve"> </w:t>
                  </w:r>
                </w:p>
                <w:p>
                  <w:pPr>
                    <w:pStyle w:val="Heading2"/>
                    <w:keepNext w:val="0"/>
                    <w:keepLines w:val="0"/>
                    <w:spacing w:before="0"/>
                    <w:ind w:left="212" w:right="0"/>
                    <w:rPr>
                      <w:b/>
                      <w:bCs/>
                      <w:i w:val="0"/>
                      <w:iCs w:val="0"/>
                      <w:smallCaps w:val="0"/>
                      <w:color w:val="000000"/>
                      <w:sz w:val="18"/>
                      <w:szCs w:val="18"/>
                    </w:rPr>
                  </w:pPr>
                  <w:r>
                    <w:rPr>
                      <w:iCs w:val="0"/>
                      <w:smallCaps w:val="0"/>
                      <w:color w:val="252525"/>
                    </w:rPr>
                    <w:t xml:space="preserve">Environnement : </w:t>
                  </w:r>
                  <w:r>
                    <w:rPr>
                      <w:iCs w:val="0"/>
                      <w:smallCaps w:val="0"/>
                      <w:color w:val="252525"/>
                    </w:rPr>
                    <w:t xml:space="preserve">AWS Redshift</w:t>
                  </w:r>
                  <w:r>
                    <w:rPr>
                      <w:iCs w:val="0"/>
                      <w:smallCaps w:val="0"/>
                      <w:color w:val="252525"/>
                    </w:rPr>
                    <w:t xml:space="preserve">, Power BI</w:t>
                  </w:r>
                  <w:r>
                    <w:rPr>
                      <w:iCs w:val="0"/>
                      <w:smallCaps w:val="0"/>
                      <w:color w:val="252525"/>
                    </w:rPr>
                    <w:t xml:space="preserve">, </w:t>
                  </w:r>
                  <w:r>
                    <w:rPr>
                      <w:iCs w:val="0"/>
                      <w:smallCaps w:val="0"/>
                      <w:color w:val="252525"/>
                    </w:rPr>
                    <w:t xml:space="preserve">MicroStrategy</w:t>
                  </w:r>
                </w:p>
                <w:p>
                  <w:pPr>
                    <w:pStyle w:val="TableParagraph"/>
                    <w:spacing w:before="1" w:after="240"/>
                    <w:ind w:left="145" w:right="0"/>
                    <w:rPr>
                      <w:b w:val="0"/>
                      <w:bCs w:val="0"/>
                      <w:i w:val="0"/>
                      <w:iCs w:val="0"/>
                      <w:smallCaps w:val="0"/>
                      <w:color w:val="000000"/>
                      <w:sz w:val="28"/>
                      <w:szCs w:val="28"/>
                    </w:rPr>
                  </w:pPr>
                  <w:r>
                    <w:rPr>
                      <w:b w:val="0"/>
                      <w:bCs w:val="0"/>
                      <w:i w:val="0"/>
                      <w:iCs w:val="0"/>
                      <w:smallCaps w:val="0"/>
                      <w:color w:val="00AEE0"/>
                      <w:sz w:val="28"/>
                      <w:szCs w:val="28"/>
                    </w:rPr>
                    <w:t xml:space="preserve"> </w:t>
                  </w:r>
                </w:p>
                <w:p>
                  <w:pPr>
                    <w:pStyle w:val="TableParagraph"/>
                    <w:spacing w:before="1" w:after="240"/>
                    <w:ind w:left="145" w:right="0"/>
                    <w:rPr>
                      <w:b w:val="0"/>
                      <w:bCs w:val="0"/>
                      <w:i w:val="0"/>
                      <w:iCs w:val="0"/>
                      <w:smallCaps w:val="0"/>
                      <w:color w:val="000000"/>
                      <w:sz w:val="28"/>
                      <w:szCs w:val="28"/>
                    </w:rPr>
                  </w:pPr>
                  <w:r>
                    <w:rPr>
                      <w:b w:val="0"/>
                      <w:bCs w:val="0"/>
                      <w:i w:val="0"/>
                      <w:iCs w:val="0"/>
                      <w:smallCaps w:val="0"/>
                      <w:color w:val="00AEE0"/>
                      <w:sz w:val="28"/>
                      <w:szCs w:val="28"/>
                    </w:rPr>
                    <w:t xml:space="preserve">EXCELIA</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69"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8" w:type="dxa"/>
                  <w:gridSpan w:val="3"/>
                  <w:shd w:val="clear" w:color="auto" w:fill="F5F5F5"/>
                  <w:noWrap w:val="0"/>
                  <w:tcMar>
                    <w:top w:w="5" w:type="dxa"/>
                    <w:left w:w="5" w:type="dxa"/>
                    <w:bottom w:w="5" w:type="dxa"/>
                    <w:right w:w="5" w:type="dxa"/>
                  </w:tcMar>
                  <w:vAlign w:val="top"/>
                </w:tcPr>
                <w:p>
                  <w:pPr>
                    <w:pStyle w:val="TableParagraph"/>
                    <w:spacing w:before="69" w:after="0"/>
                    <w:ind w:left="160" w:right="0"/>
                    <w:rPr>
                      <w:b w:val="0"/>
                      <w:bCs w:val="0"/>
                      <w:i w:val="0"/>
                      <w:iCs w:val="0"/>
                      <w:smallCaps w:val="0"/>
                      <w:color w:val="000000"/>
                      <w:sz w:val="18"/>
                      <w:szCs w:val="18"/>
                    </w:rPr>
                  </w:pPr>
                  <w:r>
                    <w:rPr>
                      <w:b w:val="0"/>
                      <w:bCs w:val="0"/>
                      <w:i w:val="0"/>
                      <w:iCs w:val="0"/>
                      <w:smallCaps w:val="0"/>
                      <w:color w:val="252525"/>
                      <w:sz w:val="18"/>
                      <w:szCs w:val="18"/>
                    </w:rPr>
                    <w:t xml:space="preserve">Consultant</w:t>
                  </w:r>
                  <w:r>
                    <w:rPr>
                      <w:b w:val="0"/>
                      <w:bCs w:val="0"/>
                      <w:i w:val="0"/>
                      <w:iCs w:val="0"/>
                      <w:smallCaps w:val="0"/>
                      <w:color w:val="252525"/>
                      <w:sz w:val="18"/>
                      <w:szCs w:val="18"/>
                    </w:rPr>
                    <w:t xml:space="preserve">e</w:t>
                  </w:r>
                  <w:r>
                    <w:rPr>
                      <w:b w:val="0"/>
                      <w:bCs w:val="0"/>
                      <w:i w:val="0"/>
                      <w:iCs w:val="0"/>
                      <w:smallCaps w:val="0"/>
                      <w:color w:val="252525"/>
                      <w:sz w:val="18"/>
                      <w:szCs w:val="18"/>
                    </w:rPr>
                    <w:t xml:space="preserve"> </w:t>
                  </w:r>
                  <w:r>
                    <w:rPr>
                      <w:b w:val="0"/>
                      <w:bCs w:val="0"/>
                      <w:i w:val="0"/>
                      <w:iCs w:val="0"/>
                      <w:smallCaps w:val="0"/>
                      <w:color w:val="252525"/>
                      <w:sz w:val="18"/>
                      <w:szCs w:val="18"/>
                    </w:rPr>
                    <w:t xml:space="preserve">BI</w:t>
                  </w:r>
                  <w:r>
                    <w:rPr>
                      <w:b w:val="0"/>
                      <w:bCs w:val="0"/>
                      <w:i w:val="0"/>
                      <w:iCs w:val="0"/>
                      <w:smallCaps w:val="0"/>
                      <w:color w:val="252525"/>
                      <w:sz w:val="18"/>
                      <w:szCs w:val="18"/>
                    </w:rPr>
                    <w:t xml:space="preserve"> </w:t>
                  </w:r>
                  <w:r>
                    <w:rPr>
                      <w:b w:val="0"/>
                      <w:bCs w:val="0"/>
                      <w:i w:val="0"/>
                      <w:iCs w:val="0"/>
                      <w:smallCaps w:val="0"/>
                      <w:color w:val="252525"/>
                      <w:sz w:val="18"/>
                      <w:szCs w:val="18"/>
                    </w:rPr>
                    <w:t xml:space="preserve">(Audit</w:t>
                  </w:r>
                  <w:r>
                    <w:rPr>
                      <w:b w:val="0"/>
                      <w:bCs w:val="0"/>
                      <w:i w:val="0"/>
                      <w:iCs w:val="0"/>
                      <w:smallCaps w:val="0"/>
                      <w:color w:val="252525"/>
                      <w:sz w:val="18"/>
                      <w:szCs w:val="18"/>
                    </w:rPr>
                    <w:t xml:space="preserve"> et migration</w:t>
                  </w:r>
                  <w:r>
                    <w:rPr>
                      <w:b w:val="0"/>
                      <w:bCs w:val="0"/>
                      <w:i w:val="0"/>
                      <w:iCs w:val="0"/>
                      <w:smallCaps w:val="0"/>
                      <w:color w:val="252525"/>
                      <w:sz w:val="18"/>
                      <w:szCs w:val="18"/>
                    </w:rPr>
                    <w:t xml:space="preserve">)</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Juin</w:t>
                  </w:r>
                  <w:r>
                    <w:rPr>
                      <w:b w:val="0"/>
                      <w:bCs w:val="0"/>
                      <w:i w:val="0"/>
                      <w:iCs w:val="0"/>
                      <w:smallCaps w:val="0"/>
                      <w:color w:val="252525"/>
                      <w:sz w:val="18"/>
                      <w:szCs w:val="18"/>
                    </w:rPr>
                    <w:t xml:space="preserve"> 202</w:t>
                  </w:r>
                  <w:r>
                    <w:rPr>
                      <w:b w:val="0"/>
                      <w:bCs w:val="0"/>
                      <w:i w:val="0"/>
                      <w:iCs w:val="0"/>
                      <w:smallCaps w:val="0"/>
                      <w:color w:val="252525"/>
                      <w:sz w:val="18"/>
                      <w:szCs w:val="18"/>
                    </w:rPr>
                    <w:t xml:space="preserve">5</w:t>
                  </w:r>
                  <w:r>
                    <w:rPr>
                      <w:b w:val="0"/>
                      <w:bCs w:val="0"/>
                      <w:i w:val="0"/>
                      <w:iCs w:val="0"/>
                      <w:smallCaps w:val="0"/>
                      <w:color w:val="252525"/>
                      <w:sz w:val="18"/>
                      <w:szCs w:val="18"/>
                    </w:rPr>
                    <w:t xml:space="preserve"> – </w:t>
                  </w:r>
                  <w:r>
                    <w:rPr>
                      <w:b w:val="0"/>
                      <w:bCs w:val="0"/>
                      <w:i w:val="0"/>
                      <w:iCs w:val="0"/>
                      <w:smallCaps w:val="0"/>
                      <w:color w:val="252525"/>
                      <w:sz w:val="18"/>
                      <w:szCs w:val="18"/>
                    </w:rPr>
                    <w:t xml:space="preserve">Septembre</w:t>
                  </w:r>
                  <w:r>
                    <w:rPr>
                      <w:b w:val="0"/>
                      <w:bCs w:val="0"/>
                      <w:i w:val="0"/>
                      <w:iCs w:val="0"/>
                      <w:smallCaps w:val="0"/>
                      <w:color w:val="252525"/>
                      <w:sz w:val="18"/>
                      <w:szCs w:val="18"/>
                    </w:rPr>
                    <w:t xml:space="preserve"> 202</w:t>
                  </w:r>
                  <w:r>
                    <w:rPr>
                      <w:b w:val="0"/>
                      <w:bCs w:val="0"/>
                      <w:i w:val="0"/>
                      <w:iCs w:val="0"/>
                      <w:smallCaps w:val="0"/>
                      <w:color w:val="252525"/>
                      <w:sz w:val="18"/>
                      <w:szCs w:val="18"/>
                    </w:rPr>
                    <w:t xml:space="preserve">5</w:t>
                  </w:r>
                </w:p>
              </w:tc>
              <w:tc>
                <w:tcPr>
                  <w:tcW w:w="1359"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1" w:type="dxa"/>
                  <w:shd w:val="clear" w:color="auto" w:fill="F5F5F5"/>
                  <w:noWrap w:val="0"/>
                  <w:tcMar>
                    <w:top w:w="5" w:type="dxa"/>
                    <w:left w:w="5" w:type="dxa"/>
                    <w:bottom w:w="5" w:type="dxa"/>
                    <w:right w:w="5" w:type="dxa"/>
                  </w:tcMar>
                  <w:vAlign w:val="top"/>
                </w:tcPr>
                <w:p>
                  <w:pPr>
                    <w:pStyle w:val="TableParagraph"/>
                    <w:spacing w:before="73" w:after="0"/>
                    <w:ind w:left="227" w:right="0"/>
                    <w:rPr>
                      <w:b w:val="0"/>
                      <w:bCs w:val="0"/>
                      <w:i w:val="0"/>
                      <w:iCs w:val="0"/>
                      <w:smallCaps w:val="0"/>
                      <w:color w:val="000000"/>
                      <w:sz w:val="18"/>
                      <w:szCs w:val="18"/>
                    </w:rPr>
                  </w:pPr>
                  <w:r>
                    <w:rPr>
                      <w:b w:val="0"/>
                      <w:bCs w:val="0"/>
                      <w:i w:val="0"/>
                      <w:iCs w:val="0"/>
                      <w:smallCaps w:val="0"/>
                      <w:color w:val="252525"/>
                      <w:sz w:val="18"/>
                      <w:szCs w:val="18"/>
                    </w:rPr>
                    <w:t xml:space="preserve">La Rochelle</w:t>
                  </w:r>
                </w:p>
              </w:tc>
            </w:tr>
          </w:tbl>
          <w:p>
            <w:pPr>
              <w:pStyle w:val="BodyText0"/>
              <w:spacing w:before="0" w:after="0"/>
              <w:ind w:left="0" w:right="0"/>
              <w:rPr>
                <w:b w:val="0"/>
                <w:bCs w:val="0"/>
                <w:i w:val="0"/>
                <w:iCs w:val="0"/>
                <w:smallCaps w:val="0"/>
                <w:color w:val="000000"/>
                <w:sz w:val="17"/>
                <w:szCs w:val="17"/>
              </w:rPr>
            </w:pPr>
            <w:r>
              <w:rPr>
                <w:b/>
                <w:bCs/>
                <w:i w:val="0"/>
                <w:iCs w:val="0"/>
                <w:smallCaps w:val="0"/>
                <w:color w:val="000000"/>
                <w:sz w:val="17"/>
                <w:szCs w:val="17"/>
              </w:rPr>
              <w:t xml:space="preserve"> </w:t>
            </w:r>
          </w:p>
          <w:p>
            <w:pPr>
              <w:pStyle w:val="p"/>
              <w:spacing w:before="98" w:after="0" w:line="252" w:lineRule="auto"/>
              <w:ind w:left="212" w:right="666"/>
              <w:rPr>
                <w:b w:val="0"/>
                <w:bCs w:val="0"/>
                <w:i w:val="0"/>
                <w:iCs w:val="0"/>
                <w:smallCaps w:val="0"/>
                <w:color w:val="000000"/>
                <w:sz w:val="18"/>
                <w:szCs w:val="18"/>
              </w:rPr>
            </w:pPr>
            <w:r>
              <w:rPr>
                <w:b/>
                <w:bCs/>
                <w:i w:val="0"/>
                <w:iCs w:val="0"/>
                <w:smallCaps w:val="0"/>
                <w:color w:val="252525"/>
                <w:sz w:val="18"/>
                <w:szCs w:val="18"/>
              </w:rPr>
              <w:t xml:space="preserve">Contexte :</w:t>
            </w:r>
            <w:r>
              <w:rPr>
                <w:b w:val="0"/>
                <w:bCs w:val="0"/>
                <w:i w:val="0"/>
                <w:iCs w:val="0"/>
                <w:smallCaps w:val="0"/>
                <w:color w:val="252525"/>
                <w:sz w:val="18"/>
                <w:szCs w:val="18"/>
              </w:rPr>
              <w:t xml:space="preserve"> Pilotage de la migration de la plateforme de données. Mission stratégique visant à auditer, moderniser et fiabiliser l'ensemble des flux d'alimentation de données tout en garantissant la continuité de service pour les outils de BI.</w:t>
            </w:r>
          </w:p>
          <w:p>
            <w:pPr>
              <w:pStyle w:val="p"/>
              <w:spacing w:before="98" w:after="0" w:line="252" w:lineRule="auto"/>
              <w:ind w:left="212" w:right="666"/>
              <w:rPr>
                <w:b w:val="0"/>
                <w:bCs w:val="0"/>
                <w:i w:val="0"/>
                <w:iCs w:val="0"/>
                <w:smallCaps w:val="0"/>
                <w:color w:val="000000"/>
                <w:sz w:val="18"/>
                <w:szCs w:val="18"/>
              </w:rPr>
            </w:pPr>
            <w:r>
              <w:rPr>
                <w:b/>
                <w:bCs/>
                <w:i w:val="0"/>
                <w:iCs w:val="0"/>
                <w:smallCaps w:val="0"/>
                <w:color w:val="252525"/>
                <w:sz w:val="18"/>
                <w:szCs w:val="18"/>
              </w:rPr>
              <w:t xml:space="preserve"> </w:t>
            </w:r>
          </w:p>
          <w:p>
            <w:pPr>
              <w:pStyle w:val="ListParagraph0"/>
              <w:spacing w:before="0" w:after="0"/>
              <w:ind w:left="932" w:right="663" w:hanging="360"/>
              <w:rPr>
                <w:b w:val="0"/>
                <w:bCs w:val="0"/>
                <w:i w:val="0"/>
                <w:iCs w:val="0"/>
                <w:smallCaps w:val="0"/>
                <w:color w:val="000000"/>
                <w:sz w:val="18"/>
                <w:szCs w:val="18"/>
              </w:rPr>
            </w:pPr>
            <w:r>
              <w:rPr>
                <w:b w:val="0"/>
                <w:bCs w:val="0"/>
                <w:i w:val="0"/>
                <w:iCs w:val="0"/>
                <w:smallCaps w:val="0"/>
                <w:color w:val="252525"/>
                <w:sz w:val="18"/>
                <w:szCs w:val="18"/>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Audit de l'architecture et de la modélisation des données, production de recommandations pour améliorer la qualité et la performance.</w:t>
            </w:r>
          </w:p>
          <w:p>
            <w:pPr>
              <w:pStyle w:val="ListParagraph0"/>
              <w:spacing w:before="0" w:after="0"/>
              <w:ind w:left="932" w:right="663" w:hanging="360"/>
              <w:rPr>
                <w:b w:val="0"/>
                <w:bCs w:val="0"/>
                <w:i w:val="0"/>
                <w:iCs w:val="0"/>
                <w:smallCaps w:val="0"/>
                <w:color w:val="000000"/>
                <w:sz w:val="18"/>
                <w:szCs w:val="18"/>
              </w:rPr>
            </w:pPr>
            <w:r>
              <w:rPr>
                <w:b w:val="0"/>
                <w:bCs w:val="0"/>
                <w:i w:val="0"/>
                <w:iCs w:val="0"/>
                <w:smallCaps w:val="0"/>
                <w:color w:val="252525"/>
                <w:sz w:val="18"/>
                <w:szCs w:val="18"/>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Analyse d'impact de la migration sur les flux ETL et les datasets critiques pour définir la feuille de route technique.</w:t>
            </w:r>
          </w:p>
          <w:p>
            <w:pPr>
              <w:pStyle w:val="ListParagraph0"/>
              <w:spacing w:before="0" w:after="0"/>
              <w:ind w:left="932" w:right="663" w:hanging="360"/>
              <w:rPr>
                <w:b w:val="0"/>
                <w:bCs w:val="0"/>
                <w:i w:val="0"/>
                <w:iCs w:val="0"/>
                <w:smallCaps w:val="0"/>
                <w:color w:val="000000"/>
                <w:sz w:val="18"/>
                <w:szCs w:val="18"/>
              </w:rPr>
            </w:pPr>
            <w:r>
              <w:rPr>
                <w:b w:val="0"/>
                <w:bCs w:val="0"/>
                <w:i w:val="0"/>
                <w:iCs w:val="0"/>
                <w:smallCaps w:val="0"/>
                <w:color w:val="252525"/>
                <w:sz w:val="18"/>
                <w:szCs w:val="18"/>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Refonte des pipelines de données (Azure Data Factory) pour s'adapter aux nouvelles sources et règles de gestion métier.</w:t>
            </w:r>
          </w:p>
          <w:p>
            <w:pPr>
              <w:pStyle w:val="ListParagraph0"/>
              <w:spacing w:before="0" w:after="0"/>
              <w:ind w:left="932" w:right="663" w:hanging="360"/>
              <w:rPr>
                <w:b w:val="0"/>
                <w:bCs w:val="0"/>
                <w:i w:val="0"/>
                <w:iCs w:val="0"/>
                <w:smallCaps w:val="0"/>
                <w:color w:val="000000"/>
                <w:sz w:val="18"/>
                <w:szCs w:val="18"/>
              </w:rPr>
            </w:pPr>
            <w:r>
              <w:rPr>
                <w:b w:val="0"/>
                <w:bCs w:val="0"/>
                <w:i w:val="0"/>
                <w:iCs w:val="0"/>
                <w:smallCaps w:val="0"/>
                <w:color w:val="252525"/>
                <w:sz w:val="18"/>
                <w:szCs w:val="18"/>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Optimisation et création de tables, vues et procédures stockées pour garantir l'intégrité et la performance du DWH.</w:t>
            </w:r>
          </w:p>
          <w:p>
            <w:pPr>
              <w:pStyle w:val="ListParagraph0"/>
              <w:spacing w:before="0" w:after="0"/>
              <w:ind w:left="932" w:right="663" w:hanging="360"/>
              <w:rPr>
                <w:b w:val="0"/>
                <w:bCs w:val="0"/>
                <w:i w:val="0"/>
                <w:iCs w:val="0"/>
                <w:smallCaps w:val="0"/>
                <w:color w:val="000000"/>
                <w:sz w:val="18"/>
                <w:szCs w:val="18"/>
              </w:rPr>
            </w:pPr>
            <w:r>
              <w:rPr>
                <w:b w:val="0"/>
                <w:bCs w:val="0"/>
                <w:i w:val="0"/>
                <w:iCs w:val="0"/>
                <w:smallCaps w:val="0"/>
                <w:color w:val="252525"/>
                <w:sz w:val="18"/>
                <w:szCs w:val="18"/>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Mise en place de tests de non-régression pour valider la fiabilité des données après migration et garantir la confiance des utilisateurs.</w:t>
            </w:r>
          </w:p>
          <w:p>
            <w:pPr>
              <w:pStyle w:val="ListParagraph0"/>
              <w:spacing w:before="0" w:after="0"/>
              <w:ind w:left="932" w:right="663" w:hanging="360"/>
              <w:rPr>
                <w:b w:val="0"/>
                <w:bCs w:val="0"/>
                <w:i w:val="0"/>
                <w:iCs w:val="0"/>
                <w:smallCaps w:val="0"/>
                <w:color w:val="000000"/>
                <w:sz w:val="18"/>
                <w:szCs w:val="18"/>
              </w:rPr>
            </w:pPr>
            <w:r>
              <w:rPr>
                <w:b w:val="0"/>
                <w:bCs w:val="0"/>
                <w:i w:val="0"/>
                <w:iCs w:val="0"/>
                <w:smallCaps w:val="0"/>
                <w:color w:val="252525"/>
                <w:sz w:val="18"/>
                <w:szCs w:val="18"/>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Rédaction de la documentation des schémas, tables et règles de transformation pour alimenter le dictionnaire de données.</w:t>
            </w:r>
          </w:p>
          <w:p>
            <w:pPr>
              <w:pStyle w:val="ListParagraph0"/>
              <w:spacing w:before="0" w:after="0"/>
              <w:ind w:left="932" w:right="663" w:hanging="360"/>
              <w:rPr>
                <w:b w:val="0"/>
                <w:bCs w:val="0"/>
                <w:i w:val="0"/>
                <w:iCs w:val="0"/>
                <w:smallCaps w:val="0"/>
                <w:color w:val="000000"/>
                <w:sz w:val="18"/>
                <w:szCs w:val="18"/>
              </w:rPr>
            </w:pPr>
            <w:r>
              <w:rPr>
                <w:b w:val="0"/>
                <w:bCs w:val="0"/>
                <w:i w:val="0"/>
                <w:iCs w:val="0"/>
                <w:smallCaps w:val="0"/>
                <w:color w:val="252525"/>
                <w:sz w:val="18"/>
                <w:szCs w:val="18"/>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Pilotage des phases de recette et de mise en production, incluant la résolution des incidents liés à la disponibilité des données.</w:t>
            </w:r>
          </w:p>
          <w:p>
            <w:pPr>
              <w:pStyle w:val="p"/>
              <w:spacing w:before="98" w:after="0" w:line="252" w:lineRule="auto"/>
              <w:ind w:left="212" w:right="666"/>
              <w:rPr>
                <w:b w:val="0"/>
                <w:bCs w:val="0"/>
                <w:i w:val="0"/>
                <w:iCs w:val="0"/>
                <w:smallCaps w:val="0"/>
                <w:color w:val="000000"/>
                <w:sz w:val="18"/>
                <w:szCs w:val="18"/>
              </w:rPr>
            </w:pPr>
            <w:r>
              <w:rPr>
                <w:b/>
                <w:bCs/>
                <w:i w:val="0"/>
                <w:iCs w:val="0"/>
                <w:smallCaps w:val="0"/>
                <w:color w:val="252525"/>
                <w:sz w:val="18"/>
                <w:szCs w:val="18"/>
              </w:rPr>
              <w:t xml:space="preserve">Environnement technique</w:t>
            </w:r>
            <w:r>
              <w:rPr>
                <w:b/>
                <w:bCs/>
                <w:i w:val="0"/>
                <w:iCs w:val="0"/>
                <w:smallCaps w:val="0"/>
                <w:color w:val="252525"/>
                <w:sz w:val="18"/>
                <w:szCs w:val="18"/>
              </w:rPr>
              <w:t xml:space="preserve"> </w:t>
            </w:r>
            <w:r>
              <w:rPr>
                <w:b/>
                <w:bCs/>
                <w:i w:val="0"/>
                <w:iCs w:val="0"/>
                <w:smallCaps w:val="0"/>
                <w:color w:val="252525"/>
                <w:sz w:val="18"/>
                <w:szCs w:val="18"/>
              </w:rPr>
              <w:t xml:space="preserve">:</w:t>
            </w:r>
            <w:r>
              <w:rPr>
                <w:b w:val="0"/>
                <w:bCs w:val="0"/>
                <w:i w:val="0"/>
                <w:iCs w:val="0"/>
                <w:smallCaps w:val="0"/>
                <w:color w:val="252525"/>
                <w:sz w:val="18"/>
                <w:szCs w:val="18"/>
              </w:rPr>
              <w:t xml:space="preserve"> Azure Synapse, Azure Data Factory, Power BI</w:t>
            </w:r>
            <w:bookmarkEnd w:id="3"/>
          </w:p>
          <w:tbl>
            <w:tblPr>
              <w:tblStyle w:val="NormalTable"/>
              <w:tblInd w:w="108" w:type="dxa"/>
              <w:tblCellMar>
                <w:top w:w="0" w:type="dxa"/>
                <w:left w:w="0" w:type="dxa"/>
                <w:bottom w:w="0" w:type="dxa"/>
                <w:right w:w="0" w:type="dxa"/>
              </w:tblCellMar>
              <w:tblLook w:val="05E0"/>
            </w:tblPr>
            <w:tblGrid>
              <w:gridCol w:w="1095"/>
              <w:gridCol w:w="2793"/>
              <w:gridCol w:w="1352"/>
              <w:gridCol w:w="3577"/>
            </w:tblGrid>
            <w:tr>
              <w:tblPrEx>
                <w:tblInd w:w="108" w:type="dxa"/>
                <w:tblCellMar>
                  <w:top w:w="0" w:type="dxa"/>
                  <w:left w:w="0" w:type="dxa"/>
                  <w:bottom w:w="0" w:type="dxa"/>
                  <w:right w:w="0" w:type="dxa"/>
                </w:tblCellMar>
                <w:tblLook w:val="05E0"/>
              </w:tblPrEx>
              <w:trPr>
                <w:trHeight w:val="453"/>
              </w:trPr>
              <w:tc>
                <w:tcPr>
                  <w:tcW w:w="9086" w:type="dxa"/>
                  <w:gridSpan w:val="4"/>
                  <w:noWrap w:val="0"/>
                  <w:tcMar>
                    <w:top w:w="5" w:type="dxa"/>
                    <w:left w:w="5" w:type="dxa"/>
                    <w:bottom w:w="5" w:type="dxa"/>
                    <w:right w:w="5" w:type="dxa"/>
                  </w:tcMar>
                  <w:vAlign w:val="top"/>
                </w:tcPr>
                <w:p>
                  <w:pPr>
                    <w:pStyle w:val="TableParagraph"/>
                    <w:spacing w:before="1" w:after="240"/>
                    <w:ind w:left="145" w:right="0"/>
                    <w:rPr>
                      <w:b w:val="0"/>
                      <w:bCs w:val="0"/>
                      <w:i w:val="0"/>
                      <w:iCs w:val="0"/>
                      <w:smallCaps w:val="0"/>
                      <w:color w:val="000000"/>
                      <w:sz w:val="28"/>
                      <w:szCs w:val="28"/>
                    </w:rPr>
                  </w:pPr>
                  <w:r>
                    <w:rPr>
                      <w:b w:val="0"/>
                      <w:bCs w:val="0"/>
                      <w:i w:val="0"/>
                      <w:iCs w:val="0"/>
                      <w:smallCaps w:val="0"/>
                      <w:color w:val="00AEE0"/>
                      <w:sz w:val="28"/>
                      <w:szCs w:val="28"/>
                    </w:rPr>
                    <w:t xml:space="preserve"> </w:t>
                  </w:r>
                </w:p>
                <w:p>
                  <w:pPr>
                    <w:pStyle w:val="TableParagraph"/>
                    <w:spacing w:before="1" w:after="240"/>
                    <w:ind w:left="145" w:right="0"/>
                    <w:rPr>
                      <w:b w:val="0"/>
                      <w:bCs w:val="0"/>
                      <w:i w:val="0"/>
                      <w:iCs w:val="0"/>
                      <w:smallCaps w:val="0"/>
                      <w:color w:val="000000"/>
                      <w:sz w:val="28"/>
                      <w:szCs w:val="28"/>
                    </w:rPr>
                  </w:pPr>
                  <w:r>
                    <w:rPr>
                      <w:b w:val="0"/>
                      <w:bCs w:val="0"/>
                      <w:i w:val="0"/>
                      <w:iCs w:val="0"/>
                      <w:smallCaps w:val="0"/>
                      <w:color w:val="00AEE0"/>
                      <w:sz w:val="28"/>
                      <w:szCs w:val="28"/>
                    </w:rPr>
                    <w:t xml:space="preserve">TOYOTA FRANCE</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69"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 :</w:t>
                  </w:r>
                </w:p>
              </w:tc>
              <w:tc>
                <w:tcPr>
                  <w:tcW w:w="7988" w:type="dxa"/>
                  <w:gridSpan w:val="3"/>
                  <w:shd w:val="clear" w:color="auto" w:fill="F5F5F5"/>
                  <w:noWrap w:val="0"/>
                  <w:tcMar>
                    <w:top w:w="5" w:type="dxa"/>
                    <w:left w:w="5" w:type="dxa"/>
                    <w:bottom w:w="5" w:type="dxa"/>
                    <w:right w:w="5" w:type="dxa"/>
                  </w:tcMar>
                  <w:vAlign w:val="top"/>
                </w:tcPr>
                <w:p>
                  <w:pPr>
                    <w:pStyle w:val="TableParagraph"/>
                    <w:spacing w:before="69" w:after="0"/>
                    <w:ind w:left="160" w:right="0"/>
                    <w:rPr>
                      <w:b w:val="0"/>
                      <w:bCs w:val="0"/>
                      <w:i w:val="0"/>
                      <w:iCs w:val="0"/>
                      <w:smallCaps w:val="0"/>
                      <w:color w:val="000000"/>
                      <w:sz w:val="18"/>
                      <w:szCs w:val="18"/>
                    </w:rPr>
                  </w:pPr>
                  <w:r>
                    <w:rPr>
                      <w:b w:val="0"/>
                      <w:bCs w:val="0"/>
                      <w:i w:val="0"/>
                      <w:iCs w:val="0"/>
                      <w:smallCaps w:val="0"/>
                      <w:color w:val="252525"/>
                      <w:sz w:val="18"/>
                      <w:szCs w:val="18"/>
                    </w:rPr>
                    <w:t xml:space="preserve">Consultant BI Power BI </w:t>
                  </w:r>
                  <w:r>
                    <w:rPr>
                      <w:b w:val="0"/>
                      <w:bCs w:val="0"/>
                      <w:i w:val="0"/>
                      <w:iCs w:val="0"/>
                      <w:smallCaps w:val="0"/>
                      <w:color w:val="252525"/>
                      <w:sz w:val="18"/>
                      <w:szCs w:val="18"/>
                    </w:rPr>
                    <w:t xml:space="preserve">–</w:t>
                  </w:r>
                  <w:r>
                    <w:rPr>
                      <w:b w:val="0"/>
                      <w:bCs w:val="0"/>
                      <w:i w:val="0"/>
                      <w:iCs w:val="0"/>
                      <w:smallCaps w:val="0"/>
                      <w:color w:val="252525"/>
                      <w:sz w:val="18"/>
                      <w:szCs w:val="18"/>
                    </w:rPr>
                    <w:t xml:space="preserve"> Projet</w:t>
                  </w:r>
                  <w:r>
                    <w:rPr>
                      <w:b w:val="0"/>
                      <w:bCs w:val="0"/>
                      <w:i w:val="0"/>
                      <w:iCs w:val="0"/>
                      <w:smallCaps w:val="0"/>
                      <w:color w:val="252525"/>
                      <w:sz w:val="18"/>
                      <w:szCs w:val="18"/>
                    </w:rPr>
                    <w:t xml:space="preserve"> au Forfait</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Janvier 2025 </w:t>
                  </w:r>
                  <w:r>
                    <w:rPr>
                      <w:b w:val="0"/>
                      <w:bCs w:val="0"/>
                      <w:i w:val="0"/>
                      <w:iCs w:val="0"/>
                      <w:smallCaps w:val="0"/>
                      <w:color w:val="252525"/>
                      <w:sz w:val="18"/>
                      <w:szCs w:val="18"/>
                    </w:rPr>
                    <w:t xml:space="preserve">–</w:t>
                  </w:r>
                  <w:r>
                    <w:rPr>
                      <w:b w:val="0"/>
                      <w:bCs w:val="0"/>
                      <w:i w:val="0"/>
                      <w:iCs w:val="0"/>
                      <w:smallCaps w:val="0"/>
                      <w:color w:val="252525"/>
                      <w:sz w:val="18"/>
                      <w:szCs w:val="18"/>
                    </w:rPr>
                    <w:t xml:space="preserve"> </w:t>
                  </w:r>
                  <w:r>
                    <w:rPr>
                      <w:b w:val="0"/>
                      <w:bCs w:val="0"/>
                      <w:i w:val="0"/>
                      <w:iCs w:val="0"/>
                      <w:smallCaps w:val="0"/>
                      <w:color w:val="252525"/>
                      <w:sz w:val="18"/>
                      <w:szCs w:val="18"/>
                    </w:rPr>
                    <w:t xml:space="preserve">Mai 2025</w:t>
                  </w:r>
                </w:p>
              </w:tc>
              <w:tc>
                <w:tcPr>
                  <w:tcW w:w="1359"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1" w:type="dxa"/>
                  <w:shd w:val="clear" w:color="auto" w:fill="F5F5F5"/>
                  <w:noWrap w:val="0"/>
                  <w:tcMar>
                    <w:top w:w="5" w:type="dxa"/>
                    <w:left w:w="5" w:type="dxa"/>
                    <w:bottom w:w="5" w:type="dxa"/>
                    <w:right w:w="5" w:type="dxa"/>
                  </w:tcMar>
                  <w:vAlign w:val="top"/>
                </w:tcPr>
                <w:p>
                  <w:pPr>
                    <w:pStyle w:val="TableParagraph"/>
                    <w:spacing w:before="73" w:after="0"/>
                    <w:ind w:left="227" w:right="0"/>
                    <w:rPr>
                      <w:b w:val="0"/>
                      <w:bCs w:val="0"/>
                      <w:i w:val="0"/>
                      <w:iCs w:val="0"/>
                      <w:smallCaps w:val="0"/>
                      <w:color w:val="000000"/>
                      <w:sz w:val="18"/>
                      <w:szCs w:val="18"/>
                    </w:rPr>
                  </w:pPr>
                  <w:r>
                    <w:rPr>
                      <w:b w:val="0"/>
                      <w:bCs w:val="0"/>
                      <w:i w:val="0"/>
                      <w:iCs w:val="0"/>
                      <w:smallCaps w:val="0"/>
                      <w:color w:val="252525"/>
                      <w:sz w:val="18"/>
                      <w:szCs w:val="18"/>
                    </w:rPr>
                    <w:t xml:space="preserve">Paris</w:t>
                  </w:r>
                </w:p>
              </w:tc>
            </w:tr>
          </w:tbl>
          <w:p>
            <w:pPr>
              <w:pStyle w:val="BodyText0"/>
              <w:spacing w:before="0" w:after="0"/>
              <w:ind w:left="0" w:right="0"/>
              <w:rPr>
                <w:b w:val="0"/>
                <w:bCs w:val="0"/>
                <w:i w:val="0"/>
                <w:iCs w:val="0"/>
                <w:smallCaps w:val="0"/>
                <w:color w:val="000000"/>
                <w:sz w:val="17"/>
                <w:szCs w:val="17"/>
              </w:rPr>
            </w:pPr>
            <w:r>
              <w:rPr>
                <w:b/>
                <w:bCs/>
                <w:i w:val="0"/>
                <w:iCs w:val="0"/>
                <w:smallCaps w:val="0"/>
                <w:color w:val="000000"/>
                <w:sz w:val="17"/>
                <w:szCs w:val="17"/>
              </w:rPr>
              <w:t xml:space="preserve"> </w:t>
            </w:r>
          </w:p>
          <w:p>
            <w:pPr>
              <w:pStyle w:val="p"/>
              <w:spacing w:before="98" w:after="0" w:line="252" w:lineRule="auto"/>
              <w:ind w:left="212" w:right="666"/>
              <w:rPr>
                <w:b w:val="0"/>
                <w:bCs w:val="0"/>
                <w:i w:val="0"/>
                <w:iCs w:val="0"/>
                <w:smallCaps w:val="0"/>
                <w:color w:val="000000"/>
                <w:sz w:val="18"/>
                <w:szCs w:val="18"/>
              </w:rPr>
            </w:pPr>
            <w:r>
              <w:rPr>
                <w:b/>
                <w:bCs/>
                <w:i w:val="0"/>
                <w:iCs w:val="0"/>
                <w:smallCaps w:val="0"/>
                <w:color w:val="252525"/>
                <w:sz w:val="18"/>
                <w:szCs w:val="18"/>
              </w:rPr>
              <w:t xml:space="preserve">Contexte :</w:t>
            </w:r>
            <w:r>
              <w:rPr>
                <w:b w:val="0"/>
                <w:bCs w:val="0"/>
                <w:i w:val="0"/>
                <w:iCs w:val="0"/>
                <w:smallCaps w:val="0"/>
                <w:color w:val="252525"/>
                <w:sz w:val="18"/>
                <w:szCs w:val="18"/>
              </w:rPr>
              <w:t xml:space="preserve"> Au sein de l'équipe BI et en collaboration avec le Data Engineer, développement de solutions de reporting critiques en garantissant la qualité et la performance des modèles de données sous-jacents.</w:t>
            </w:r>
          </w:p>
          <w:p>
            <w:pPr>
              <w:pStyle w:val="p"/>
              <w:spacing w:before="0" w:after="0"/>
              <w:ind w:left="720" w:right="663" w:hanging="360"/>
              <w:rPr>
                <w:b w:val="0"/>
                <w:bCs w:val="0"/>
                <w:i w:val="0"/>
                <w:iCs w:val="0"/>
                <w:smallCaps w:val="0"/>
                <w:color w:val="000000"/>
                <w:sz w:val="18"/>
                <w:szCs w:val="18"/>
              </w:rPr>
            </w:pPr>
            <w:r>
              <w:rPr>
                <w:b w:val="0"/>
                <w:bCs w:val="0"/>
                <w:i w:val="0"/>
                <w:iCs w:val="0"/>
                <w:smallCaps w:val="0"/>
                <w:color w:val="252525"/>
                <w:sz w:val="20"/>
                <w:szCs w:val="20"/>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Conception et optimisation de modèles de données pour garantir la performance des requêtes et la fiabilité des KPIs métier.</w:t>
            </w:r>
          </w:p>
          <w:p>
            <w:pPr>
              <w:pStyle w:val="p"/>
              <w:spacing w:before="0" w:after="0"/>
              <w:ind w:left="720" w:right="663" w:hanging="360"/>
              <w:rPr>
                <w:b w:val="0"/>
                <w:bCs w:val="0"/>
                <w:i w:val="0"/>
                <w:iCs w:val="0"/>
                <w:smallCaps w:val="0"/>
                <w:color w:val="000000"/>
                <w:sz w:val="18"/>
                <w:szCs w:val="18"/>
              </w:rPr>
            </w:pPr>
            <w:r>
              <w:rPr>
                <w:b w:val="0"/>
                <w:bCs w:val="0"/>
                <w:i w:val="0"/>
                <w:iCs w:val="0"/>
                <w:smallCaps w:val="0"/>
                <w:color w:val="252525"/>
                <w:sz w:val="20"/>
                <w:szCs w:val="20"/>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Préparation et certification des datasets pour assurer leur conformité avec les standards de qualité de l'entreprise.</w:t>
            </w:r>
          </w:p>
          <w:p>
            <w:pPr>
              <w:pStyle w:val="p"/>
              <w:spacing w:before="0" w:after="0"/>
              <w:ind w:left="720" w:right="663" w:hanging="360"/>
              <w:rPr>
                <w:b w:val="0"/>
                <w:bCs w:val="0"/>
                <w:i w:val="0"/>
                <w:iCs w:val="0"/>
                <w:smallCaps w:val="0"/>
                <w:color w:val="000000"/>
                <w:sz w:val="18"/>
                <w:szCs w:val="18"/>
              </w:rPr>
            </w:pPr>
            <w:r>
              <w:rPr>
                <w:b w:val="0"/>
                <w:bCs w:val="0"/>
                <w:i w:val="0"/>
                <w:iCs w:val="0"/>
                <w:smallCaps w:val="0"/>
                <w:color w:val="252525"/>
                <w:sz w:val="20"/>
                <w:szCs w:val="20"/>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Collaboration avec les équipes métier pour traduire leurs besoins en exigences de données claires et exploitables.</w:t>
            </w:r>
          </w:p>
          <w:p>
            <w:pPr>
              <w:pStyle w:val="p"/>
              <w:spacing w:before="0" w:after="0"/>
              <w:ind w:left="720" w:right="663" w:hanging="360"/>
              <w:rPr>
                <w:b w:val="0"/>
                <w:bCs w:val="0"/>
                <w:i w:val="0"/>
                <w:iCs w:val="0"/>
                <w:smallCaps w:val="0"/>
                <w:color w:val="000000"/>
                <w:sz w:val="18"/>
                <w:szCs w:val="18"/>
              </w:rPr>
            </w:pPr>
            <w:r>
              <w:rPr>
                <w:b w:val="0"/>
                <w:bCs w:val="0"/>
                <w:i w:val="0"/>
                <w:iCs w:val="0"/>
                <w:smallCaps w:val="0"/>
                <w:color w:val="252525"/>
                <w:sz w:val="20"/>
                <w:szCs w:val="20"/>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Implémentation de contrôles de qualité et réalisation de recettes unitaires pour valider l'exactitude des données.</w:t>
            </w:r>
          </w:p>
          <w:p>
            <w:pPr>
              <w:pStyle w:val="p"/>
              <w:spacing w:before="0" w:after="0"/>
              <w:ind w:left="720" w:right="663" w:hanging="360"/>
              <w:rPr>
                <w:b w:val="0"/>
                <w:bCs w:val="0"/>
                <w:i w:val="0"/>
                <w:iCs w:val="0"/>
                <w:smallCaps w:val="0"/>
                <w:color w:val="000000"/>
                <w:sz w:val="18"/>
                <w:szCs w:val="18"/>
              </w:rPr>
            </w:pPr>
            <w:r>
              <w:rPr>
                <w:b w:val="0"/>
                <w:bCs w:val="0"/>
                <w:i w:val="0"/>
                <w:iCs w:val="0"/>
                <w:smallCaps w:val="0"/>
                <w:color w:val="252525"/>
                <w:sz w:val="20"/>
                <w:szCs w:val="20"/>
              </w:rPr>
              <w:t xml:space="preserve">•</w:t>
            </w:r>
            <w:r>
              <w:rPr>
                <w:rFonts w:ascii="Times New Roman" w:eastAsia="Times New Roman" w:hAnsi="Times New Roman" w:cs="Times New Roman"/>
                <w:b w:val="0"/>
                <w:bCs w:val="0"/>
                <w:i w:val="0"/>
                <w:iCs w:val="0"/>
                <w:smallCaps w:val="0"/>
                <w:color w:val="000000"/>
                <w:sz w:val="14"/>
                <w:szCs w:val="14"/>
              </w:rPr>
              <w:t xml:space="preserve">          </w:t>
            </w:r>
            <w:r>
              <w:rPr>
                <w:b w:val="0"/>
                <w:bCs w:val="0"/>
                <w:i w:val="0"/>
                <w:iCs w:val="0"/>
                <w:smallCaps w:val="0"/>
                <w:color w:val="252525"/>
                <w:sz w:val="18"/>
                <w:szCs w:val="18"/>
              </w:rPr>
              <w:t xml:space="preserve">Rédaction de la documentation technique associée aux modèles de données et aux datasets.</w:t>
            </w:r>
          </w:p>
          <w:p>
            <w:pPr>
              <w:pStyle w:val="p"/>
              <w:spacing w:before="98" w:after="0" w:line="252" w:lineRule="auto"/>
              <w:ind w:left="212" w:right="666"/>
              <w:rPr>
                <w:b w:val="0"/>
                <w:bCs w:val="0"/>
                <w:i w:val="0"/>
                <w:iCs w:val="0"/>
                <w:smallCaps w:val="0"/>
                <w:color w:val="000000"/>
                <w:sz w:val="18"/>
                <w:szCs w:val="18"/>
              </w:rPr>
            </w:pPr>
            <w:r>
              <w:rPr>
                <w:b/>
                <w:bCs/>
                <w:i w:val="0"/>
                <w:iCs w:val="0"/>
                <w:smallCaps w:val="0"/>
                <w:color w:val="252525"/>
                <w:sz w:val="18"/>
                <w:szCs w:val="18"/>
              </w:rPr>
              <w:t xml:space="preserve">Environnement Technique​</w:t>
            </w:r>
            <w:r>
              <w:rPr>
                <w:b/>
                <w:bCs/>
                <w:i w:val="0"/>
                <w:iCs w:val="0"/>
                <w:smallCaps w:val="0"/>
                <w:color w:val="252525"/>
                <w:sz w:val="18"/>
                <w:szCs w:val="18"/>
              </w:rPr>
              <w:t xml:space="preserve"> : </w:t>
            </w:r>
            <w:r>
              <w:rPr>
                <w:b w:val="0"/>
                <w:bCs w:val="0"/>
                <w:i w:val="0"/>
                <w:iCs w:val="0"/>
                <w:smallCaps w:val="0"/>
                <w:color w:val="252525"/>
                <w:sz w:val="18"/>
                <w:szCs w:val="18"/>
              </w:rPr>
              <w:t xml:space="preserve">Power BI Premium​</w:t>
            </w:r>
            <w:r>
              <w:rPr>
                <w:b w:val="0"/>
                <w:bCs w:val="0"/>
                <w:i w:val="0"/>
                <w:iCs w:val="0"/>
                <w:smallCaps w:val="0"/>
                <w:color w:val="252525"/>
                <w:sz w:val="18"/>
                <w:szCs w:val="18"/>
              </w:rPr>
              <w:t xml:space="preserve">, </w:t>
            </w:r>
            <w:r>
              <w:rPr>
                <w:b w:val="0"/>
                <w:bCs w:val="0"/>
                <w:i w:val="0"/>
                <w:iCs w:val="0"/>
                <w:smallCaps w:val="0"/>
                <w:color w:val="252525"/>
                <w:sz w:val="18"/>
                <w:szCs w:val="18"/>
              </w:rPr>
              <w:t xml:space="preserve">SQL Server​</w:t>
            </w:r>
            <w:r>
              <w:rPr>
                <w:b w:val="0"/>
                <w:bCs w:val="0"/>
                <w:i w:val="0"/>
                <w:iCs w:val="0"/>
                <w:smallCaps w:val="0"/>
                <w:color w:val="252525"/>
                <w:sz w:val="18"/>
                <w:szCs w:val="18"/>
              </w:rPr>
              <w:t xml:space="preserve">, </w:t>
            </w:r>
            <w:r>
              <w:rPr>
                <w:b w:val="0"/>
                <w:bCs w:val="0"/>
                <w:i w:val="0"/>
                <w:iCs w:val="0"/>
                <w:smallCaps w:val="0"/>
                <w:color w:val="252525"/>
                <w:sz w:val="18"/>
                <w:szCs w:val="18"/>
              </w:rPr>
              <w:t xml:space="preserve">SSIS, Azure Data Factory​</w:t>
            </w:r>
          </w:p>
          <w:p>
            <w:pPr>
              <w:pStyle w:val="TableParagraph"/>
              <w:spacing w:before="1" w:after="240"/>
              <w:ind w:left="145" w:right="0"/>
              <w:rPr>
                <w:b w:val="0"/>
                <w:bCs w:val="0"/>
                <w:i w:val="0"/>
                <w:iCs w:val="0"/>
                <w:smallCaps w:val="0"/>
                <w:color w:val="000000"/>
                <w:sz w:val="28"/>
                <w:szCs w:val="28"/>
              </w:rPr>
            </w:pPr>
            <w:r>
              <w:rPr>
                <w:b w:val="0"/>
                <w:bCs w:val="0"/>
                <w:i w:val="0"/>
                <w:iCs w:val="0"/>
                <w:smallCaps w:val="0"/>
                <w:color w:val="00AEE0"/>
                <w:sz w:val="28"/>
                <w:szCs w:val="28"/>
              </w:rPr>
              <w:t xml:space="preserve"> </w:t>
            </w:r>
          </w:p>
          <w:p>
            <w:pPr>
              <w:pStyle w:val="TableParagraph"/>
              <w:spacing w:before="0" w:after="0"/>
              <w:ind w:left="143" w:right="0"/>
              <w:rPr>
                <w:b w:val="0"/>
                <w:bCs w:val="0"/>
                <w:i w:val="0"/>
                <w:iCs w:val="0"/>
                <w:smallCaps w:val="0"/>
                <w:color w:val="000000"/>
                <w:sz w:val="28"/>
                <w:szCs w:val="28"/>
              </w:rPr>
            </w:pPr>
            <w:r>
              <w:rPr>
                <w:b w:val="0"/>
                <w:bCs w:val="0"/>
                <w:i w:val="0"/>
                <w:iCs w:val="0"/>
                <w:smallCaps w:val="0"/>
                <w:color w:val="00AEE0"/>
                <w:sz w:val="28"/>
                <w:szCs w:val="28"/>
              </w:rPr>
              <w:t xml:space="preserve">SEPPIC</w:t>
            </w:r>
            <w:bookmarkEnd w:id="2"/>
          </w:p>
        </w:tc>
      </w:tr>
      <w:tr>
        <w:tblPrEx>
          <w:tblCellMar>
            <w:top w:w="0" w:type="dxa"/>
            <w:left w:w="0" w:type="dxa"/>
            <w:bottom w:w="0" w:type="dxa"/>
            <w:right w:w="0" w:type="dxa"/>
          </w:tblCellMar>
          <w:tblLook w:val="05E0"/>
        </w:tblPrEx>
        <w:trPr>
          <w:trHeight w:val="360"/>
        </w:trPr>
        <w:tc>
          <w:tcPr>
            <w:tcW w:w="1096" w:type="dxa"/>
            <w:shd w:val="clear" w:color="auto" w:fill="F5F5F5"/>
            <w:noWrap w:val="0"/>
            <w:tcMar>
              <w:top w:w="5" w:type="dxa"/>
              <w:left w:w="5" w:type="dxa"/>
              <w:bottom w:w="5" w:type="dxa"/>
              <w:right w:w="5" w:type="dxa"/>
            </w:tcMar>
            <w:vAlign w:val="top"/>
          </w:tcPr>
          <w:p>
            <w:pPr>
              <w:pStyle w:val="TableParagraph"/>
              <w:spacing w:before="73" w:after="0"/>
              <w:ind w:left="143"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Consultante Power BI, </w:t>
            </w:r>
            <w:r>
              <w:rPr>
                <w:b w:val="0"/>
                <w:bCs w:val="0"/>
                <w:i w:val="0"/>
                <w:iCs w:val="0"/>
                <w:smallCaps w:val="0"/>
                <w:color w:val="252525"/>
                <w:sz w:val="18"/>
                <w:szCs w:val="18"/>
              </w:rPr>
              <w:t xml:space="preserve">MicroStrategy</w:t>
            </w:r>
          </w:p>
        </w:tc>
      </w:tr>
      <w:tr>
        <w:tblPrEx>
          <w:tblCellMar>
            <w:top w:w="0" w:type="dxa"/>
            <w:left w:w="0" w:type="dxa"/>
            <w:bottom w:w="0" w:type="dxa"/>
            <w:right w:w="0" w:type="dxa"/>
          </w:tblCellMar>
          <w:tblLook w:val="05E0"/>
        </w:tblPrEx>
        <w:trPr>
          <w:trHeight w:val="359"/>
        </w:trPr>
        <w:tc>
          <w:tcPr>
            <w:tcW w:w="1096" w:type="dxa"/>
            <w:shd w:val="clear" w:color="auto" w:fill="F5F5F5"/>
            <w:noWrap w:val="0"/>
            <w:tcMar>
              <w:top w:w="5" w:type="dxa"/>
              <w:left w:w="5" w:type="dxa"/>
              <w:bottom w:w="5" w:type="dxa"/>
              <w:right w:w="5" w:type="dxa"/>
            </w:tcMar>
            <w:vAlign w:val="top"/>
          </w:tcPr>
          <w:p>
            <w:pPr>
              <w:pStyle w:val="TableParagraph"/>
              <w:spacing w:before="73" w:after="0"/>
              <w:ind w:left="143"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5"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Janvier</w:t>
            </w:r>
            <w:r>
              <w:rPr>
                <w:b w:val="0"/>
                <w:bCs w:val="0"/>
                <w:i w:val="0"/>
                <w:iCs w:val="0"/>
                <w:smallCaps w:val="0"/>
                <w:color w:val="252525"/>
                <w:sz w:val="18"/>
                <w:szCs w:val="18"/>
              </w:rPr>
              <w:t xml:space="preserve"> 2023 – </w:t>
            </w:r>
            <w:r>
              <w:rPr>
                <w:b w:val="0"/>
                <w:bCs w:val="0"/>
                <w:i w:val="0"/>
                <w:iCs w:val="0"/>
                <w:smallCaps w:val="0"/>
                <w:color w:val="252525"/>
                <w:sz w:val="18"/>
                <w:szCs w:val="18"/>
              </w:rPr>
              <w:t xml:space="preserve">Novembre</w:t>
            </w:r>
            <w:r>
              <w:rPr>
                <w:b w:val="0"/>
                <w:bCs w:val="0"/>
                <w:i w:val="0"/>
                <w:iCs w:val="0"/>
                <w:smallCaps w:val="0"/>
                <w:color w:val="252525"/>
                <w:sz w:val="18"/>
                <w:szCs w:val="18"/>
              </w:rPr>
              <w:t xml:space="preserve"> 202</w:t>
            </w:r>
            <w:r>
              <w:rPr>
                <w:b w:val="0"/>
                <w:bCs w:val="0"/>
                <w:i w:val="0"/>
                <w:iCs w:val="0"/>
                <w:smallCaps w:val="0"/>
                <w:color w:val="252525"/>
                <w:sz w:val="18"/>
                <w:szCs w:val="18"/>
              </w:rPr>
              <w:t xml:space="preserve">4</w:t>
            </w:r>
          </w:p>
        </w:tc>
        <w:tc>
          <w:tcPr>
            <w:tcW w:w="1362" w:type="dxa"/>
            <w:shd w:val="clear" w:color="auto" w:fill="F5F5F5"/>
            <w:noWrap w:val="0"/>
            <w:tcMar>
              <w:top w:w="5" w:type="dxa"/>
              <w:left w:w="5" w:type="dxa"/>
              <w:bottom w:w="5" w:type="dxa"/>
              <w:right w:w="5" w:type="dxa"/>
            </w:tcMar>
            <w:vAlign w:val="top"/>
          </w:tcPr>
          <w:p>
            <w:pPr>
              <w:pStyle w:val="TableParagraph"/>
              <w:spacing w:before="73" w:after="0"/>
              <w:ind w:left="702"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2" w:type="dxa"/>
            <w:shd w:val="clear" w:color="auto" w:fill="F5F5F5"/>
            <w:noWrap w:val="0"/>
            <w:tcMar>
              <w:top w:w="5" w:type="dxa"/>
              <w:left w:w="5" w:type="dxa"/>
              <w:bottom w:w="5" w:type="dxa"/>
              <w:right w:w="5" w:type="dxa"/>
            </w:tcMar>
            <w:vAlign w:val="top"/>
          </w:tcPr>
          <w:p>
            <w:pPr>
              <w:pStyle w:val="TableParagraph"/>
              <w:spacing w:before="73" w:after="0"/>
              <w:ind w:left="228" w:right="0"/>
              <w:rPr>
                <w:b w:val="0"/>
                <w:bCs w:val="0"/>
                <w:i w:val="0"/>
                <w:iCs w:val="0"/>
                <w:smallCaps w:val="0"/>
                <w:color w:val="000000"/>
                <w:sz w:val="18"/>
                <w:szCs w:val="18"/>
              </w:rPr>
            </w:pPr>
            <w:r>
              <w:rPr>
                <w:b w:val="0"/>
                <w:bCs w:val="0"/>
                <w:i w:val="0"/>
                <w:iCs w:val="0"/>
                <w:smallCaps w:val="0"/>
                <w:color w:val="252525"/>
                <w:sz w:val="18"/>
                <w:szCs w:val="18"/>
              </w:rPr>
              <w:t xml:space="preserve">La </w:t>
            </w:r>
            <w:r>
              <w:rPr>
                <w:b w:val="0"/>
                <w:bCs w:val="0"/>
                <w:i w:val="0"/>
                <w:iCs w:val="0"/>
                <w:smallCaps w:val="0"/>
                <w:color w:val="252525"/>
                <w:sz w:val="18"/>
                <w:szCs w:val="18"/>
              </w:rPr>
              <w:t xml:space="preserve">Garenne-Colombes</w:t>
            </w:r>
          </w:p>
        </w:tc>
      </w:tr>
    </w:tbl>
    <w:p>
      <w:pPr>
        <w:pStyle w:val="BodyText0"/>
        <w:spacing w:before="4" w:after="0"/>
        <w:ind w:left="0" w:right="0"/>
        <w:rPr>
          <w:sz w:val="25"/>
          <w:szCs w:val="25"/>
        </w:rPr>
      </w:pPr>
      <w:r>
        <w:rPr>
          <w:sz w:val="25"/>
          <w:szCs w:val="25"/>
        </w:rPr>
        <w:t xml:space="preserve"> </w:t>
      </w:r>
    </w:p>
    <w:p>
      <w:pPr>
        <w:pStyle w:val="Heading2"/>
        <w:keepNext w:val="0"/>
        <w:keepLines w:val="0"/>
        <w:spacing w:before="1" w:line="252" w:lineRule="auto"/>
        <w:ind w:left="212" w:right="794"/>
        <w:jc w:val="both"/>
        <w:rPr>
          <w:b/>
          <w:bCs/>
          <w:sz w:val="18"/>
          <w:szCs w:val="18"/>
        </w:rPr>
      </w:pPr>
      <w:r>
        <w:rPr>
          <w:i w:val="0"/>
          <w:color w:val="252525"/>
        </w:rPr>
        <w:t xml:space="preserve">Contexte :</w:t>
      </w:r>
      <w:r>
        <w:rPr>
          <w:b w:val="0"/>
          <w:bCs w:val="0"/>
          <w:i w:val="0"/>
          <w:color w:val="252525"/>
        </w:rPr>
        <w:t xml:space="preserve"> Pilotage de projets data de bout en bout, de la définition de la feuille de route à la mise en production. Mise en place de standards de développement et automatisation des pipelines pour garantir la qualité et la fiabilité des actifs de données des périmètres Finance et Supply Chain.</w:t>
      </w:r>
    </w:p>
    <w:p>
      <w:pPr>
        <w:pStyle w:val="Heading2"/>
        <w:keepNext w:val="0"/>
        <w:keepLines w:val="0"/>
        <w:spacing w:before="1" w:line="252" w:lineRule="auto"/>
        <w:ind w:left="212" w:right="794"/>
        <w:jc w:val="both"/>
        <w:rPr>
          <w:b/>
          <w:bCs/>
          <w:sz w:val="18"/>
          <w:szCs w:val="18"/>
        </w:rPr>
      </w:pPr>
      <w:r>
        <w:rPr>
          <w:i w:val="0"/>
          <w:color w:val="auto"/>
        </w:rPr>
        <w:t xml:space="preserve">Mise en place de la Gouvernance et des standards de développement</w:t>
      </w:r>
    </w:p>
    <w:p>
      <w:pPr>
        <w:pStyle w:val="p"/>
        <w:widowControl/>
        <w:spacing w:before="0" w:after="0"/>
        <w:ind w:left="720" w:right="794" w:hanging="360"/>
        <w:jc w:val="both"/>
        <w:rPr>
          <w:sz w:val="18"/>
          <w:szCs w:val="18"/>
        </w:rPr>
      </w:pPr>
      <w:r>
        <w:rPr>
          <w:sz w:val="20"/>
          <w:szCs w:val="20"/>
        </w:rPr>
        <w:t xml:space="preserve">•</w:t>
      </w:r>
      <w:r>
        <w:rPr>
          <w:rFonts w:ascii="Times New Roman" w:eastAsia="Times New Roman" w:hAnsi="Times New Roman" w:cs="Times New Roman"/>
          <w:b w:val="0"/>
          <w:bCs w:val="0"/>
          <w:i w:val="0"/>
          <w:iCs w:val="0"/>
          <w:smallCaps w:val="0"/>
          <w:sz w:val="14"/>
          <w:szCs w:val="14"/>
        </w:rPr>
        <w:t xml:space="preserve">          </w:t>
      </w:r>
      <w:r>
        <w:rPr>
          <w:b/>
          <w:bCs/>
          <w:sz w:val="18"/>
          <w:szCs w:val="18"/>
        </w:rPr>
        <w:t xml:space="preserve">Automatisation et orchestration des pipelines</w:t>
      </w:r>
      <w:r>
        <w:rPr>
          <w:sz w:val="18"/>
          <w:szCs w:val="18"/>
        </w:rPr>
        <w:t xml:space="preserve"> de données avec Azure Data Factory et Airflow pour garantir la fraîcheur et la complétude des datasets critiques.</w:t>
      </w:r>
    </w:p>
    <w:p>
      <w:pPr>
        <w:pStyle w:val="p"/>
        <w:widowControl/>
        <w:spacing w:before="0" w:after="0"/>
        <w:ind w:left="720" w:right="794" w:hanging="360"/>
        <w:jc w:val="both"/>
        <w:rPr>
          <w:sz w:val="18"/>
          <w:szCs w:val="18"/>
        </w:rPr>
      </w:pPr>
      <w:r>
        <w:rPr>
          <w:sz w:val="20"/>
          <w:szCs w:val="20"/>
        </w:rPr>
        <w:t xml:space="preserve">•</w:t>
      </w:r>
      <w:r>
        <w:rPr>
          <w:rFonts w:ascii="Times New Roman" w:eastAsia="Times New Roman" w:hAnsi="Times New Roman" w:cs="Times New Roman"/>
          <w:b w:val="0"/>
          <w:bCs w:val="0"/>
          <w:i w:val="0"/>
          <w:iCs w:val="0"/>
          <w:smallCaps w:val="0"/>
          <w:sz w:val="14"/>
          <w:szCs w:val="14"/>
        </w:rPr>
        <w:t xml:space="preserve">          </w:t>
      </w:r>
      <w:r>
        <w:rPr>
          <w:b/>
          <w:bCs/>
          <w:sz w:val="18"/>
          <w:szCs w:val="18"/>
        </w:rPr>
        <w:t xml:space="preserve">Instauration des bonnes pratiques de versioning (Git)</w:t>
      </w:r>
      <w:r>
        <w:rPr>
          <w:sz w:val="18"/>
          <w:szCs w:val="18"/>
        </w:rPr>
        <w:t xml:space="preserve"> via des pipelines CI/CD (Azure DevOps, GitLab) pour sécuriser et tracer les développements.</w:t>
      </w:r>
    </w:p>
    <w:p>
      <w:pPr>
        <w:pStyle w:val="p"/>
        <w:widowControl/>
        <w:spacing w:before="0" w:after="0"/>
        <w:ind w:left="720" w:right="794" w:hanging="360"/>
        <w:jc w:val="both"/>
        <w:rPr>
          <w:sz w:val="18"/>
          <w:szCs w:val="18"/>
        </w:rPr>
      </w:pPr>
      <w:r>
        <w:rPr>
          <w:sz w:val="20"/>
          <w:szCs w:val="20"/>
        </w:rPr>
        <w:t xml:space="preserve">•</w:t>
      </w:r>
      <w:r>
        <w:rPr>
          <w:rFonts w:ascii="Times New Roman" w:eastAsia="Times New Roman" w:hAnsi="Times New Roman" w:cs="Times New Roman"/>
          <w:b w:val="0"/>
          <w:bCs w:val="0"/>
          <w:i w:val="0"/>
          <w:iCs w:val="0"/>
          <w:smallCaps w:val="0"/>
          <w:sz w:val="14"/>
          <w:szCs w:val="14"/>
        </w:rPr>
        <w:t xml:space="preserve">          </w:t>
      </w:r>
      <w:r>
        <w:rPr>
          <w:b/>
          <w:bCs/>
          <w:sz w:val="18"/>
          <w:szCs w:val="18"/>
        </w:rPr>
        <w:t xml:space="preserve">Formalisation et documentation des standards de développement</w:t>
      </w:r>
      <w:r>
        <w:rPr>
          <w:sz w:val="18"/>
          <w:szCs w:val="18"/>
        </w:rPr>
        <w:t xml:space="preserve">, des flux de données et des règles de transformation pour alimenter le catalogue de métadonnées.</w:t>
      </w:r>
    </w:p>
    <w:p>
      <w:pPr>
        <w:pStyle w:val="p"/>
        <w:widowControl/>
        <w:spacing w:before="0" w:after="0"/>
        <w:ind w:left="720" w:right="794" w:hanging="360"/>
        <w:jc w:val="both"/>
        <w:rPr>
          <w:sz w:val="18"/>
          <w:szCs w:val="18"/>
        </w:rPr>
      </w:pPr>
      <w:r>
        <w:rPr>
          <w:sz w:val="20"/>
          <w:szCs w:val="20"/>
        </w:rPr>
        <w:t xml:space="preserve">•</w:t>
      </w:r>
      <w:r>
        <w:rPr>
          <w:rFonts w:ascii="Times New Roman" w:eastAsia="Times New Roman" w:hAnsi="Times New Roman" w:cs="Times New Roman"/>
          <w:b w:val="0"/>
          <w:bCs w:val="0"/>
          <w:i w:val="0"/>
          <w:iCs w:val="0"/>
          <w:smallCaps w:val="0"/>
          <w:sz w:val="14"/>
          <w:szCs w:val="14"/>
        </w:rPr>
        <w:t xml:space="preserve">          </w:t>
      </w:r>
      <w:r>
        <w:rPr>
          <w:b/>
          <w:bCs/>
          <w:sz w:val="18"/>
          <w:szCs w:val="18"/>
        </w:rPr>
        <w:t xml:space="preserve">Conception et optimisation de modèles de données</w:t>
      </w:r>
      <w:r>
        <w:rPr>
          <w:sz w:val="18"/>
          <w:szCs w:val="18"/>
        </w:rPr>
        <w:t xml:space="preserve"> pour assurer la performance, la scalabilité et la cohérence entre les systèmes.</w:t>
      </w:r>
    </w:p>
    <w:p>
      <w:pPr>
        <w:pStyle w:val="p"/>
        <w:widowControl/>
        <w:spacing w:before="0" w:after="0"/>
        <w:ind w:left="720" w:right="794" w:hanging="360"/>
        <w:jc w:val="both"/>
        <w:rPr>
          <w:sz w:val="18"/>
          <w:szCs w:val="18"/>
        </w:rPr>
      </w:pPr>
      <w:r>
        <w:rPr>
          <w:sz w:val="20"/>
          <w:szCs w:val="20"/>
        </w:rPr>
        <w:t xml:space="preserve">•</w:t>
      </w:r>
      <w:r>
        <w:rPr>
          <w:rFonts w:ascii="Times New Roman" w:eastAsia="Times New Roman" w:hAnsi="Times New Roman" w:cs="Times New Roman"/>
          <w:b w:val="0"/>
          <w:bCs w:val="0"/>
          <w:i w:val="0"/>
          <w:iCs w:val="0"/>
          <w:smallCaps w:val="0"/>
          <w:sz w:val="14"/>
          <w:szCs w:val="14"/>
        </w:rPr>
        <w:t xml:space="preserve">          </w:t>
      </w:r>
      <w:r>
        <w:rPr>
          <w:b/>
          <w:bCs/>
          <w:sz w:val="18"/>
          <w:szCs w:val="18"/>
        </w:rPr>
        <w:t xml:space="preserve">Mise en œuvre des politiques de sécurité</w:t>
      </w:r>
      <w:r>
        <w:rPr>
          <w:sz w:val="18"/>
          <w:szCs w:val="18"/>
        </w:rPr>
        <w:t xml:space="preserve"> des données (RLS) pour garantir la conformité des accès aux datasets sensibles.</w:t>
      </w:r>
    </w:p>
    <w:p>
      <w:pPr>
        <w:pStyle w:val="p"/>
        <w:spacing w:before="0" w:after="0"/>
        <w:ind w:left="0" w:right="794"/>
        <w:jc w:val="both"/>
        <w:rPr>
          <w:sz w:val="18"/>
          <w:szCs w:val="18"/>
        </w:rPr>
      </w:pPr>
      <w:r>
        <w:rPr>
          <w:b/>
          <w:bCs/>
          <w:sz w:val="18"/>
          <w:szCs w:val="18"/>
        </w:rPr>
        <w:t xml:space="preserve">Pilotage de projets et collaboration</w:t>
      </w:r>
    </w:p>
    <w:p>
      <w:pPr>
        <w:pStyle w:val="p"/>
        <w:widowControl/>
        <w:spacing w:before="0" w:after="0"/>
        <w:ind w:left="720" w:right="794" w:hanging="360"/>
        <w:jc w:val="both"/>
        <w:rPr>
          <w:sz w:val="18"/>
          <w:szCs w:val="18"/>
        </w:rPr>
      </w:pPr>
      <w:r>
        <w:rPr>
          <w:sz w:val="20"/>
          <w:szCs w:val="20"/>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Traduction des besoins des équipes métier (Finance, Supply Chain) en spécifications fonctionnelles et techniques détaillées.</w:t>
      </w:r>
    </w:p>
    <w:p>
      <w:pPr>
        <w:pStyle w:val="p"/>
        <w:widowControl/>
        <w:spacing w:before="0" w:after="0"/>
        <w:ind w:left="720" w:right="794" w:hanging="360"/>
        <w:jc w:val="both"/>
        <w:rPr>
          <w:sz w:val="18"/>
          <w:szCs w:val="18"/>
        </w:rPr>
      </w:pPr>
      <w:r>
        <w:rPr>
          <w:sz w:val="20"/>
          <w:szCs w:val="20"/>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Audit et migration de +30 rapports, incluant la refonte des modèles de données pour améliorer la qualité et la performance.</w:t>
      </w:r>
    </w:p>
    <w:p>
      <w:pPr>
        <w:pStyle w:val="p"/>
        <w:widowControl/>
        <w:spacing w:before="0" w:after="0"/>
        <w:ind w:left="720" w:right="794" w:hanging="360"/>
        <w:jc w:val="both"/>
        <w:rPr>
          <w:sz w:val="18"/>
          <w:szCs w:val="18"/>
        </w:rPr>
      </w:pPr>
      <w:r>
        <w:rPr>
          <w:sz w:val="20"/>
          <w:szCs w:val="20"/>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Supervision des phases de recette et de validation avec les métiers pour assurer l'alignement des livrables avec les attentes.</w:t>
      </w:r>
    </w:p>
    <w:p>
      <w:pPr>
        <w:pStyle w:val="p"/>
        <w:widowControl/>
        <w:spacing w:before="0" w:after="0"/>
        <w:ind w:left="720" w:right="794" w:hanging="360"/>
        <w:jc w:val="both"/>
        <w:rPr>
          <w:sz w:val="18"/>
          <w:szCs w:val="18"/>
        </w:rPr>
      </w:pPr>
      <w:r>
        <w:rPr>
          <w:sz w:val="20"/>
          <w:szCs w:val="20"/>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Collaboration avec le chef de projet technique pour aligner les développements avec la stratégie de gouvernance des données.</w:t>
      </w:r>
    </w:p>
    <w:p>
      <w:pPr>
        <w:pStyle w:val="p"/>
        <w:widowControl/>
        <w:spacing w:before="0" w:after="0"/>
        <w:ind w:left="720" w:right="794" w:hanging="360"/>
        <w:jc w:val="both"/>
        <w:rPr>
          <w:sz w:val="18"/>
          <w:szCs w:val="18"/>
        </w:rPr>
      </w:pPr>
      <w:r>
        <w:rPr>
          <w:sz w:val="20"/>
          <w:szCs w:val="20"/>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Formation et accompagnement des utilisateurs pour promouvoir une culture de la donnée et standardiser les bonnes pratiques.</w:t>
      </w:r>
    </w:p>
    <w:p>
      <w:pPr>
        <w:pStyle w:val="p"/>
        <w:spacing w:before="0" w:after="0"/>
        <w:ind w:left="0" w:right="706"/>
        <w:jc w:val="both"/>
        <w:rPr>
          <w:sz w:val="18"/>
          <w:szCs w:val="18"/>
        </w:rPr>
      </w:pPr>
      <w:r>
        <w:rPr>
          <w:b/>
          <w:bCs/>
          <w:sz w:val="18"/>
          <w:szCs w:val="18"/>
        </w:rPr>
        <w:t xml:space="preserve">Environnement </w:t>
      </w:r>
      <w:r>
        <w:rPr>
          <w:b/>
          <w:bCs/>
          <w:sz w:val="18"/>
          <w:szCs w:val="18"/>
        </w:rPr>
        <w:t xml:space="preserve">Technique:</w:t>
      </w:r>
      <w:r>
        <w:rPr>
          <w:b/>
          <w:bCs/>
          <w:sz w:val="18"/>
          <w:szCs w:val="18"/>
        </w:rPr>
        <w:t xml:space="preserve"> </w:t>
      </w:r>
      <w:r>
        <w:rPr>
          <w:sz w:val="18"/>
          <w:szCs w:val="18"/>
        </w:rPr>
        <w:t xml:space="preserve">Powerbi</w:t>
      </w:r>
      <w:r>
        <w:rPr>
          <w:sz w:val="18"/>
          <w:szCs w:val="18"/>
        </w:rPr>
        <w:t xml:space="preserve"> Premium, </w:t>
      </w:r>
      <w:r>
        <w:rPr>
          <w:sz w:val="18"/>
          <w:szCs w:val="18"/>
        </w:rPr>
        <w:t xml:space="preserve">MicroStrategy</w:t>
      </w:r>
      <w:r>
        <w:rPr>
          <w:sz w:val="18"/>
          <w:szCs w:val="18"/>
        </w:rPr>
        <w:t xml:space="preserve"> 2020, SQL Server 2016, Azure Synapse Analytics, </w:t>
      </w:r>
      <w:r>
        <w:rPr>
          <w:sz w:val="18"/>
          <w:szCs w:val="18"/>
        </w:rPr>
        <w:t xml:space="preserve">Airflow</w:t>
      </w:r>
      <w:r>
        <w:rPr>
          <w:sz w:val="18"/>
          <w:szCs w:val="18"/>
        </w:rPr>
        <w:t xml:space="preserve">, SSIS, Azure Data Factory, Azure DevOps, </w:t>
      </w:r>
      <w:r>
        <w:rPr>
          <w:sz w:val="18"/>
          <w:szCs w:val="18"/>
        </w:rPr>
        <w:t xml:space="preserve">GitLab</w:t>
      </w:r>
      <w:r>
        <w:rPr>
          <w:sz w:val="18"/>
          <w:szCs w:val="18"/>
        </w:rPr>
        <w:t xml:space="preserve">, DAX, </w:t>
      </w:r>
      <w:r>
        <w:rPr>
          <w:sz w:val="18"/>
          <w:szCs w:val="18"/>
        </w:rPr>
        <w:t xml:space="preserve">Python</w:t>
      </w:r>
      <w:r>
        <w:rPr>
          <w:sz w:val="18"/>
          <w:szCs w:val="18"/>
        </w:rPr>
        <w:t xml:space="preserve">, PowerShell</w:t>
      </w:r>
    </w:p>
    <w:tbl>
      <w:tblPr>
        <w:tblStyle w:val="NormalTable"/>
        <w:tblInd w:w="113" w:type="dxa"/>
        <w:tblCellMar>
          <w:top w:w="0" w:type="dxa"/>
          <w:left w:w="0" w:type="dxa"/>
          <w:bottom w:w="0" w:type="dxa"/>
          <w:right w:w="0" w:type="dxa"/>
        </w:tblCellMar>
        <w:tblLook w:val="05E0"/>
      </w:tblPr>
      <w:tblGrid>
        <w:gridCol w:w="1099"/>
        <w:gridCol w:w="2824"/>
        <w:gridCol w:w="1358"/>
        <w:gridCol w:w="3634"/>
      </w:tblGrid>
      <w:tr>
        <w:tblPrEx>
          <w:tblInd w:w="113" w:type="dxa"/>
          <w:tblCellMar>
            <w:top w:w="0" w:type="dxa"/>
            <w:left w:w="0" w:type="dxa"/>
            <w:bottom w:w="0" w:type="dxa"/>
            <w:right w:w="0" w:type="dxa"/>
          </w:tblCellMar>
          <w:tblLook w:val="05E0"/>
        </w:tblPrEx>
        <w:trPr>
          <w:trHeight w:val="453"/>
        </w:trPr>
        <w:tc>
          <w:tcPr>
            <w:tcW w:w="9086" w:type="dxa"/>
            <w:gridSpan w:val="4"/>
            <w:noWrap w:val="0"/>
            <w:tcMar>
              <w:top w:w="5" w:type="dxa"/>
              <w:left w:w="5" w:type="dxa"/>
              <w:bottom w:w="5" w:type="dxa"/>
              <w:right w:w="5" w:type="dxa"/>
            </w:tcMar>
            <w:vAlign w:val="top"/>
          </w:tcPr>
          <w:p>
            <w:pPr>
              <w:pStyle w:val="TableParagraph"/>
              <w:spacing w:before="1" w:after="240"/>
              <w:ind w:left="145" w:right="0"/>
              <w:rPr>
                <w:b w:val="0"/>
                <w:bCs w:val="0"/>
                <w:i w:val="0"/>
                <w:iCs w:val="0"/>
                <w:smallCaps w:val="0"/>
                <w:color w:val="000000"/>
                <w:sz w:val="28"/>
                <w:szCs w:val="28"/>
              </w:rPr>
            </w:pPr>
            <w:bookmarkStart w:id="4" w:name="Diapositive_3"/>
            <w:bookmarkEnd w:id="4"/>
            <w:r>
              <w:rPr>
                <w:b w:val="0"/>
                <w:bCs w:val="0"/>
                <w:i w:val="0"/>
                <w:iCs w:val="0"/>
                <w:smallCaps w:val="0"/>
                <w:color w:val="00AEE0"/>
                <w:sz w:val="28"/>
                <w:szCs w:val="28"/>
              </w:rPr>
              <w:t xml:space="preserve">EXERTIS</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69"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8" w:type="dxa"/>
            <w:gridSpan w:val="3"/>
            <w:shd w:val="clear" w:color="auto" w:fill="F5F5F5"/>
            <w:noWrap w:val="0"/>
            <w:tcMar>
              <w:top w:w="5" w:type="dxa"/>
              <w:left w:w="5" w:type="dxa"/>
              <w:bottom w:w="5" w:type="dxa"/>
              <w:right w:w="5" w:type="dxa"/>
            </w:tcMar>
            <w:vAlign w:val="top"/>
          </w:tcPr>
          <w:p>
            <w:pPr>
              <w:pStyle w:val="TableParagraph"/>
              <w:spacing w:before="69" w:after="0"/>
              <w:ind w:left="160" w:right="0"/>
              <w:rPr>
                <w:b w:val="0"/>
                <w:bCs w:val="0"/>
                <w:i w:val="0"/>
                <w:iCs w:val="0"/>
                <w:smallCaps w:val="0"/>
                <w:color w:val="000000"/>
                <w:sz w:val="18"/>
                <w:szCs w:val="18"/>
              </w:rPr>
            </w:pPr>
            <w:r>
              <w:rPr>
                <w:b w:val="0"/>
                <w:bCs w:val="0"/>
                <w:i w:val="0"/>
                <w:iCs w:val="0"/>
                <w:smallCaps w:val="0"/>
                <w:color w:val="252525"/>
                <w:sz w:val="18"/>
                <w:szCs w:val="18"/>
              </w:rPr>
              <w:t xml:space="preserve">Consultant</w:t>
            </w:r>
            <w:r>
              <w:rPr>
                <w:b w:val="0"/>
                <w:bCs w:val="0"/>
                <w:i w:val="0"/>
                <w:iCs w:val="0"/>
                <w:smallCaps w:val="0"/>
                <w:color w:val="252525"/>
                <w:sz w:val="18"/>
                <w:szCs w:val="18"/>
              </w:rPr>
              <w:t xml:space="preserve"> </w:t>
            </w:r>
            <w:r>
              <w:rPr>
                <w:b w:val="0"/>
                <w:bCs w:val="0"/>
                <w:i w:val="0"/>
                <w:iCs w:val="0"/>
                <w:smallCaps w:val="0"/>
                <w:color w:val="252525"/>
                <w:sz w:val="18"/>
                <w:szCs w:val="18"/>
              </w:rPr>
              <w:t xml:space="preserve">BI</w:t>
            </w:r>
            <w:r>
              <w:rPr>
                <w:b w:val="0"/>
                <w:bCs w:val="0"/>
                <w:i w:val="0"/>
                <w:iCs w:val="0"/>
                <w:smallCaps w:val="0"/>
                <w:color w:val="252525"/>
                <w:sz w:val="18"/>
                <w:szCs w:val="18"/>
              </w:rPr>
              <w:t xml:space="preserve"> Power BI (Centre de Service)</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Oct</w:t>
            </w:r>
            <w:r>
              <w:rPr>
                <w:b w:val="0"/>
                <w:bCs w:val="0"/>
                <w:i w:val="0"/>
                <w:iCs w:val="0"/>
                <w:smallCaps w:val="0"/>
                <w:color w:val="252525"/>
                <w:sz w:val="18"/>
                <w:szCs w:val="18"/>
              </w:rPr>
              <w:t xml:space="preserve">.</w:t>
            </w:r>
            <w:r>
              <w:rPr>
                <w:b w:val="0"/>
                <w:bCs w:val="0"/>
                <w:i w:val="0"/>
                <w:iCs w:val="0"/>
                <w:smallCaps w:val="0"/>
                <w:color w:val="252525"/>
                <w:sz w:val="18"/>
                <w:szCs w:val="18"/>
              </w:rPr>
              <w:t xml:space="preserve"> 202</w:t>
            </w:r>
            <w:r>
              <w:rPr>
                <w:b w:val="0"/>
                <w:bCs w:val="0"/>
                <w:i w:val="0"/>
                <w:iCs w:val="0"/>
                <w:smallCaps w:val="0"/>
                <w:color w:val="252525"/>
                <w:sz w:val="18"/>
                <w:szCs w:val="18"/>
              </w:rPr>
              <w:t xml:space="preserve">2</w:t>
            </w:r>
            <w:r>
              <w:rPr>
                <w:b w:val="0"/>
                <w:bCs w:val="0"/>
                <w:i w:val="0"/>
                <w:iCs w:val="0"/>
                <w:smallCaps w:val="0"/>
                <w:color w:val="252525"/>
                <w:sz w:val="18"/>
                <w:szCs w:val="18"/>
              </w:rPr>
              <w:t xml:space="preserve"> – </w:t>
            </w:r>
            <w:r>
              <w:rPr>
                <w:b w:val="0"/>
                <w:bCs w:val="0"/>
                <w:i w:val="0"/>
                <w:iCs w:val="0"/>
                <w:smallCaps w:val="0"/>
                <w:color w:val="252525"/>
                <w:sz w:val="18"/>
                <w:szCs w:val="18"/>
              </w:rPr>
              <w:t xml:space="preserve">Déc</w:t>
            </w:r>
            <w:r>
              <w:rPr>
                <w:b w:val="0"/>
                <w:bCs w:val="0"/>
                <w:i w:val="0"/>
                <w:iCs w:val="0"/>
                <w:smallCaps w:val="0"/>
                <w:color w:val="252525"/>
                <w:sz w:val="18"/>
                <w:szCs w:val="18"/>
              </w:rPr>
              <w:t xml:space="preserve">.</w:t>
            </w:r>
            <w:r>
              <w:rPr>
                <w:b w:val="0"/>
                <w:bCs w:val="0"/>
                <w:i w:val="0"/>
                <w:iCs w:val="0"/>
                <w:smallCaps w:val="0"/>
                <w:color w:val="252525"/>
                <w:sz w:val="18"/>
                <w:szCs w:val="18"/>
              </w:rPr>
              <w:t xml:space="preserve"> 202</w:t>
            </w:r>
            <w:r>
              <w:rPr>
                <w:b w:val="0"/>
                <w:bCs w:val="0"/>
                <w:i w:val="0"/>
                <w:iCs w:val="0"/>
                <w:smallCaps w:val="0"/>
                <w:color w:val="252525"/>
                <w:sz w:val="18"/>
                <w:szCs w:val="18"/>
              </w:rPr>
              <w:t xml:space="preserve">2</w:t>
            </w:r>
          </w:p>
        </w:tc>
        <w:tc>
          <w:tcPr>
            <w:tcW w:w="1359"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1" w:type="dxa"/>
            <w:shd w:val="clear" w:color="auto" w:fill="F5F5F5"/>
            <w:noWrap w:val="0"/>
            <w:tcMar>
              <w:top w:w="5" w:type="dxa"/>
              <w:left w:w="5" w:type="dxa"/>
              <w:bottom w:w="5" w:type="dxa"/>
              <w:right w:w="5" w:type="dxa"/>
            </w:tcMar>
            <w:vAlign w:val="top"/>
          </w:tcPr>
          <w:p>
            <w:pPr>
              <w:pStyle w:val="TableParagraph"/>
              <w:spacing w:before="73" w:after="0"/>
              <w:ind w:left="227" w:right="0"/>
              <w:rPr>
                <w:b w:val="0"/>
                <w:bCs w:val="0"/>
                <w:i w:val="0"/>
                <w:iCs w:val="0"/>
                <w:smallCaps w:val="0"/>
                <w:color w:val="000000"/>
                <w:sz w:val="18"/>
                <w:szCs w:val="18"/>
              </w:rPr>
            </w:pPr>
            <w:r>
              <w:rPr>
                <w:b w:val="0"/>
                <w:bCs w:val="0"/>
                <w:i w:val="0"/>
                <w:iCs w:val="0"/>
                <w:smallCaps w:val="0"/>
                <w:color w:val="252525"/>
                <w:sz w:val="18"/>
                <w:szCs w:val="18"/>
              </w:rPr>
              <w:t xml:space="preserve">Paris</w:t>
            </w:r>
          </w:p>
        </w:tc>
      </w:tr>
    </w:tbl>
    <w:p>
      <w:pPr>
        <w:pStyle w:val="BodyText0"/>
        <w:spacing w:before="0" w:after="0"/>
        <w:ind w:left="0" w:right="0"/>
        <w:rPr>
          <w:sz w:val="17"/>
          <w:szCs w:val="17"/>
        </w:rPr>
      </w:pPr>
      <w:r>
        <w:rPr>
          <w:b/>
          <w:bCs/>
          <w:sz w:val="17"/>
          <w:szCs w:val="17"/>
        </w:rPr>
        <w:t xml:space="preserve"> </w:t>
      </w:r>
    </w:p>
    <w:p>
      <w:pPr>
        <w:pStyle w:val="p"/>
        <w:spacing w:before="98" w:after="0" w:line="252" w:lineRule="auto"/>
        <w:ind w:left="212" w:right="666"/>
        <w:rPr>
          <w:sz w:val="18"/>
          <w:szCs w:val="18"/>
        </w:rPr>
      </w:pPr>
      <w:r>
        <w:rPr>
          <w:b/>
          <w:bCs/>
          <w:color w:val="252525"/>
          <w:sz w:val="18"/>
          <w:szCs w:val="18"/>
        </w:rPr>
        <w:t xml:space="preserve">Contexte :</w:t>
      </w:r>
      <w:r>
        <w:rPr>
          <w:color w:val="252525"/>
          <w:sz w:val="18"/>
          <w:szCs w:val="18"/>
        </w:rPr>
        <w:t xml:space="preserve"> Participation à la mise en œuvre d'un Data Warehouse (DWH) centralisé, avec un focus sur la documentation et la gouvernance des actifs de données.</w:t>
      </w:r>
    </w:p>
    <w:p>
      <w:pPr>
        <w:pStyle w:val="p"/>
        <w:spacing w:before="0" w:after="0"/>
        <w:ind w:left="0" w:right="0"/>
        <w:rPr>
          <w:sz w:val="18"/>
          <w:szCs w:val="18"/>
        </w:rPr>
      </w:pPr>
      <w:r>
        <w:rPr>
          <w:sz w:val="18"/>
          <w:szCs w:val="18"/>
        </w:rPr>
        <w:t xml:space="preserve"> </w:t>
      </w:r>
    </w:p>
    <w:p>
      <w:pPr>
        <w:pStyle w:val="ListParagraph0"/>
        <w:numPr>
          <w:ilvl w:val="0"/>
          <w:numId w:val="4"/>
        </w:numPr>
        <w:pBdr>
          <w:left w:val="none" w:sz="0" w:space="4" w:color="auto"/>
        </w:pBdr>
        <w:spacing w:before="0" w:after="0" w:line="276" w:lineRule="auto"/>
        <w:ind w:left="483" w:right="1080" w:hanging="269"/>
        <w:jc w:val="both"/>
        <w:rPr>
          <w:rFonts w:ascii="Times New Roman" w:eastAsia="Times New Roman" w:hAnsi="Times New Roman" w:cs="Times New Roman"/>
          <w:color w:val="252525"/>
          <w:sz w:val="18"/>
          <w:szCs w:val="18"/>
        </w:rPr>
      </w:pPr>
      <w:r>
        <w:rPr>
          <w:color w:val="252525"/>
          <w:sz w:val="18"/>
          <w:szCs w:val="18"/>
        </w:rPr>
        <w:t xml:space="preserve">Développement de scripts SQL pour faire évoluer le DWH (Azure Synapse) et garantir son alignement avec les besoins métier.</w:t>
      </w:r>
    </w:p>
    <w:p>
      <w:pPr>
        <w:pStyle w:val="ListParagraph0"/>
        <w:spacing w:before="0" w:after="0" w:line="276" w:lineRule="auto"/>
        <w:ind w:left="820" w:right="1080"/>
        <w:jc w:val="both"/>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Modification et optimisation des pipelines d'alimentation de données pour intégrer de nouveaux champs et de nouvelles sources.</w:t>
      </w:r>
    </w:p>
    <w:p>
      <w:pPr>
        <w:pStyle w:val="ListParagraph0"/>
        <w:numPr>
          <w:ilvl w:val="0"/>
          <w:numId w:val="5"/>
        </w:numPr>
        <w:pBdr>
          <w:left w:val="none" w:sz="0" w:space="4" w:color="auto"/>
        </w:pBdr>
        <w:spacing w:before="0" w:after="0"/>
        <w:ind w:left="487" w:right="1077" w:hanging="267"/>
        <w:jc w:val="both"/>
        <w:rPr>
          <w:rFonts w:ascii="Times New Roman" w:eastAsia="Times New Roman" w:hAnsi="Times New Roman" w:cs="Times New Roman"/>
          <w:color w:val="252525"/>
          <w:sz w:val="18"/>
          <w:szCs w:val="18"/>
        </w:rPr>
      </w:pPr>
      <w:r>
        <w:rPr>
          <w:color w:val="252525"/>
          <w:sz w:val="18"/>
          <w:szCs w:val="18"/>
        </w:rPr>
        <w:t xml:space="preserve">Mise à jour et enrichissement du catalogue de données et du modèle de données pour améliorer la compréhension et l'utilisation des actifs.</w:t>
      </w:r>
    </w:p>
    <w:p>
      <w:pPr>
        <w:pStyle w:val="ListParagraph0"/>
        <w:numPr>
          <w:ilvl w:val="0"/>
          <w:numId w:val="5"/>
        </w:numPr>
        <w:pBdr>
          <w:left w:val="none" w:sz="0" w:space="4" w:color="auto"/>
        </w:pBdr>
        <w:spacing w:before="0" w:after="0"/>
        <w:ind w:left="487" w:right="1077" w:hanging="267"/>
        <w:jc w:val="both"/>
        <w:rPr>
          <w:rFonts w:ascii="Times New Roman" w:eastAsia="Times New Roman" w:hAnsi="Times New Roman" w:cs="Times New Roman"/>
          <w:color w:val="252525"/>
          <w:sz w:val="18"/>
          <w:szCs w:val="18"/>
        </w:rPr>
      </w:pPr>
      <w:r>
        <w:rPr>
          <w:color w:val="252525"/>
          <w:sz w:val="18"/>
          <w:szCs w:val="18"/>
        </w:rPr>
        <w:t xml:space="preserve">Mise en œuvre de processus de contrôle continu de la qualité des données et de recettes pour valider la fiabilité des informations.</w:t>
      </w:r>
    </w:p>
    <w:p>
      <w:pPr>
        <w:pStyle w:val="ListParagraph0"/>
        <w:numPr>
          <w:ilvl w:val="0"/>
          <w:numId w:val="5"/>
        </w:numPr>
        <w:pBdr>
          <w:left w:val="none" w:sz="0" w:space="4" w:color="auto"/>
        </w:pBdr>
        <w:spacing w:before="0" w:after="0"/>
        <w:ind w:left="487" w:right="1077" w:hanging="267"/>
        <w:jc w:val="both"/>
        <w:rPr>
          <w:rFonts w:ascii="Times New Roman" w:eastAsia="Times New Roman" w:hAnsi="Times New Roman" w:cs="Times New Roman"/>
          <w:color w:val="252525"/>
          <w:sz w:val="18"/>
          <w:szCs w:val="18"/>
        </w:rPr>
      </w:pPr>
      <w:r>
        <w:rPr>
          <w:color w:val="252525"/>
          <w:sz w:val="18"/>
          <w:szCs w:val="18"/>
        </w:rPr>
        <w:t xml:space="preserve">Monitoring des flux et analyse proactive pour la résolution des incidents liés à la qualité ou à la disponibilité des données.</w:t>
      </w:r>
    </w:p>
    <w:p>
      <w:pPr>
        <w:pStyle w:val="BodyText0"/>
        <w:spacing w:before="5" w:after="0"/>
        <w:ind w:left="0" w:right="0"/>
        <w:rPr>
          <w:sz w:val="17"/>
          <w:szCs w:val="17"/>
        </w:rPr>
      </w:pPr>
      <w:r>
        <w:rPr>
          <w:sz w:val="17"/>
          <w:szCs w:val="17"/>
        </w:rPr>
        <w:t xml:space="preserve"> </w:t>
      </w:r>
    </w:p>
    <w:p>
      <w:pPr>
        <w:pStyle w:val="Heading2"/>
        <w:keepNext w:val="0"/>
        <w:keepLines w:val="0"/>
        <w:spacing w:before="0"/>
        <w:ind w:left="212" w:right="0"/>
        <w:rPr>
          <w:b/>
          <w:bCs/>
          <w:sz w:val="18"/>
          <w:szCs w:val="18"/>
        </w:rPr>
      </w:pPr>
      <w:r>
        <w:rPr>
          <w:i w:val="0"/>
          <w:color w:val="252525"/>
        </w:rPr>
        <w:t xml:space="preserve">Environnement : </w:t>
      </w:r>
      <w:r>
        <w:rPr>
          <w:i w:val="0"/>
          <w:color w:val="252525"/>
        </w:rPr>
        <w:t xml:space="preserve">SQL Server, Power BI, </w:t>
      </w:r>
      <w:r>
        <w:rPr>
          <w:i w:val="0"/>
          <w:color w:val="252525"/>
        </w:rPr>
        <w:t xml:space="preserve">Azure Synapse Analytics</w:t>
      </w:r>
    </w:p>
    <w:p>
      <w:pPr>
        <w:pStyle w:val="BodyText0"/>
        <w:spacing w:before="0" w:after="0"/>
        <w:ind w:left="0" w:right="0"/>
        <w:rPr>
          <w:sz w:val="20"/>
          <w:szCs w:val="20"/>
        </w:rPr>
      </w:pPr>
      <w:r>
        <w:rPr>
          <w:b/>
          <w:bCs/>
          <w:sz w:val="20"/>
          <w:szCs w:val="20"/>
        </w:rPr>
        <w:t xml:space="preserve"> </w:t>
      </w:r>
    </w:p>
    <w:p>
      <w:pPr>
        <w:pStyle w:val="BodyText0"/>
        <w:spacing w:before="8" w:after="0"/>
        <w:ind w:left="0" w:right="0"/>
        <w:rPr>
          <w:sz w:val="28"/>
          <w:szCs w:val="28"/>
        </w:rPr>
      </w:pPr>
      <w:r>
        <w:rPr>
          <w:b/>
          <w:bCs/>
          <w:sz w:val="28"/>
          <w:szCs w:val="28"/>
        </w:rPr>
        <w:t xml:space="preserve"> </w:t>
      </w:r>
    </w:p>
    <w:tbl>
      <w:tblPr>
        <w:tblStyle w:val="NormalTable"/>
        <w:tblInd w:w="146" w:type="dxa"/>
        <w:tblCellMar>
          <w:top w:w="0" w:type="dxa"/>
          <w:left w:w="0" w:type="dxa"/>
          <w:bottom w:w="0" w:type="dxa"/>
          <w:right w:w="0" w:type="dxa"/>
        </w:tblCellMar>
        <w:tblLook w:val="05E0"/>
      </w:tblPr>
      <w:tblGrid>
        <w:gridCol w:w="1097"/>
        <w:gridCol w:w="2808"/>
        <w:gridCol w:w="1358"/>
        <w:gridCol w:w="3620"/>
      </w:tblGrid>
      <w:tr>
        <w:tblPrEx>
          <w:tblInd w:w="146" w:type="dxa"/>
          <w:tblCellMar>
            <w:top w:w="0" w:type="dxa"/>
            <w:left w:w="0" w:type="dxa"/>
            <w:bottom w:w="0" w:type="dxa"/>
            <w:right w:w="0" w:type="dxa"/>
          </w:tblCellMar>
          <w:tblLook w:val="05E0"/>
        </w:tblPrEx>
        <w:trPr>
          <w:trHeight w:val="447"/>
        </w:trPr>
        <w:tc>
          <w:tcPr>
            <w:tcW w:w="9087" w:type="dxa"/>
            <w:gridSpan w:val="4"/>
            <w:noWrap w:val="0"/>
            <w:tcMar>
              <w:top w:w="5" w:type="dxa"/>
              <w:left w:w="5" w:type="dxa"/>
              <w:bottom w:w="5" w:type="dxa"/>
              <w:right w:w="5" w:type="dxa"/>
            </w:tcMar>
            <w:vAlign w:val="top"/>
          </w:tcPr>
          <w:p>
            <w:pPr>
              <w:pStyle w:val="TableParagraph"/>
              <w:spacing w:before="2" w:after="240"/>
              <w:ind w:left="145" w:right="0"/>
              <w:rPr>
                <w:b w:val="0"/>
                <w:bCs w:val="0"/>
                <w:i w:val="0"/>
                <w:iCs w:val="0"/>
                <w:smallCaps w:val="0"/>
                <w:color w:val="000000"/>
                <w:sz w:val="28"/>
                <w:szCs w:val="28"/>
              </w:rPr>
            </w:pPr>
            <w:r>
              <w:rPr>
                <w:b w:val="0"/>
                <w:bCs w:val="0"/>
                <w:i w:val="0"/>
                <w:iCs w:val="0"/>
                <w:smallCaps w:val="0"/>
                <w:color w:val="00AEE0"/>
                <w:sz w:val="28"/>
                <w:szCs w:val="28"/>
              </w:rPr>
              <w:t xml:space="preserve">ASTRAZENECA</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6"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6" w:after="0"/>
              <w:ind w:left="160" w:right="0"/>
              <w:rPr>
                <w:b w:val="0"/>
                <w:bCs w:val="0"/>
                <w:i w:val="0"/>
                <w:iCs w:val="0"/>
                <w:smallCaps w:val="0"/>
                <w:color w:val="000000"/>
                <w:sz w:val="18"/>
                <w:szCs w:val="18"/>
              </w:rPr>
            </w:pPr>
            <w:r>
              <w:rPr>
                <w:b w:val="0"/>
                <w:bCs w:val="0"/>
                <w:i w:val="0"/>
                <w:iCs w:val="0"/>
                <w:smallCaps w:val="0"/>
                <w:color w:val="252525"/>
                <w:sz w:val="18"/>
                <w:szCs w:val="18"/>
              </w:rPr>
              <w:t xml:space="preserve">Consultante BI </w:t>
            </w:r>
            <w:r>
              <w:rPr>
                <w:b w:val="0"/>
                <w:bCs w:val="0"/>
                <w:i w:val="0"/>
                <w:iCs w:val="0"/>
                <w:smallCaps w:val="0"/>
                <w:color w:val="252525"/>
                <w:sz w:val="18"/>
                <w:szCs w:val="18"/>
              </w:rPr>
              <w:t xml:space="preserve">MicroStrategy</w:t>
            </w:r>
            <w:r>
              <w:rPr>
                <w:b w:val="0"/>
                <w:bCs w:val="0"/>
                <w:i w:val="0"/>
                <w:iCs w:val="0"/>
                <w:smallCaps w:val="0"/>
                <w:color w:val="252525"/>
                <w:sz w:val="18"/>
                <w:szCs w:val="18"/>
              </w:rPr>
              <w:t xml:space="preserve"> (Centre de Service)</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Janv</w:t>
            </w:r>
            <w:r>
              <w:rPr>
                <w:b w:val="0"/>
                <w:bCs w:val="0"/>
                <w:i w:val="0"/>
                <w:iCs w:val="0"/>
                <w:smallCaps w:val="0"/>
                <w:color w:val="252525"/>
                <w:sz w:val="18"/>
                <w:szCs w:val="18"/>
              </w:rPr>
              <w:t xml:space="preserve">.</w:t>
            </w:r>
            <w:r>
              <w:rPr>
                <w:b w:val="0"/>
                <w:bCs w:val="0"/>
                <w:i w:val="0"/>
                <w:iCs w:val="0"/>
                <w:smallCaps w:val="0"/>
                <w:color w:val="252525"/>
                <w:sz w:val="18"/>
                <w:szCs w:val="18"/>
              </w:rPr>
              <w:t xml:space="preserve"> 202</w:t>
            </w:r>
            <w:r>
              <w:rPr>
                <w:b w:val="0"/>
                <w:bCs w:val="0"/>
                <w:i w:val="0"/>
                <w:iCs w:val="0"/>
                <w:smallCaps w:val="0"/>
                <w:color w:val="252525"/>
                <w:sz w:val="18"/>
                <w:szCs w:val="18"/>
              </w:rPr>
              <w:t xml:space="preserve">2</w:t>
            </w:r>
            <w:r>
              <w:rPr>
                <w:b w:val="0"/>
                <w:bCs w:val="0"/>
                <w:i w:val="0"/>
                <w:iCs w:val="0"/>
                <w:smallCaps w:val="0"/>
                <w:color w:val="252525"/>
                <w:sz w:val="18"/>
                <w:szCs w:val="18"/>
              </w:rPr>
              <w:t xml:space="preserve"> – </w:t>
            </w:r>
            <w:r>
              <w:rPr>
                <w:b w:val="0"/>
                <w:bCs w:val="0"/>
                <w:i w:val="0"/>
                <w:iCs w:val="0"/>
                <w:smallCaps w:val="0"/>
                <w:color w:val="252525"/>
                <w:sz w:val="18"/>
                <w:szCs w:val="18"/>
              </w:rPr>
              <w:t xml:space="preserve">Sept</w:t>
            </w:r>
            <w:r>
              <w:rPr>
                <w:b w:val="0"/>
                <w:bCs w:val="0"/>
                <w:i w:val="0"/>
                <w:iCs w:val="0"/>
                <w:smallCaps w:val="0"/>
                <w:color w:val="252525"/>
                <w:sz w:val="18"/>
                <w:szCs w:val="18"/>
              </w:rPr>
              <w:t xml:space="preserve">.</w:t>
            </w:r>
            <w:r>
              <w:rPr>
                <w:b w:val="0"/>
                <w:bCs w:val="0"/>
                <w:i w:val="0"/>
                <w:iCs w:val="0"/>
                <w:smallCaps w:val="0"/>
                <w:color w:val="252525"/>
                <w:sz w:val="18"/>
                <w:szCs w:val="18"/>
              </w:rPr>
              <w:t xml:space="preserve"> 202</w:t>
            </w:r>
            <w:r>
              <w:rPr>
                <w:b w:val="0"/>
                <w:bCs w:val="0"/>
                <w:i w:val="0"/>
                <w:iCs w:val="0"/>
                <w:smallCaps w:val="0"/>
                <w:color w:val="252525"/>
                <w:sz w:val="18"/>
                <w:szCs w:val="18"/>
              </w:rPr>
              <w:t xml:space="preserve">2</w:t>
            </w:r>
          </w:p>
        </w:tc>
        <w:tc>
          <w:tcPr>
            <w:tcW w:w="1361"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0" w:type="dxa"/>
            <w:shd w:val="clear" w:color="auto" w:fill="F5F5F5"/>
            <w:noWrap w:val="0"/>
            <w:tcMar>
              <w:top w:w="5" w:type="dxa"/>
              <w:left w:w="5" w:type="dxa"/>
              <w:bottom w:w="5" w:type="dxa"/>
              <w:right w:w="5" w:type="dxa"/>
            </w:tcMar>
            <w:vAlign w:val="top"/>
          </w:tcPr>
          <w:p>
            <w:pPr>
              <w:pStyle w:val="TableParagraph"/>
              <w:spacing w:before="73" w:after="0"/>
              <w:ind w:left="226" w:right="0"/>
              <w:rPr>
                <w:b w:val="0"/>
                <w:bCs w:val="0"/>
                <w:i w:val="0"/>
                <w:iCs w:val="0"/>
                <w:smallCaps w:val="0"/>
                <w:color w:val="000000"/>
                <w:sz w:val="18"/>
                <w:szCs w:val="18"/>
              </w:rPr>
            </w:pPr>
            <w:r>
              <w:rPr>
                <w:b w:val="0"/>
                <w:bCs w:val="0"/>
                <w:i w:val="0"/>
                <w:iCs w:val="0"/>
                <w:smallCaps w:val="0"/>
                <w:color w:val="252525"/>
                <w:sz w:val="18"/>
                <w:szCs w:val="18"/>
              </w:rPr>
              <w:t xml:space="preserve">La Défense</w:t>
            </w:r>
          </w:p>
        </w:tc>
      </w:tr>
    </w:tbl>
    <w:p>
      <w:pPr>
        <w:pStyle w:val="BodyText0"/>
        <w:spacing w:before="1" w:after="0"/>
        <w:ind w:left="0" w:right="0"/>
        <w:rPr>
          <w:sz w:val="17"/>
          <w:szCs w:val="17"/>
        </w:rPr>
      </w:pPr>
      <w:r>
        <w:rPr>
          <w:b/>
          <w:bCs/>
          <w:sz w:val="17"/>
          <w:szCs w:val="17"/>
        </w:rPr>
        <w:t xml:space="preserve"> </w:t>
      </w:r>
    </w:p>
    <w:p>
      <w:pPr>
        <w:pStyle w:val="p"/>
        <w:spacing w:before="98" w:after="0" w:line="252" w:lineRule="auto"/>
        <w:ind w:left="245" w:right="666"/>
        <w:rPr>
          <w:sz w:val="18"/>
          <w:szCs w:val="18"/>
        </w:rPr>
      </w:pPr>
      <w:r>
        <w:rPr>
          <w:b/>
          <w:bCs/>
          <w:color w:val="252525"/>
          <w:sz w:val="18"/>
          <w:szCs w:val="18"/>
        </w:rPr>
        <w:t xml:space="preserve">Contexte :</w:t>
      </w:r>
      <w:r>
        <w:rPr>
          <w:color w:val="252525"/>
          <w:sz w:val="18"/>
          <w:szCs w:val="18"/>
        </w:rPr>
        <w:t xml:space="preserve"> Intervention sur des projets stratégiques pour la valorisation des données dans un grand groupe pharmaceutique, en garantissant la qualité et la pertinence de la couche sémantique.</w:t>
      </w:r>
    </w:p>
    <w:p>
      <w:pPr>
        <w:pStyle w:val="p"/>
        <w:spacing w:before="0" w:after="0" w:line="252" w:lineRule="auto"/>
        <w:ind w:left="0" w:right="1094"/>
        <w:jc w:val="both"/>
        <w:rPr>
          <w:sz w:val="19"/>
          <w:szCs w:val="19"/>
        </w:rPr>
      </w:pPr>
      <w:r>
        <w:rPr>
          <w:sz w:val="19"/>
          <w:szCs w:val="19"/>
        </w:rPr>
        <w:t xml:space="preserve"> </w:t>
      </w:r>
    </w:p>
    <w:p>
      <w:pPr>
        <w:pStyle w:val="p"/>
        <w:spacing w:before="0" w:after="0"/>
        <w:ind w:left="0" w:right="0"/>
        <w:rPr>
          <w:sz w:val="18"/>
          <w:szCs w:val="18"/>
        </w:rPr>
      </w:pPr>
      <w:r>
        <w:rPr>
          <w:color w:val="252525"/>
          <w:sz w:val="18"/>
          <w:szCs w:val="18"/>
        </w:rPr>
        <w:t xml:space="preserve">Datawarehouse &amp; Modélisation</w:t>
      </w:r>
    </w:p>
    <w:p>
      <w:pPr>
        <w:pStyle w:val="ListParagraph0"/>
        <w:widowControl/>
        <w:numPr>
          <w:ilvl w:val="0"/>
          <w:numId w:val="6"/>
        </w:numPr>
        <w:pBdr>
          <w:left w:val="none" w:sz="0" w:space="8" w:color="auto"/>
        </w:pBdr>
        <w:spacing w:before="0" w:after="0" w:line="259" w:lineRule="auto"/>
        <w:ind w:left="720" w:right="0" w:hanging="351"/>
        <w:jc w:val="left"/>
        <w:rPr>
          <w:rFonts w:ascii="Times New Roman" w:eastAsia="Times New Roman" w:hAnsi="Times New Roman" w:cs="Times New Roman"/>
          <w:color w:val="252525"/>
          <w:sz w:val="18"/>
          <w:szCs w:val="18"/>
        </w:rPr>
      </w:pPr>
      <w:r>
        <w:rPr>
          <w:color w:val="252525"/>
          <w:sz w:val="18"/>
          <w:szCs w:val="18"/>
        </w:rPr>
        <w:t xml:space="preserve">Développement de requêtes SQL complexes (Redshift) pour la création et l'évolution de vues de données.</w:t>
      </w:r>
    </w:p>
    <w:p>
      <w:pPr>
        <w:pStyle w:val="ListParagraph0"/>
        <w:widowControl/>
        <w:numPr>
          <w:ilvl w:val="0"/>
          <w:numId w:val="6"/>
        </w:numPr>
        <w:pBdr>
          <w:left w:val="none" w:sz="0" w:space="8" w:color="auto"/>
        </w:pBdr>
        <w:spacing w:before="0" w:after="0" w:line="259" w:lineRule="auto"/>
        <w:ind w:left="720" w:right="0" w:hanging="351"/>
        <w:jc w:val="left"/>
        <w:rPr>
          <w:rFonts w:ascii="Times New Roman" w:eastAsia="Times New Roman" w:hAnsi="Times New Roman" w:cs="Times New Roman"/>
          <w:color w:val="252525"/>
          <w:sz w:val="18"/>
          <w:szCs w:val="18"/>
        </w:rPr>
      </w:pPr>
      <w:r>
        <w:rPr>
          <w:color w:val="252525"/>
          <w:sz w:val="18"/>
          <w:szCs w:val="18"/>
        </w:rPr>
        <w:t xml:space="preserve">Création et maintenance de la couche sémantique (attributs, faits) comme référentiel unique pour la définition et la sémantique des données.</w:t>
      </w:r>
    </w:p>
    <w:p>
      <w:pPr>
        <w:pStyle w:val="ListParagraph0"/>
        <w:widowControl/>
        <w:numPr>
          <w:ilvl w:val="0"/>
          <w:numId w:val="6"/>
        </w:numPr>
        <w:pBdr>
          <w:left w:val="none" w:sz="0" w:space="8" w:color="auto"/>
        </w:pBdr>
        <w:spacing w:before="0" w:after="0" w:line="259" w:lineRule="auto"/>
        <w:ind w:left="720" w:right="0" w:hanging="351"/>
        <w:jc w:val="left"/>
        <w:rPr>
          <w:rFonts w:ascii="Times New Roman" w:eastAsia="Times New Roman" w:hAnsi="Times New Roman" w:cs="Times New Roman"/>
          <w:color w:val="252525"/>
          <w:sz w:val="18"/>
          <w:szCs w:val="18"/>
        </w:rPr>
      </w:pPr>
      <w:r>
        <w:rPr>
          <w:color w:val="252525"/>
          <w:sz w:val="18"/>
          <w:szCs w:val="18"/>
        </w:rPr>
        <w:t xml:space="preserve">Refonte de la modélisation suite à des changements de règles métier, incluant le re-mappage des objets et les tests de non-régression.</w:t>
      </w:r>
    </w:p>
    <w:p>
      <w:pPr>
        <w:pStyle w:val="ListParagraph0"/>
        <w:widowControl/>
        <w:numPr>
          <w:ilvl w:val="0"/>
          <w:numId w:val="6"/>
        </w:numPr>
        <w:pBdr>
          <w:left w:val="none" w:sz="0" w:space="8" w:color="auto"/>
        </w:pBdr>
        <w:spacing w:before="0" w:after="0" w:line="259" w:lineRule="auto"/>
        <w:ind w:left="720" w:right="0" w:hanging="351"/>
        <w:jc w:val="left"/>
        <w:rPr>
          <w:rFonts w:ascii="Times New Roman" w:eastAsia="Times New Roman" w:hAnsi="Times New Roman" w:cs="Times New Roman"/>
          <w:color w:val="252525"/>
          <w:sz w:val="18"/>
          <w:szCs w:val="18"/>
        </w:rPr>
      </w:pPr>
      <w:r>
        <w:rPr>
          <w:color w:val="252525"/>
          <w:sz w:val="18"/>
          <w:szCs w:val="18"/>
        </w:rPr>
        <w:t xml:space="preserve">Mise à disposition de datasets (cubes intelligents) certifiés et fiables pour les besoins analytiques.</w:t>
      </w:r>
    </w:p>
    <w:p>
      <w:pPr>
        <w:pStyle w:val="ListParagraph0"/>
        <w:widowControl/>
        <w:numPr>
          <w:ilvl w:val="0"/>
          <w:numId w:val="6"/>
        </w:numPr>
        <w:pBdr>
          <w:left w:val="none" w:sz="0" w:space="8" w:color="auto"/>
        </w:pBdr>
        <w:spacing w:before="0" w:after="0" w:line="259" w:lineRule="auto"/>
        <w:ind w:left="720" w:right="0" w:hanging="351"/>
        <w:jc w:val="left"/>
        <w:rPr>
          <w:rFonts w:ascii="Times New Roman" w:eastAsia="Times New Roman" w:hAnsi="Times New Roman" w:cs="Times New Roman"/>
          <w:color w:val="252525"/>
          <w:sz w:val="18"/>
          <w:szCs w:val="18"/>
        </w:rPr>
      </w:pPr>
      <w:r>
        <w:rPr>
          <w:color w:val="252525"/>
          <w:sz w:val="18"/>
          <w:szCs w:val="18"/>
        </w:rPr>
        <w:t xml:space="preserve">Correction des incidents de qualité des données remontés durant les phases de recette pour garantir l'indice de confiance des utilisateurs.</w:t>
      </w:r>
    </w:p>
    <w:p>
      <w:pPr>
        <w:pStyle w:val="BodyText0"/>
        <w:spacing w:before="4" w:after="0"/>
        <w:ind w:left="0" w:right="0"/>
        <w:rPr>
          <w:sz w:val="17"/>
          <w:szCs w:val="17"/>
        </w:rPr>
      </w:pPr>
      <w:r>
        <w:rPr>
          <w:sz w:val="17"/>
          <w:szCs w:val="17"/>
        </w:rPr>
        <w:t xml:space="preserve"> </w:t>
      </w:r>
    </w:p>
    <w:p>
      <w:pPr>
        <w:pStyle w:val="Heading2"/>
        <w:keepNext w:val="0"/>
        <w:keepLines w:val="0"/>
        <w:spacing w:before="0"/>
        <w:ind w:left="245" w:right="0"/>
        <w:rPr>
          <w:b/>
          <w:bCs/>
          <w:sz w:val="18"/>
          <w:szCs w:val="18"/>
        </w:rPr>
      </w:pPr>
      <w:r>
        <w:rPr>
          <w:i w:val="0"/>
          <w:color w:val="252525"/>
        </w:rPr>
        <w:t xml:space="preserve">Environnement : </w:t>
      </w:r>
      <w:r>
        <w:rPr>
          <w:i w:val="0"/>
          <w:color w:val="252525"/>
        </w:rPr>
        <w:t xml:space="preserve">MicroStrategy</w:t>
      </w:r>
      <w:r>
        <w:rPr>
          <w:i w:val="0"/>
          <w:color w:val="252525"/>
        </w:rPr>
        <w:t xml:space="preserve"> 2021</w:t>
      </w:r>
      <w:r>
        <w:rPr>
          <w:i w:val="0"/>
          <w:color w:val="252525"/>
        </w:rPr>
        <w:t xml:space="preserve">, </w:t>
      </w:r>
      <w:r>
        <w:rPr>
          <w:i w:val="0"/>
          <w:color w:val="252525"/>
        </w:rPr>
        <w:t xml:space="preserve">AWS Redshift</w:t>
      </w:r>
    </w:p>
    <w:p>
      <w:pPr>
        <w:pStyle w:val="TableParagraph"/>
        <w:spacing w:before="1" w:after="240"/>
        <w:ind w:left="0" w:right="0"/>
      </w:pPr>
      <w:r>
        <w:rPr>
          <w:color w:val="252525"/>
        </w:rPr>
        <w:t xml:space="preserve"> </w:t>
      </w:r>
    </w:p>
    <w:tbl>
      <w:tblPr>
        <w:tblStyle w:val="NormalTable"/>
        <w:tblInd w:w="146" w:type="dxa"/>
        <w:tblCellMar>
          <w:top w:w="0" w:type="dxa"/>
          <w:left w:w="0" w:type="dxa"/>
          <w:bottom w:w="0" w:type="dxa"/>
          <w:right w:w="0" w:type="dxa"/>
        </w:tblCellMar>
        <w:tblLook w:val="05E0"/>
      </w:tblPr>
      <w:tblGrid>
        <w:gridCol w:w="1096"/>
        <w:gridCol w:w="2820"/>
        <w:gridCol w:w="1357"/>
        <w:gridCol w:w="3610"/>
      </w:tblGrid>
      <w:tr>
        <w:tblPrEx>
          <w:tblInd w:w="146" w:type="dxa"/>
          <w:tblCellMar>
            <w:top w:w="0" w:type="dxa"/>
            <w:left w:w="0" w:type="dxa"/>
            <w:bottom w:w="0" w:type="dxa"/>
            <w:right w:w="0" w:type="dxa"/>
          </w:tblCellMar>
          <w:tblLook w:val="05E0"/>
        </w:tblPrEx>
        <w:trPr>
          <w:trHeight w:val="447"/>
        </w:trPr>
        <w:tc>
          <w:tcPr>
            <w:tcW w:w="9087" w:type="dxa"/>
            <w:gridSpan w:val="4"/>
            <w:noWrap w:val="0"/>
            <w:tcMar>
              <w:top w:w="5" w:type="dxa"/>
              <w:left w:w="5" w:type="dxa"/>
              <w:bottom w:w="5" w:type="dxa"/>
              <w:right w:w="5" w:type="dxa"/>
            </w:tcMar>
            <w:vAlign w:val="top"/>
          </w:tcPr>
          <w:p>
            <w:pPr>
              <w:pStyle w:val="TableParagraph"/>
              <w:spacing w:before="2" w:after="240"/>
              <w:ind w:left="145" w:right="0"/>
              <w:rPr>
                <w:b w:val="0"/>
                <w:bCs w:val="0"/>
                <w:i w:val="0"/>
                <w:iCs w:val="0"/>
                <w:smallCaps w:val="0"/>
                <w:color w:val="000000"/>
                <w:sz w:val="28"/>
                <w:szCs w:val="28"/>
              </w:rPr>
            </w:pPr>
            <w:r>
              <w:rPr>
                <w:b w:val="0"/>
                <w:bCs w:val="0"/>
                <w:i w:val="0"/>
                <w:iCs w:val="0"/>
                <w:smallCaps w:val="0"/>
                <w:color w:val="00AEE0"/>
                <w:sz w:val="28"/>
                <w:szCs w:val="28"/>
              </w:rPr>
              <w:t xml:space="preserve">CLAIR GROUP</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6"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6" w:after="0"/>
              <w:ind w:left="160" w:right="0"/>
              <w:rPr>
                <w:b w:val="0"/>
                <w:bCs w:val="0"/>
                <w:i w:val="0"/>
                <w:iCs w:val="0"/>
                <w:smallCaps w:val="0"/>
                <w:color w:val="000000"/>
                <w:sz w:val="18"/>
                <w:szCs w:val="18"/>
              </w:rPr>
            </w:pPr>
            <w:r>
              <w:rPr>
                <w:b w:val="0"/>
                <w:bCs w:val="0"/>
                <w:i w:val="0"/>
                <w:iCs w:val="0"/>
                <w:smallCaps w:val="0"/>
                <w:color w:val="252525"/>
                <w:sz w:val="18"/>
                <w:szCs w:val="18"/>
              </w:rPr>
              <w:t xml:space="preserve">Consultante BI SSIS &amp; </w:t>
            </w:r>
            <w:r>
              <w:rPr>
                <w:b w:val="0"/>
                <w:bCs w:val="0"/>
                <w:i w:val="0"/>
                <w:iCs w:val="0"/>
                <w:smallCaps w:val="0"/>
                <w:color w:val="252525"/>
                <w:sz w:val="18"/>
                <w:szCs w:val="18"/>
              </w:rPr>
              <w:t xml:space="preserve">MicroStrategy</w:t>
            </w:r>
            <w:r>
              <w:rPr>
                <w:b w:val="0"/>
                <w:bCs w:val="0"/>
                <w:i w:val="0"/>
                <w:iCs w:val="0"/>
                <w:smallCaps w:val="0"/>
                <w:color w:val="252525"/>
                <w:sz w:val="18"/>
                <w:szCs w:val="18"/>
              </w:rPr>
              <w:t xml:space="preserve"> (Centre de Services)</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Mars 2022</w:t>
            </w:r>
            <w:r>
              <w:rPr>
                <w:b w:val="0"/>
                <w:bCs w:val="0"/>
                <w:i w:val="0"/>
                <w:iCs w:val="0"/>
                <w:smallCaps w:val="0"/>
                <w:color w:val="252525"/>
                <w:sz w:val="18"/>
                <w:szCs w:val="18"/>
              </w:rPr>
              <w:t xml:space="preserve"> – </w:t>
            </w:r>
            <w:r>
              <w:rPr>
                <w:b w:val="0"/>
                <w:bCs w:val="0"/>
                <w:i w:val="0"/>
                <w:iCs w:val="0"/>
                <w:smallCaps w:val="0"/>
                <w:color w:val="252525"/>
                <w:sz w:val="18"/>
                <w:szCs w:val="18"/>
              </w:rPr>
              <w:t xml:space="preserve">Décembre</w:t>
            </w:r>
            <w:r>
              <w:rPr>
                <w:b w:val="0"/>
                <w:bCs w:val="0"/>
                <w:i w:val="0"/>
                <w:iCs w:val="0"/>
                <w:smallCaps w:val="0"/>
                <w:color w:val="252525"/>
                <w:sz w:val="18"/>
                <w:szCs w:val="18"/>
              </w:rPr>
              <w:t xml:space="preserve"> 20</w:t>
            </w:r>
            <w:r>
              <w:rPr>
                <w:b w:val="0"/>
                <w:bCs w:val="0"/>
                <w:i w:val="0"/>
                <w:iCs w:val="0"/>
                <w:smallCaps w:val="0"/>
                <w:color w:val="252525"/>
                <w:sz w:val="18"/>
                <w:szCs w:val="18"/>
              </w:rPr>
              <w:t xml:space="preserve">22</w:t>
            </w:r>
          </w:p>
        </w:tc>
        <w:tc>
          <w:tcPr>
            <w:tcW w:w="1361"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0" w:type="dxa"/>
            <w:shd w:val="clear" w:color="auto" w:fill="F5F5F5"/>
            <w:noWrap w:val="0"/>
            <w:tcMar>
              <w:top w:w="5" w:type="dxa"/>
              <w:left w:w="5" w:type="dxa"/>
              <w:bottom w:w="5" w:type="dxa"/>
              <w:right w:w="5" w:type="dxa"/>
            </w:tcMar>
            <w:vAlign w:val="top"/>
          </w:tcPr>
          <w:p>
            <w:pPr>
              <w:pStyle w:val="TableParagraph"/>
              <w:spacing w:before="73" w:after="0"/>
              <w:ind w:left="226" w:right="0"/>
              <w:rPr>
                <w:b w:val="0"/>
                <w:bCs w:val="0"/>
                <w:i w:val="0"/>
                <w:iCs w:val="0"/>
                <w:smallCaps w:val="0"/>
                <w:color w:val="000000"/>
                <w:sz w:val="18"/>
                <w:szCs w:val="18"/>
              </w:rPr>
            </w:pPr>
            <w:r>
              <w:rPr>
                <w:b w:val="0"/>
                <w:bCs w:val="0"/>
                <w:i w:val="0"/>
                <w:iCs w:val="0"/>
                <w:smallCaps w:val="0"/>
                <w:color w:val="252525"/>
                <w:sz w:val="18"/>
                <w:szCs w:val="18"/>
              </w:rPr>
              <w:t xml:space="preserve">Le Bourget, France</w:t>
            </w:r>
          </w:p>
        </w:tc>
      </w:tr>
    </w:tbl>
    <w:p>
      <w:pPr>
        <w:pStyle w:val="p"/>
        <w:spacing w:before="98" w:after="0" w:line="252" w:lineRule="auto"/>
        <w:ind w:left="245" w:right="666"/>
        <w:rPr>
          <w:sz w:val="18"/>
          <w:szCs w:val="18"/>
        </w:rPr>
      </w:pPr>
      <w:r>
        <w:rPr>
          <w:b/>
          <w:bCs/>
          <w:color w:val="252525"/>
          <w:sz w:val="18"/>
          <w:szCs w:val="18"/>
        </w:rPr>
        <w:t xml:space="preserve">Contexte :</w:t>
      </w:r>
      <w:r>
        <w:rPr>
          <w:color w:val="252525"/>
          <w:sz w:val="18"/>
          <w:szCs w:val="18"/>
        </w:rPr>
        <w:t xml:space="preserve"> Intégration de nouvelles sources de données dans l'architecture data. Conception et développement de flux ETL pour enrichir le Data Warehouse et alimenter les outils de reporting.</w:t>
      </w:r>
    </w:p>
    <w:p>
      <w:pPr>
        <w:pStyle w:val="p"/>
        <w:spacing w:before="4" w:after="0" w:line="276" w:lineRule="auto"/>
        <w:ind w:left="0" w:right="829"/>
        <w:rPr>
          <w:sz w:val="18"/>
          <w:szCs w:val="18"/>
        </w:rPr>
      </w:pPr>
      <w:r>
        <w:rPr>
          <w:color w:val="252525"/>
          <w:sz w:val="18"/>
          <w:szCs w:val="18"/>
        </w:rPr>
        <w:t xml:space="preserve"> </w:t>
      </w:r>
    </w:p>
    <w:p>
      <w:pPr>
        <w:pStyle w:val="ListParagraph0"/>
        <w:numPr>
          <w:ilvl w:val="0"/>
          <w:numId w:val="7"/>
        </w:numPr>
        <w:pBdr>
          <w:left w:val="none" w:sz="0" w:space="4" w:color="auto"/>
        </w:pBdr>
        <w:spacing w:before="4" w:after="0" w:line="276" w:lineRule="auto"/>
        <w:ind w:left="483" w:right="829" w:hanging="270"/>
        <w:jc w:val="left"/>
        <w:rPr>
          <w:rFonts w:ascii="Times New Roman" w:eastAsia="Times New Roman" w:hAnsi="Times New Roman" w:cs="Times New Roman"/>
          <w:color w:val="252525"/>
          <w:sz w:val="18"/>
          <w:szCs w:val="18"/>
        </w:rPr>
      </w:pPr>
      <w:r>
        <w:rPr>
          <w:color w:val="252525"/>
          <w:spacing w:val="0"/>
          <w:sz w:val="18"/>
          <w:szCs w:val="18"/>
        </w:rPr>
        <w:t xml:space="preserve">Développement de packages SSIS pour l'extraction, la transformation et le chargement de données depuis diverses sources (dont API).</w:t>
      </w:r>
    </w:p>
    <w:p>
      <w:pPr>
        <w:pStyle w:val="ListParagraph0"/>
        <w:numPr>
          <w:ilvl w:val="0"/>
          <w:numId w:val="7"/>
        </w:numPr>
        <w:pBdr>
          <w:left w:val="none" w:sz="0" w:space="4" w:color="auto"/>
        </w:pBdr>
        <w:spacing w:before="4" w:after="0" w:line="276" w:lineRule="auto"/>
        <w:ind w:left="483" w:right="829" w:hanging="270"/>
        <w:jc w:val="left"/>
        <w:rPr>
          <w:rFonts w:ascii="Times New Roman" w:eastAsia="Times New Roman" w:hAnsi="Times New Roman" w:cs="Times New Roman"/>
          <w:color w:val="252525"/>
          <w:sz w:val="18"/>
          <w:szCs w:val="18"/>
        </w:rPr>
      </w:pPr>
      <w:r>
        <w:rPr>
          <w:color w:val="252525"/>
          <w:spacing w:val="0"/>
          <w:sz w:val="18"/>
          <w:szCs w:val="18"/>
        </w:rPr>
        <w:t xml:space="preserve">Modélisation et évolution de la base de données (création de tables, procédures stockées) pour supporter les nouveaux flux.</w:t>
      </w:r>
    </w:p>
    <w:p>
      <w:pPr>
        <w:pStyle w:val="ListParagraph0"/>
        <w:numPr>
          <w:ilvl w:val="0"/>
          <w:numId w:val="7"/>
        </w:numPr>
        <w:pBdr>
          <w:left w:val="none" w:sz="0" w:space="4" w:color="auto"/>
        </w:pBdr>
        <w:spacing w:before="4" w:after="0" w:line="276" w:lineRule="auto"/>
        <w:ind w:left="483" w:right="829" w:hanging="270"/>
        <w:jc w:val="left"/>
        <w:rPr>
          <w:rFonts w:ascii="Times New Roman" w:eastAsia="Times New Roman" w:hAnsi="Times New Roman" w:cs="Times New Roman"/>
          <w:color w:val="252525"/>
          <w:sz w:val="18"/>
          <w:szCs w:val="18"/>
        </w:rPr>
      </w:pPr>
      <w:r>
        <w:rPr>
          <w:color w:val="252525"/>
          <w:spacing w:val="0"/>
          <w:sz w:val="18"/>
          <w:szCs w:val="18"/>
        </w:rPr>
        <w:t xml:space="preserve">Documentation des flux de données pour garantir la traçabilité et la maintenabilité de l'architecture.</w:t>
      </w:r>
    </w:p>
    <w:p>
      <w:pPr>
        <w:pStyle w:val="ListParagraph0"/>
        <w:numPr>
          <w:ilvl w:val="0"/>
          <w:numId w:val="7"/>
        </w:numPr>
        <w:pBdr>
          <w:left w:val="none" w:sz="0" w:space="4" w:color="auto"/>
        </w:pBdr>
        <w:spacing w:before="4" w:after="0" w:line="276" w:lineRule="auto"/>
        <w:ind w:left="483" w:right="829" w:hanging="270"/>
        <w:jc w:val="left"/>
        <w:rPr>
          <w:rFonts w:ascii="Times New Roman" w:eastAsia="Times New Roman" w:hAnsi="Times New Roman" w:cs="Times New Roman"/>
          <w:color w:val="252525"/>
          <w:sz w:val="18"/>
          <w:szCs w:val="18"/>
        </w:rPr>
      </w:pPr>
      <w:r>
        <w:rPr>
          <w:color w:val="252525"/>
          <w:spacing w:val="0"/>
          <w:sz w:val="18"/>
          <w:szCs w:val="18"/>
        </w:rPr>
        <w:t xml:space="preserve">Validation de la qualité et de la cohérence des données intégrées via des tests rigoureux sur les environnements DEV et PROD.</w:t>
      </w:r>
    </w:p>
    <w:p>
      <w:pPr>
        <w:pStyle w:val="p"/>
        <w:spacing w:before="4" w:after="0" w:line="250" w:lineRule="auto"/>
        <w:ind w:left="0" w:right="829"/>
        <w:rPr>
          <w:sz w:val="17"/>
          <w:szCs w:val="17"/>
        </w:rPr>
      </w:pPr>
      <w:r>
        <w:rPr>
          <w:sz w:val="17"/>
          <w:szCs w:val="17"/>
        </w:rPr>
        <w:t xml:space="preserve"> </w:t>
      </w:r>
    </w:p>
    <w:p>
      <w:pPr>
        <w:pStyle w:val="Heading2"/>
        <w:keepNext w:val="0"/>
        <w:keepLines w:val="0"/>
        <w:spacing w:before="0"/>
        <w:ind w:left="245" w:right="0"/>
        <w:rPr>
          <w:b/>
          <w:bCs/>
          <w:sz w:val="18"/>
          <w:szCs w:val="18"/>
        </w:rPr>
        <w:sectPr>
          <w:type w:val="nextPage"/>
          <w:pgSz w:w="11907" w:h="16839"/>
          <w:pgMar w:top="1440" w:right="1440" w:bottom="1440" w:left="1440" w:header="708" w:footer="708" w:gutter="0"/>
          <w:titlePg/>
        </w:sectPr>
      </w:pPr>
      <w:r>
        <w:rPr>
          <w:i w:val="0"/>
          <w:color w:val="252525"/>
        </w:rPr>
        <w:t xml:space="preserve">Environnement :</w:t>
      </w:r>
      <w:bookmarkStart w:id="5" w:name="Diapositive_4"/>
      <w:bookmarkEnd w:id="5"/>
      <w:r>
        <w:rPr>
          <w:i w:val="0"/>
          <w:color w:val="252525"/>
        </w:rPr>
        <w:t xml:space="preserve"> SSIS, </w:t>
      </w:r>
      <w:r>
        <w:rPr>
          <w:i w:val="0"/>
          <w:color w:val="252525"/>
        </w:rPr>
        <w:t xml:space="preserve">MicroStrategy</w:t>
      </w:r>
      <w:r>
        <w:rPr>
          <w:i w:val="0"/>
          <w:color w:val="252525"/>
        </w:rPr>
        <w:t xml:space="preserve">, </w:t>
      </w:r>
      <w:r>
        <w:rPr>
          <w:i w:val="0"/>
          <w:color w:val="252525"/>
        </w:rPr>
        <w:t xml:space="preserve">Monday</w:t>
      </w:r>
      <w:r>
        <w:rPr>
          <w:i w:val="0"/>
          <w:color w:val="252525"/>
        </w:rPr>
        <w:t xml:space="preserve">, API, SQL Server</w:t>
      </w:r>
    </w:p>
    <w:p>
      <w:pPr>
        <w:pStyle w:val="p"/>
        <w:spacing w:before="174" w:after="0"/>
        <w:ind w:left="0" w:right="0"/>
        <w:rPr>
          <w:sz w:val="19"/>
          <w:szCs w:val="19"/>
        </w:rPr>
      </w:pPr>
      <w:r>
        <w:rPr>
          <w:sz w:val="19"/>
          <w:szCs w:val="19"/>
        </w:rPr>
        <w:t xml:space="preserve"> </w:t>
      </w:r>
    </w:p>
    <w:tbl>
      <w:tblPr>
        <w:tblStyle w:val="NormalTable"/>
        <w:tblInd w:w="146" w:type="dxa"/>
        <w:tblCellMar>
          <w:top w:w="0" w:type="dxa"/>
          <w:left w:w="0" w:type="dxa"/>
          <w:bottom w:w="0" w:type="dxa"/>
          <w:right w:w="0" w:type="dxa"/>
        </w:tblCellMar>
        <w:tblLook w:val="05E0"/>
      </w:tblPr>
      <w:tblGrid>
        <w:gridCol w:w="1097"/>
        <w:gridCol w:w="2825"/>
        <w:gridCol w:w="1357"/>
        <w:gridCol w:w="3604"/>
      </w:tblGrid>
      <w:tr>
        <w:tblPrEx>
          <w:tblInd w:w="146" w:type="dxa"/>
          <w:tblCellMar>
            <w:top w:w="0" w:type="dxa"/>
            <w:left w:w="0" w:type="dxa"/>
            <w:bottom w:w="0" w:type="dxa"/>
            <w:right w:w="0" w:type="dxa"/>
          </w:tblCellMar>
          <w:tblLook w:val="05E0"/>
        </w:tblPrEx>
        <w:trPr>
          <w:trHeight w:val="447"/>
        </w:trPr>
        <w:tc>
          <w:tcPr>
            <w:tcW w:w="9087" w:type="dxa"/>
            <w:gridSpan w:val="4"/>
            <w:noWrap w:val="0"/>
            <w:tcMar>
              <w:top w:w="5" w:type="dxa"/>
              <w:left w:w="5" w:type="dxa"/>
              <w:bottom w:w="5" w:type="dxa"/>
              <w:right w:w="5" w:type="dxa"/>
            </w:tcMar>
            <w:vAlign w:val="top"/>
          </w:tcPr>
          <w:p>
            <w:pPr>
              <w:pStyle w:val="TableParagraph"/>
              <w:spacing w:before="2" w:after="240"/>
              <w:ind w:left="145" w:right="0"/>
              <w:rPr>
                <w:b w:val="0"/>
                <w:bCs w:val="0"/>
                <w:i w:val="0"/>
                <w:iCs w:val="0"/>
                <w:smallCaps w:val="0"/>
                <w:color w:val="000000"/>
                <w:sz w:val="28"/>
                <w:szCs w:val="28"/>
              </w:rPr>
            </w:pPr>
            <w:r>
              <w:rPr>
                <w:b w:val="0"/>
                <w:bCs w:val="0"/>
                <w:i w:val="0"/>
                <w:iCs w:val="0"/>
                <w:smallCaps w:val="0"/>
                <w:color w:val="00AEE0"/>
                <w:sz w:val="28"/>
                <w:szCs w:val="28"/>
              </w:rPr>
              <w:t xml:space="preserve">Caisse Centrale de Réassurance (C</w:t>
            </w:r>
            <w:r>
              <w:rPr>
                <w:b w:val="0"/>
                <w:bCs w:val="0"/>
                <w:i w:val="0"/>
                <w:iCs w:val="0"/>
                <w:smallCaps w:val="0"/>
                <w:color w:val="00AEE0"/>
                <w:sz w:val="28"/>
                <w:szCs w:val="28"/>
              </w:rPr>
              <w:t xml:space="preserve">CR)</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6"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6" w:after="0"/>
              <w:ind w:left="160" w:right="0"/>
              <w:rPr>
                <w:b w:val="0"/>
                <w:bCs w:val="0"/>
                <w:i w:val="0"/>
                <w:iCs w:val="0"/>
                <w:smallCaps w:val="0"/>
                <w:color w:val="000000"/>
                <w:sz w:val="18"/>
                <w:szCs w:val="18"/>
              </w:rPr>
            </w:pPr>
            <w:r>
              <w:rPr>
                <w:b w:val="0"/>
                <w:bCs w:val="0"/>
                <w:i w:val="0"/>
                <w:iCs w:val="0"/>
                <w:smallCaps w:val="0"/>
                <w:color w:val="252525"/>
                <w:sz w:val="18"/>
                <w:szCs w:val="18"/>
              </w:rPr>
              <w:t xml:space="preserve">Consultante BI SSIS &amp; </w:t>
            </w:r>
            <w:r>
              <w:rPr>
                <w:b w:val="0"/>
                <w:bCs w:val="0"/>
                <w:i w:val="0"/>
                <w:iCs w:val="0"/>
                <w:smallCaps w:val="0"/>
                <w:color w:val="252525"/>
                <w:sz w:val="18"/>
                <w:szCs w:val="18"/>
              </w:rPr>
              <w:t xml:space="preserve">MicroStrategy</w:t>
            </w:r>
            <w:r>
              <w:rPr>
                <w:b w:val="0"/>
                <w:bCs w:val="0"/>
                <w:i w:val="0"/>
                <w:iCs w:val="0"/>
                <w:smallCaps w:val="0"/>
                <w:color w:val="252525"/>
                <w:sz w:val="18"/>
                <w:szCs w:val="18"/>
              </w:rPr>
              <w:t xml:space="preserve"> (Centre de Services)</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Décembre</w:t>
            </w:r>
            <w:r>
              <w:rPr>
                <w:b w:val="0"/>
                <w:bCs w:val="0"/>
                <w:i w:val="0"/>
                <w:iCs w:val="0"/>
                <w:smallCaps w:val="0"/>
                <w:color w:val="252525"/>
                <w:sz w:val="18"/>
                <w:szCs w:val="18"/>
              </w:rPr>
              <w:t xml:space="preserve"> 20</w:t>
            </w:r>
            <w:r>
              <w:rPr>
                <w:b w:val="0"/>
                <w:bCs w:val="0"/>
                <w:i w:val="0"/>
                <w:iCs w:val="0"/>
                <w:smallCaps w:val="0"/>
                <w:color w:val="252525"/>
                <w:sz w:val="18"/>
                <w:szCs w:val="18"/>
              </w:rPr>
              <w:t xml:space="preserve">21</w:t>
            </w:r>
          </w:p>
        </w:tc>
        <w:tc>
          <w:tcPr>
            <w:tcW w:w="1361"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0" w:type="dxa"/>
            <w:shd w:val="clear" w:color="auto" w:fill="F5F5F5"/>
            <w:noWrap w:val="0"/>
            <w:tcMar>
              <w:top w:w="5" w:type="dxa"/>
              <w:left w:w="5" w:type="dxa"/>
              <w:bottom w:w="5" w:type="dxa"/>
              <w:right w:w="5" w:type="dxa"/>
            </w:tcMar>
            <w:vAlign w:val="top"/>
          </w:tcPr>
          <w:p>
            <w:pPr>
              <w:pStyle w:val="TableParagraph"/>
              <w:spacing w:before="73" w:after="0"/>
              <w:ind w:left="226" w:right="0"/>
              <w:rPr>
                <w:b w:val="0"/>
                <w:bCs w:val="0"/>
                <w:i w:val="0"/>
                <w:iCs w:val="0"/>
                <w:smallCaps w:val="0"/>
                <w:color w:val="000000"/>
                <w:sz w:val="18"/>
                <w:szCs w:val="18"/>
              </w:rPr>
            </w:pPr>
            <w:r>
              <w:rPr>
                <w:b w:val="0"/>
                <w:bCs w:val="0"/>
                <w:i w:val="0"/>
                <w:iCs w:val="0"/>
                <w:smallCaps w:val="0"/>
                <w:color w:val="252525"/>
                <w:sz w:val="18"/>
                <w:szCs w:val="18"/>
              </w:rPr>
              <w:t xml:space="preserve">Paris</w:t>
            </w:r>
          </w:p>
        </w:tc>
      </w:tr>
    </w:tbl>
    <w:p>
      <w:pPr>
        <w:pStyle w:val="p"/>
        <w:spacing w:before="98" w:after="0" w:line="252" w:lineRule="auto"/>
        <w:ind w:left="245" w:right="666"/>
        <w:rPr>
          <w:sz w:val="18"/>
          <w:szCs w:val="18"/>
        </w:rPr>
      </w:pPr>
      <w:r>
        <w:rPr>
          <w:b/>
          <w:bCs/>
          <w:color w:val="252525"/>
          <w:sz w:val="18"/>
          <w:szCs w:val="18"/>
        </w:rPr>
        <w:t xml:space="preserve">Contexte :</w:t>
      </w:r>
      <w:r>
        <w:rPr>
          <w:color w:val="252525"/>
          <w:sz w:val="18"/>
          <w:szCs w:val="18"/>
        </w:rPr>
        <w:t xml:space="preserve"> Prise en charge d'un projet de migration de données de bout en bout, de la conception de la base de données à la création de la couche sémantique, en utilisant Talend comme outil ETL principal.</w:t>
      </w:r>
    </w:p>
    <w:p>
      <w:pPr>
        <w:pStyle w:val="p"/>
        <w:spacing w:before="4" w:after="0" w:line="276" w:lineRule="auto"/>
        <w:ind w:left="0" w:right="829"/>
        <w:rPr>
          <w:sz w:val="18"/>
          <w:szCs w:val="18"/>
        </w:rPr>
      </w:pPr>
      <w:r>
        <w:rPr>
          <w:color w:val="252525"/>
          <w:sz w:val="18"/>
          <w:szCs w:val="18"/>
        </w:rPr>
        <w:t xml:space="preserve"> </w:t>
      </w:r>
    </w:p>
    <w:p>
      <w:pPr>
        <w:pStyle w:val="ListParagraph0"/>
        <w:numPr>
          <w:ilvl w:val="0"/>
          <w:numId w:val="8"/>
        </w:numPr>
        <w:pBdr>
          <w:left w:val="none" w:sz="0" w:space="4" w:color="auto"/>
        </w:pBdr>
        <w:spacing w:before="4" w:after="0" w:line="276" w:lineRule="auto"/>
        <w:ind w:left="483" w:right="829" w:hanging="270"/>
        <w:jc w:val="left"/>
        <w:rPr>
          <w:rFonts w:ascii="Times New Roman" w:eastAsia="Times New Roman" w:hAnsi="Times New Roman" w:cs="Times New Roman"/>
          <w:color w:val="252525"/>
          <w:sz w:val="18"/>
          <w:szCs w:val="18"/>
        </w:rPr>
      </w:pPr>
      <w:r>
        <w:rPr>
          <w:color w:val="252525"/>
          <w:spacing w:val="0"/>
          <w:sz w:val="18"/>
          <w:szCs w:val="18"/>
        </w:rPr>
        <w:t xml:space="preserve">Modélisation et conception de la base de données cible sur SQL Server pour répondre aux exigences de la migration.</w:t>
      </w:r>
    </w:p>
    <w:p>
      <w:pPr>
        <w:pStyle w:val="ListParagraph0"/>
        <w:numPr>
          <w:ilvl w:val="0"/>
          <w:numId w:val="8"/>
        </w:numPr>
        <w:pBdr>
          <w:left w:val="none" w:sz="0" w:space="4" w:color="auto"/>
        </w:pBdr>
        <w:spacing w:before="4" w:after="0" w:line="276" w:lineRule="auto"/>
        <w:ind w:left="483" w:right="829" w:hanging="270"/>
        <w:jc w:val="left"/>
        <w:rPr>
          <w:rFonts w:ascii="Times New Roman" w:eastAsia="Times New Roman" w:hAnsi="Times New Roman" w:cs="Times New Roman"/>
          <w:color w:val="252525"/>
          <w:sz w:val="18"/>
          <w:szCs w:val="18"/>
        </w:rPr>
      </w:pPr>
      <w:r>
        <w:rPr>
          <w:color w:val="252525"/>
          <w:spacing w:val="0"/>
          <w:sz w:val="18"/>
          <w:szCs w:val="18"/>
        </w:rPr>
        <w:t xml:space="preserve">Développement de flux ETL avec Talend</w:t>
      </w:r>
      <w:r>
        <w:rPr>
          <w:color w:val="252525"/>
          <w:spacing w:val="0"/>
          <w:sz w:val="18"/>
          <w:szCs w:val="18"/>
        </w:rPr>
        <w:t xml:space="preserve"> pour l'extraction, la transformation et le chargement des données depuis les systèmes sources.</w:t>
      </w:r>
    </w:p>
    <w:p>
      <w:pPr>
        <w:pStyle w:val="ListParagraph0"/>
        <w:numPr>
          <w:ilvl w:val="0"/>
          <w:numId w:val="8"/>
        </w:numPr>
        <w:pBdr>
          <w:left w:val="none" w:sz="0" w:space="4" w:color="auto"/>
        </w:pBdr>
        <w:spacing w:before="4" w:after="0" w:line="276" w:lineRule="auto"/>
        <w:ind w:left="483" w:right="829" w:hanging="270"/>
        <w:jc w:val="left"/>
        <w:rPr>
          <w:rFonts w:ascii="Times New Roman" w:eastAsia="Times New Roman" w:hAnsi="Times New Roman" w:cs="Times New Roman"/>
          <w:color w:val="252525"/>
          <w:sz w:val="18"/>
          <w:szCs w:val="18"/>
        </w:rPr>
      </w:pPr>
      <w:r>
        <w:rPr>
          <w:color w:val="252525"/>
          <w:spacing w:val="0"/>
          <w:sz w:val="18"/>
          <w:szCs w:val="18"/>
        </w:rPr>
        <w:t xml:space="preserve">Mise en place de contrôles de qualité des données au sein des pipelines Talend pour garantir l'intégrité des données migrées.</w:t>
      </w:r>
    </w:p>
    <w:p>
      <w:pPr>
        <w:pStyle w:val="ListParagraph0"/>
        <w:numPr>
          <w:ilvl w:val="0"/>
          <w:numId w:val="8"/>
        </w:numPr>
        <w:pBdr>
          <w:left w:val="none" w:sz="0" w:space="4" w:color="auto"/>
        </w:pBdr>
        <w:spacing w:before="4" w:after="0" w:line="276" w:lineRule="auto"/>
        <w:ind w:left="483" w:right="829" w:hanging="270"/>
        <w:jc w:val="left"/>
        <w:rPr>
          <w:rFonts w:ascii="Times New Roman" w:eastAsia="Times New Roman" w:hAnsi="Times New Roman" w:cs="Times New Roman"/>
          <w:color w:val="252525"/>
          <w:sz w:val="18"/>
          <w:szCs w:val="18"/>
        </w:rPr>
      </w:pPr>
      <w:r>
        <w:rPr>
          <w:color w:val="252525"/>
          <w:spacing w:val="0"/>
          <w:sz w:val="18"/>
          <w:szCs w:val="18"/>
        </w:rPr>
        <w:t xml:space="preserve">Création des couches sémantique et applicative pour assurer la cohérence et la définition des données pour les utilisateurs finaux.</w:t>
      </w:r>
    </w:p>
    <w:p>
      <w:pPr>
        <w:pStyle w:val="p"/>
        <w:spacing w:before="4" w:after="0" w:line="250" w:lineRule="auto"/>
        <w:ind w:left="213" w:right="829"/>
        <w:rPr>
          <w:sz w:val="18"/>
          <w:szCs w:val="18"/>
        </w:rPr>
      </w:pPr>
      <w:r>
        <w:rPr>
          <w:color w:val="252525"/>
          <w:sz w:val="18"/>
          <w:szCs w:val="18"/>
        </w:rPr>
        <w:t xml:space="preserve"> </w:t>
      </w:r>
    </w:p>
    <w:p>
      <w:pPr>
        <w:pStyle w:val="Heading2"/>
        <w:keepNext w:val="0"/>
        <w:keepLines w:val="0"/>
        <w:spacing w:before="0"/>
        <w:ind w:left="245" w:right="0"/>
        <w:rPr>
          <w:b/>
          <w:bCs/>
          <w:sz w:val="18"/>
          <w:szCs w:val="18"/>
        </w:rPr>
        <w:sectPr>
          <w:type w:val="continuous"/>
          <w:pgSz w:w="11907" w:h="16839"/>
          <w:pgMar w:top="1440" w:right="1440" w:bottom="1440" w:left="1440" w:header="708" w:footer="708" w:gutter="0"/>
          <w:titlePg/>
        </w:sectPr>
      </w:pPr>
      <w:r>
        <w:rPr>
          <w:i w:val="0"/>
          <w:color w:val="252525"/>
        </w:rPr>
        <w:t xml:space="preserve">Environnement :</w:t>
      </w:r>
      <w:r>
        <w:rPr>
          <w:i w:val="0"/>
          <w:color w:val="252525"/>
        </w:rPr>
        <w:t xml:space="preserve"> </w:t>
      </w:r>
      <w:r>
        <w:rPr>
          <w:i w:val="0"/>
          <w:color w:val="252525"/>
        </w:rPr>
        <w:t xml:space="preserve">MicroStrategy</w:t>
      </w:r>
      <w:r>
        <w:rPr>
          <w:i w:val="0"/>
          <w:color w:val="252525"/>
        </w:rPr>
        <w:t xml:space="preserve"> 2021, Talend, SQL Serv</w:t>
      </w:r>
      <w:r>
        <w:rPr>
          <w:i w:val="0"/>
          <w:color w:val="252525"/>
        </w:rPr>
        <w:t xml:space="preserve">e</w:t>
      </w:r>
      <w:r>
        <w:rPr>
          <w:i w:val="0"/>
          <w:color w:val="252525"/>
        </w:rPr>
        <w:t xml:space="preserve">r</w:t>
      </w:r>
    </w:p>
    <w:p>
      <w:pPr>
        <w:pStyle w:val="p"/>
        <w:spacing w:before="0" w:after="0"/>
        <w:ind w:left="0" w:right="0"/>
        <w:rPr>
          <w:sz w:val="19"/>
          <w:szCs w:val="19"/>
        </w:rPr>
      </w:pPr>
      <w:r>
        <w:rPr>
          <w:sz w:val="19"/>
          <w:szCs w:val="19"/>
        </w:rPr>
        <w:br w:type="page"/>
      </w:r>
    </w:p>
    <w:p>
      <w:pPr>
        <w:pStyle w:val="p"/>
        <w:spacing w:before="174" w:after="0"/>
        <w:ind w:left="0" w:right="0"/>
        <w:rPr>
          <w:sz w:val="19"/>
          <w:szCs w:val="19"/>
        </w:rPr>
      </w:pPr>
      <w:r>
        <w:rPr>
          <w:b/>
          <w:bCs/>
          <w:sz w:val="19"/>
          <w:szCs w:val="19"/>
        </w:rPr>
        <w:t xml:space="preserve"> </w:t>
      </w:r>
    </w:p>
    <w:p>
      <w:pPr>
        <w:pStyle w:val="p"/>
        <w:spacing w:before="174" w:after="0"/>
        <w:ind w:left="0" w:right="0"/>
        <w:rPr>
          <w:sz w:val="19"/>
          <w:szCs w:val="19"/>
        </w:rPr>
      </w:pPr>
      <w:r>
        <w:rPr>
          <w:b/>
          <w:bCs/>
          <w:sz w:val="19"/>
          <w:szCs w:val="19"/>
        </w:rPr>
        <w:t xml:space="preserve">EXCELIA</w:t>
      </w:r>
    </w:p>
    <w:tbl>
      <w:tblPr>
        <w:tblCellSpacing w:w="15" w:type="dxa"/>
        <w:tblInd w:w="15" w:type="dxa"/>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867"/>
        <w:gridCol w:w="2476"/>
        <w:gridCol w:w="496"/>
        <w:gridCol w:w="1036"/>
      </w:tblGrid>
      <w:tr>
        <w:tblPrEx>
          <w:tblCellSpacing w:w="15" w:type="dxa"/>
          <w:tblInd w:w="15" w:type="dxa"/>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rPr>
          <w:tblCellSpacing w:w="15" w:type="dxa"/>
        </w:trPr>
        <w:tc>
          <w:tcPr>
            <w:shd w:val="clear" w:color="auto" w:fill="F5F5F5"/>
            <w:noWrap w:val="0"/>
            <w:tcMar>
              <w:top w:w="15" w:type="dxa"/>
              <w:left w:w="15" w:type="dxa"/>
              <w:bottom w:w="15" w:type="dxa"/>
              <w:right w:w="15" w:type="dxa"/>
            </w:tcMar>
            <w:vAlign w:val="center"/>
          </w:tcPr>
          <w:p>
            <w:pPr>
              <w:pStyle w:val="p"/>
              <w:spacing w:before="174" w:after="0"/>
              <w:ind w:left="0" w:right="0"/>
              <w:rPr>
                <w:b w:val="0"/>
                <w:bCs w:val="0"/>
                <w:i w:val="0"/>
                <w:iCs w:val="0"/>
                <w:smallCaps w:val="0"/>
                <w:color w:val="000000"/>
                <w:sz w:val="19"/>
                <w:szCs w:val="19"/>
              </w:rPr>
            </w:pPr>
            <w:r>
              <w:rPr>
                <w:b w:val="0"/>
                <w:bCs w:val="0"/>
                <w:i w:val="0"/>
                <w:iCs w:val="0"/>
                <w:smallCaps w:val="0"/>
                <w:color w:val="000000"/>
                <w:sz w:val="19"/>
                <w:szCs w:val="19"/>
              </w:rPr>
              <w:t xml:space="preserve">Fonction</w:t>
            </w:r>
            <w:r>
              <w:rPr>
                <w:b w:val="0"/>
                <w:bCs w:val="0"/>
                <w:i w:val="0"/>
                <w:iCs w:val="0"/>
                <w:smallCaps w:val="0"/>
                <w:color w:val="000000"/>
                <w:sz w:val="19"/>
                <w:szCs w:val="19"/>
              </w:rPr>
              <w:t xml:space="preserve"> :</w:t>
            </w:r>
          </w:p>
        </w:tc>
        <w:tc>
          <w:tcPr>
            <w:gridSpan w:val="3"/>
            <w:shd w:val="clear" w:color="auto" w:fill="F5F5F5"/>
            <w:noWrap w:val="0"/>
            <w:tcMar>
              <w:top w:w="15" w:type="dxa"/>
              <w:left w:w="15" w:type="dxa"/>
              <w:bottom w:w="15" w:type="dxa"/>
              <w:right w:w="15" w:type="dxa"/>
            </w:tcMar>
            <w:vAlign w:val="center"/>
          </w:tcPr>
          <w:p>
            <w:pPr>
              <w:pStyle w:val="p"/>
              <w:spacing w:before="174" w:after="0"/>
              <w:ind w:left="0" w:right="0"/>
              <w:rPr>
                <w:b w:val="0"/>
                <w:bCs w:val="0"/>
                <w:i w:val="0"/>
                <w:iCs w:val="0"/>
                <w:smallCaps w:val="0"/>
                <w:color w:val="000000"/>
                <w:sz w:val="19"/>
                <w:szCs w:val="19"/>
              </w:rPr>
            </w:pPr>
            <w:r>
              <w:rPr>
                <w:b w:val="0"/>
                <w:bCs w:val="0"/>
                <w:i w:val="0"/>
                <w:iCs w:val="0"/>
                <w:smallCaps w:val="0"/>
                <w:color w:val="000000"/>
                <w:sz w:val="19"/>
                <w:szCs w:val="19"/>
              </w:rPr>
              <w:t xml:space="preserve">Ingénieur Data (Audit et migration)</w:t>
            </w:r>
          </w:p>
        </w:tc>
      </w:tr>
      <w:tr>
        <w:tblPrEx>
          <w:tblCellSpacing w:w="15" w:type="dxa"/>
          <w:tblCellMar>
            <w:top w:w="0" w:type="dxa"/>
            <w:left w:w="0" w:type="dxa"/>
            <w:bottom w:w="0" w:type="dxa"/>
            <w:right w:w="0" w:type="dxa"/>
          </w:tblCellMar>
        </w:tblPrEx>
        <w:trPr>
          <w:tblCellSpacing w:w="15" w:type="dxa"/>
        </w:trPr>
        <w:tc>
          <w:tcPr>
            <w:shd w:val="clear" w:color="auto" w:fill="F5F5F5"/>
            <w:noWrap w:val="0"/>
            <w:tcMar>
              <w:top w:w="15" w:type="dxa"/>
              <w:left w:w="15" w:type="dxa"/>
              <w:bottom w:w="15" w:type="dxa"/>
              <w:right w:w="15" w:type="dxa"/>
            </w:tcMar>
            <w:vAlign w:val="center"/>
          </w:tcPr>
          <w:p>
            <w:pPr>
              <w:pStyle w:val="p"/>
              <w:spacing w:before="174" w:after="0"/>
              <w:ind w:left="0" w:right="0"/>
              <w:rPr>
                <w:b w:val="0"/>
                <w:bCs w:val="0"/>
                <w:i w:val="0"/>
                <w:iCs w:val="0"/>
                <w:smallCaps w:val="0"/>
                <w:color w:val="000000"/>
                <w:sz w:val="19"/>
                <w:szCs w:val="19"/>
              </w:rPr>
            </w:pPr>
            <w:r>
              <w:rPr>
                <w:b w:val="0"/>
                <w:bCs w:val="0"/>
                <w:i w:val="0"/>
                <w:iCs w:val="0"/>
                <w:smallCaps w:val="0"/>
                <w:color w:val="000000"/>
                <w:sz w:val="19"/>
                <w:szCs w:val="19"/>
              </w:rPr>
              <w:t xml:space="preserve">Date :</w:t>
            </w:r>
          </w:p>
        </w:tc>
        <w:tc>
          <w:tcPr>
            <w:shd w:val="clear" w:color="auto" w:fill="F5F5F5"/>
            <w:noWrap w:val="0"/>
            <w:tcMar>
              <w:top w:w="15" w:type="dxa"/>
              <w:left w:w="15" w:type="dxa"/>
              <w:bottom w:w="15" w:type="dxa"/>
              <w:right w:w="15" w:type="dxa"/>
            </w:tcMar>
            <w:vAlign w:val="center"/>
          </w:tcPr>
          <w:p>
            <w:pPr>
              <w:pStyle w:val="p"/>
              <w:spacing w:before="174" w:after="0"/>
              <w:ind w:left="0" w:right="0"/>
              <w:rPr>
                <w:b w:val="0"/>
                <w:bCs w:val="0"/>
                <w:i w:val="0"/>
                <w:iCs w:val="0"/>
                <w:smallCaps w:val="0"/>
                <w:color w:val="000000"/>
                <w:sz w:val="19"/>
                <w:szCs w:val="19"/>
              </w:rPr>
            </w:pPr>
            <w:r>
              <w:rPr>
                <w:b w:val="0"/>
                <w:bCs w:val="0"/>
                <w:i w:val="0"/>
                <w:iCs w:val="0"/>
                <w:smallCaps w:val="0"/>
                <w:color w:val="000000"/>
                <w:sz w:val="19"/>
                <w:szCs w:val="19"/>
              </w:rPr>
              <w:t xml:space="preserve">Juin 2025 – </w:t>
            </w:r>
            <w:r>
              <w:rPr>
                <w:b w:val="0"/>
                <w:bCs w:val="0"/>
                <w:i w:val="0"/>
                <w:iCs w:val="0"/>
                <w:smallCaps w:val="0"/>
                <w:color w:val="000000"/>
                <w:sz w:val="19"/>
                <w:szCs w:val="19"/>
              </w:rPr>
              <w:t xml:space="preserve">Septembre</w:t>
            </w:r>
            <w:r>
              <w:rPr>
                <w:b w:val="0"/>
                <w:bCs w:val="0"/>
                <w:i w:val="0"/>
                <w:iCs w:val="0"/>
                <w:smallCaps w:val="0"/>
                <w:color w:val="000000"/>
                <w:sz w:val="19"/>
                <w:szCs w:val="19"/>
              </w:rPr>
              <w:t xml:space="preserve"> 2025</w:t>
            </w:r>
          </w:p>
        </w:tc>
        <w:tc>
          <w:tcPr>
            <w:shd w:val="clear" w:color="auto" w:fill="F5F5F5"/>
            <w:noWrap w:val="0"/>
            <w:tcMar>
              <w:top w:w="15" w:type="dxa"/>
              <w:left w:w="15" w:type="dxa"/>
              <w:bottom w:w="15" w:type="dxa"/>
              <w:right w:w="15" w:type="dxa"/>
            </w:tcMar>
            <w:vAlign w:val="center"/>
          </w:tcPr>
          <w:p>
            <w:pPr>
              <w:pStyle w:val="p"/>
              <w:spacing w:before="174" w:after="0"/>
              <w:ind w:left="0" w:right="0"/>
              <w:rPr>
                <w:b w:val="0"/>
                <w:bCs w:val="0"/>
                <w:i w:val="0"/>
                <w:iCs w:val="0"/>
                <w:smallCaps w:val="0"/>
                <w:color w:val="000000"/>
                <w:sz w:val="19"/>
                <w:szCs w:val="19"/>
              </w:rPr>
            </w:pPr>
            <w:r>
              <w:rPr>
                <w:b w:val="0"/>
                <w:bCs w:val="0"/>
                <w:i w:val="0"/>
                <w:iCs w:val="0"/>
                <w:smallCaps w:val="0"/>
                <w:color w:val="000000"/>
                <w:sz w:val="19"/>
                <w:szCs w:val="19"/>
              </w:rPr>
              <w:t xml:space="preserve">Lieu :</w:t>
            </w:r>
          </w:p>
        </w:tc>
        <w:tc>
          <w:tcPr>
            <w:shd w:val="clear" w:color="auto" w:fill="F5F5F5"/>
            <w:noWrap w:val="0"/>
            <w:tcMar>
              <w:top w:w="15" w:type="dxa"/>
              <w:left w:w="15" w:type="dxa"/>
              <w:bottom w:w="15" w:type="dxa"/>
              <w:right w:w="15" w:type="dxa"/>
            </w:tcMar>
            <w:vAlign w:val="center"/>
          </w:tcPr>
          <w:p>
            <w:pPr>
              <w:pStyle w:val="p"/>
              <w:spacing w:before="174" w:after="0"/>
              <w:ind w:left="0" w:right="0"/>
              <w:rPr>
                <w:b w:val="0"/>
                <w:bCs w:val="0"/>
                <w:i w:val="0"/>
                <w:iCs w:val="0"/>
                <w:smallCaps w:val="0"/>
                <w:color w:val="000000"/>
                <w:sz w:val="19"/>
                <w:szCs w:val="19"/>
              </w:rPr>
            </w:pPr>
            <w:r>
              <w:rPr>
                <w:b w:val="0"/>
                <w:bCs w:val="0"/>
                <w:i w:val="0"/>
                <w:iCs w:val="0"/>
                <w:smallCaps w:val="0"/>
                <w:color w:val="000000"/>
                <w:sz w:val="19"/>
                <w:szCs w:val="19"/>
              </w:rPr>
              <w:t xml:space="preserve">La Rochelle</w:t>
            </w:r>
          </w:p>
        </w:tc>
      </w:tr>
    </w:tbl>
    <w:p>
      <w:pPr>
        <w:pStyle w:val="p"/>
        <w:spacing w:before="174" w:after="0"/>
        <w:ind w:left="0" w:right="0"/>
        <w:rPr>
          <w:sz w:val="19"/>
          <w:szCs w:val="19"/>
        </w:rPr>
      </w:pPr>
      <w:r>
        <w:rPr>
          <w:b/>
          <w:bCs/>
          <w:sz w:val="19"/>
          <w:szCs w:val="19"/>
        </w:rPr>
        <w:t xml:space="preserve">Mission :</w:t>
      </w:r>
    </w:p>
    <w:p>
      <w:pPr>
        <w:pStyle w:val="p"/>
        <w:spacing w:before="174" w:after="0"/>
        <w:ind w:left="0" w:right="0"/>
        <w:rPr>
          <w:sz w:val="19"/>
          <w:szCs w:val="19"/>
        </w:rPr>
      </w:pPr>
      <w:r>
        <w:rPr>
          <w:b/>
          <w:bCs/>
          <w:sz w:val="19"/>
          <w:szCs w:val="19"/>
        </w:rPr>
        <w:t xml:space="preserve">Pilotage de la migration de la plateforme de données. Mission stratégique visant à auditer, moderniser et fiabiliser l'ensemble des flux d'alimentation de données tout en garantissant la continuité de service pour les outils de BI.</w:t>
      </w:r>
    </w:p>
    <w:p>
      <w:pPr>
        <w:pStyle w:val="p"/>
        <w:spacing w:before="174" w:after="0"/>
        <w:ind w:left="0" w:right="0"/>
        <w:rPr>
          <w:sz w:val="19"/>
          <w:szCs w:val="19"/>
        </w:rPr>
      </w:pPr>
      <w:r>
        <w:rPr>
          <w:b/>
          <w:bCs/>
          <w:sz w:val="19"/>
          <w:szCs w:val="19"/>
        </w:rPr>
        <w:t xml:space="preserve">Réalisations :</w:t>
      </w:r>
    </w:p>
    <w:p>
      <w:pPr>
        <w:pStyle w:val="li"/>
        <w:numPr>
          <w:ilvl w:val="0"/>
          <w:numId w:val="9"/>
        </w:numPr>
        <w:pBdr>
          <w:left w:val="none" w:sz="0" w:space="8" w:color="auto"/>
        </w:pBdr>
        <w:spacing w:before="0" w:after="0"/>
        <w:ind w:left="720" w:right="0" w:hanging="360"/>
        <w:jc w:val="left"/>
        <w:rPr>
          <w:rFonts w:ascii="Times New Roman" w:eastAsia="Times New Roman" w:hAnsi="Times New Roman" w:cs="Times New Roman"/>
          <w:sz w:val="20"/>
          <w:szCs w:val="20"/>
        </w:rPr>
      </w:pPr>
      <w:r>
        <w:rPr>
          <w:sz w:val="19"/>
          <w:szCs w:val="19"/>
        </w:rPr>
        <w:t xml:space="preserve">Audit de l'architecture et de la modélisation des données, production de recommandations pour améliorer la qualité et la performance.</w:t>
      </w:r>
    </w:p>
    <w:p>
      <w:pPr>
        <w:pStyle w:val="li"/>
        <w:numPr>
          <w:ilvl w:val="0"/>
          <w:numId w:val="9"/>
        </w:numPr>
        <w:pBdr>
          <w:left w:val="none" w:sz="0" w:space="8" w:color="auto"/>
        </w:pBdr>
        <w:spacing w:before="0" w:after="0"/>
        <w:ind w:left="720" w:right="0" w:hanging="360"/>
        <w:jc w:val="left"/>
        <w:rPr>
          <w:rFonts w:ascii="Times New Roman" w:eastAsia="Times New Roman" w:hAnsi="Times New Roman" w:cs="Times New Roman"/>
          <w:sz w:val="20"/>
          <w:szCs w:val="20"/>
        </w:rPr>
      </w:pPr>
      <w:r>
        <w:rPr>
          <w:sz w:val="19"/>
          <w:szCs w:val="19"/>
        </w:rPr>
        <w:t xml:space="preserve">Analyse d'impact de la migration sur les flux ETL et les datasets critiques pour définir la feuille de route technique.</w:t>
      </w:r>
    </w:p>
    <w:p>
      <w:pPr>
        <w:pStyle w:val="li"/>
        <w:numPr>
          <w:ilvl w:val="0"/>
          <w:numId w:val="9"/>
        </w:numPr>
        <w:pBdr>
          <w:left w:val="none" w:sz="0" w:space="8" w:color="auto"/>
        </w:pBdr>
        <w:spacing w:before="0" w:after="0"/>
        <w:ind w:left="720" w:right="0" w:hanging="360"/>
        <w:jc w:val="left"/>
        <w:rPr>
          <w:rFonts w:ascii="Times New Roman" w:eastAsia="Times New Roman" w:hAnsi="Times New Roman" w:cs="Times New Roman"/>
          <w:sz w:val="20"/>
          <w:szCs w:val="20"/>
        </w:rPr>
      </w:pPr>
      <w:r>
        <w:rPr>
          <w:sz w:val="19"/>
          <w:szCs w:val="19"/>
        </w:rPr>
        <w:t xml:space="preserve">Refonte des pipelines de données (Azure Data Factory) pour s'adapter aux nouvelles sources et règles de gestion métier.</w:t>
      </w:r>
    </w:p>
    <w:p>
      <w:pPr>
        <w:pStyle w:val="li"/>
        <w:numPr>
          <w:ilvl w:val="0"/>
          <w:numId w:val="9"/>
        </w:numPr>
        <w:pBdr>
          <w:left w:val="none" w:sz="0" w:space="8" w:color="auto"/>
        </w:pBdr>
        <w:spacing w:before="0" w:after="0"/>
        <w:ind w:left="720" w:right="0" w:hanging="360"/>
        <w:jc w:val="left"/>
        <w:rPr>
          <w:rFonts w:ascii="Times New Roman" w:eastAsia="Times New Roman" w:hAnsi="Times New Roman" w:cs="Times New Roman"/>
          <w:sz w:val="20"/>
          <w:szCs w:val="20"/>
        </w:rPr>
      </w:pPr>
      <w:r>
        <w:rPr>
          <w:sz w:val="19"/>
          <w:szCs w:val="19"/>
        </w:rPr>
        <w:t xml:space="preserve">Optimisation et création de tables, vues et procédures stockées pour garantir l'intégrité et la performance du DWH.</w:t>
      </w:r>
    </w:p>
    <w:p>
      <w:pPr>
        <w:pStyle w:val="li"/>
        <w:numPr>
          <w:ilvl w:val="0"/>
          <w:numId w:val="9"/>
        </w:numPr>
        <w:pBdr>
          <w:left w:val="none" w:sz="0" w:space="8" w:color="auto"/>
        </w:pBdr>
        <w:spacing w:before="0" w:after="0"/>
        <w:ind w:left="720" w:right="0" w:hanging="360"/>
        <w:jc w:val="left"/>
        <w:rPr>
          <w:rFonts w:ascii="Times New Roman" w:eastAsia="Times New Roman" w:hAnsi="Times New Roman" w:cs="Times New Roman"/>
          <w:sz w:val="20"/>
          <w:szCs w:val="20"/>
        </w:rPr>
      </w:pPr>
      <w:r>
        <w:rPr>
          <w:sz w:val="19"/>
          <w:szCs w:val="19"/>
        </w:rPr>
        <w:t xml:space="preserve">Mise en place de tests de non-régression pour valider la fiabilité des données après migration et garantir la confiance des utilisateurs.</w:t>
      </w:r>
    </w:p>
    <w:p>
      <w:pPr>
        <w:pStyle w:val="li"/>
        <w:numPr>
          <w:ilvl w:val="0"/>
          <w:numId w:val="9"/>
        </w:numPr>
        <w:pBdr>
          <w:left w:val="none" w:sz="0" w:space="8" w:color="auto"/>
        </w:pBdr>
        <w:spacing w:before="0" w:after="0"/>
        <w:ind w:left="720" w:right="0" w:hanging="360"/>
        <w:jc w:val="left"/>
        <w:rPr>
          <w:rFonts w:ascii="Times New Roman" w:eastAsia="Times New Roman" w:hAnsi="Times New Roman" w:cs="Times New Roman"/>
          <w:sz w:val="20"/>
          <w:szCs w:val="20"/>
        </w:rPr>
      </w:pPr>
      <w:r>
        <w:rPr>
          <w:sz w:val="19"/>
          <w:szCs w:val="19"/>
        </w:rPr>
        <w:t xml:space="preserve">Rédaction de la documentation des schémas, tables et règles de transformation pour alimenter le dictionnaire de données.</w:t>
      </w:r>
    </w:p>
    <w:p>
      <w:pPr>
        <w:pStyle w:val="li"/>
        <w:numPr>
          <w:ilvl w:val="0"/>
          <w:numId w:val="9"/>
        </w:numPr>
        <w:pBdr>
          <w:left w:val="none" w:sz="0" w:space="8" w:color="auto"/>
        </w:pBdr>
        <w:spacing w:before="0" w:after="0"/>
        <w:ind w:left="720" w:right="0" w:hanging="360"/>
        <w:jc w:val="left"/>
        <w:rPr>
          <w:rFonts w:ascii="Times New Roman" w:eastAsia="Times New Roman" w:hAnsi="Times New Roman" w:cs="Times New Roman"/>
          <w:sz w:val="20"/>
          <w:szCs w:val="20"/>
        </w:rPr>
      </w:pPr>
      <w:r>
        <w:rPr>
          <w:sz w:val="19"/>
          <w:szCs w:val="19"/>
        </w:rPr>
        <w:t xml:space="preserve">Pilotage des phases de recette et de mise en production, incluant la résolution des incidents liés à la disponibilité des données.</w:t>
      </w:r>
    </w:p>
    <w:p>
      <w:pPr>
        <w:pStyle w:val="p"/>
        <w:spacing w:before="174" w:after="0"/>
        <w:ind w:left="0" w:right="0"/>
        <w:rPr>
          <w:sz w:val="19"/>
          <w:szCs w:val="19"/>
        </w:rPr>
      </w:pPr>
      <w:r>
        <w:rPr>
          <w:b/>
          <w:bCs/>
          <w:sz w:val="19"/>
          <w:szCs w:val="19"/>
        </w:rPr>
        <w:t xml:space="preserve">Environnement technique :</w:t>
      </w:r>
    </w:p>
    <w:p>
      <w:pPr>
        <w:pStyle w:val="p"/>
        <w:spacing w:before="174" w:after="0"/>
        <w:ind w:left="0" w:right="0"/>
        <w:rPr>
          <w:sz w:val="19"/>
          <w:szCs w:val="19"/>
        </w:rPr>
      </w:pPr>
      <w:r>
        <w:rPr>
          <w:sz w:val="19"/>
          <w:szCs w:val="19"/>
        </w:rPr>
        <w:t xml:space="preserve">Azure Synapse, Azure Data Factory, Power BI</w:t>
      </w:r>
    </w:p>
    <w:p>
      <w:pPr>
        <w:pStyle w:val="p"/>
        <w:spacing w:before="174" w:after="0"/>
        <w:ind w:left="0" w:right="0"/>
        <w:rPr>
          <w:sz w:val="19"/>
          <w:szCs w:val="19"/>
        </w:rPr>
      </w:pPr>
      <w:r>
        <w:rPr>
          <w:sz w:val="19"/>
          <w:szCs w:val="19"/>
        </w:rPr>
        <w:t xml:space="preserve"> </w:t>
      </w:r>
    </w:p>
    <w:sectPr>
      <w:type w:val="continuous"/>
      <w:pgSz w:w="11907" w:h="16839"/>
      <w:pgMar w:top="1440" w:right="1440" w:bottom="1440" w:left="1440" w:header="708" w:footer="708" w:gutter="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0"/>
      <w:tabs>
        <w:tab w:val="center" w:pos="4536"/>
      </w:tabs>
      <w:spacing w:before="0" w:after="0"/>
      <w:ind w:left="0" w:right="0"/>
      <w:rPr>
        <w:rFonts w:ascii="Arial" w:eastAsia="Arial" w:hAnsi="Arial" w:cs="Arial"/>
        <w:sz w:val="22"/>
        <w:szCs w:val="22"/>
      </w:rPr>
    </w:pPr>
    <w:r>
      <w:rPr>
        <w:sz w:val="16"/>
        <w:szCs w:val="16"/>
      </w:rPr>
      <w:t xml:space="preserve">© 2025 NRJBI</w:t>
    </w:r>
    <w:r>
      <w:t xml:space="preserve"> </w:t>
    </w:r>
    <w:r>
      <w:rPr>
        <w:rFonts w:ascii="Arial" w:eastAsia="Arial" w:hAnsi="Arial" w:cs="Arial"/>
        <w:sz w:val="22"/>
        <w:szCs w:val="22"/>
      </w:rPr>
      <w:tab/>
    </w:r>
  </w:p>
  <w:p>
    <w:pPr>
      <w:pStyle w:val="Footer_0"/>
      <w:spacing w:before="0" w:after="0"/>
      <w:ind w:left="0" w:right="0"/>
      <w:jc w:val="center"/>
    </w:pPr>
    <w:r>
      <w:t xml:space="preserve">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nsid w:val="00000002"/>
    <w:multiLevelType w:val="multilevel"/>
    <w:tmpl w:val="00000000"/>
    <w:name w:val="Bulleted"/>
    <w:lvl w:ilvl="0">
      <w:start w:val="1"/>
      <w:numFmt w:val="bullet"/>
      <w:lvlRestart w:val="1"/>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nsid w:val="00000003"/>
    <w:multiLevelType w:val="hybridMultilevel"/>
    <w:tmpl w:val="2AAC2BA8"/>
    <w:name w:val="Numbered_de19a432-1e3a-4ba4-8fb1-cd1af2389c94"/>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2AAC2BA9"/>
    <w:name w:val="Numbered_c44a1834-f18a-459e-a9ff-86def968fb29"/>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2AAC2BAA"/>
    <w:name w:val="Numbered_af17d36d-6135-4a94-bd85-c217ae5acdc2"/>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2AAC2BAB"/>
    <w:name w:val="Numbered_99307e69-a333-4e6d-9357-70686388c942"/>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2AAC2BAC"/>
    <w:name w:val="Numbered_02163a0b-b9ae-4fba-bf36-e20577afc772"/>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2AAC2BAD"/>
    <w:name w:val="Numbered_3f978c49-294d-46fc-985e-684ed0c9f044"/>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2AAC2BAE"/>
    <w:name w:val="Numbered_ed5335cb-5a76-4026-8074-ee0503115a19"/>
    <w:lvl w:ilvl="0">
      <w:start w:val="1"/>
      <w:numFmt w:val="bullet"/>
      <w:lvlText w:val=""/>
      <w:lvlJc w:val="left"/>
      <w:pPr>
        <w:ind w:left="720" w:hanging="360"/>
      </w:pPr>
      <w:rPr>
        <w:rFonts w:ascii="Symbol" w:hAnsi="Symbol"/>
        <w:b w:val="0"/>
        <w:bCs w:val="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val="0"/>
  <w:bordersDoNotSurroundHeader w:val="0"/>
  <w:doNotTrackMoves/>
  <w:defaultTabStop w:val="720"/>
  <w:characterSpacingControl w:val="doNotCompress"/>
  <w:compat>
    <w:doNotLeaveBackslashAlone/>
    <w:doNotExpandShiftReturn/>
    <w:adjustLineHeightInTable/>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00000000"/>
  </w:rsid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pPr>
      <w:widowControl w:val="0"/>
    </w:pPr>
    <w:rPr>
      <w:rFonts w:ascii="Arial" w:eastAsia="Arial" w:hAnsi="Arial" w:cs="Arial"/>
      <w:sz w:val="22"/>
      <w:szCs w:val="22"/>
    </w:rPr>
  </w:style>
  <w:style w:type="character" w:default="1" w:styleId="DefaultParagraphFont">
    <w:name w:val="Default Paragraph Font"/>
    <w:uiPriority w:val="1"/>
    <w:semiHidden/>
    <w:unhideWhenUsed/>
  </w:style>
  <w:style w:type="paragraph" w:styleId="Heading1">
    <w:name w:val="Heading 1"/>
    <w:basedOn w:val="Normal"/>
    <w:next w:val="Normal"/>
    <w:uiPriority w:val="9"/>
    <w:qFormat/>
    <w:rsid w:val="00EF7B96"/>
    <w:pPr>
      <w:keepNext/>
      <w:keepLines/>
      <w:widowControl w:val="0"/>
      <w:spacing w:before="480" w:after="0"/>
      <w:outlineLvl w:val="0"/>
    </w:pPr>
    <w:rPr>
      <w:rFonts w:ascii="Arial" w:eastAsia="Arial" w:hAnsi="Arial" w:cs="Arial"/>
      <w:b w:val="0"/>
      <w:bCs w:val="0"/>
      <w:i w:val="0"/>
      <w:color w:val="365F91"/>
      <w:kern w:val="36"/>
      <w:sz w:val="24"/>
      <w:szCs w:val="24"/>
    </w:rPr>
  </w:style>
  <w:style w:type="paragraph" w:styleId="Heading2">
    <w:name w:val="Heading 2"/>
    <w:basedOn w:val="Normal"/>
    <w:next w:val="Normal"/>
    <w:uiPriority w:val="9"/>
    <w:semiHidden/>
    <w:unhideWhenUsed/>
    <w:qFormat/>
    <w:rsid w:val="00EF7B96"/>
    <w:pPr>
      <w:keepNext/>
      <w:keepLines/>
      <w:widowControl w:val="0"/>
      <w:spacing w:before="200" w:after="0"/>
      <w:outlineLvl w:val="1"/>
    </w:pPr>
    <w:rPr>
      <w:rFonts w:ascii="Arial" w:eastAsia="Arial" w:hAnsi="Arial" w:cs="Arial"/>
      <w:b/>
      <w:bCs/>
      <w:i w:val="0"/>
      <w:color w:val="4F81BD"/>
      <w:sz w:val="18"/>
      <w:szCs w:val="18"/>
    </w:rPr>
  </w:style>
  <w:style w:type="paragraph" w:styleId="Heading3">
    <w:name w:val="Heading 3"/>
    <w:basedOn w:val="Normal"/>
    <w:next w:val="Normal"/>
    <w:uiPriority w:val="9"/>
    <w:semiHidden/>
    <w:unhideWhenUsed/>
    <w:qFormat/>
    <w:rsid w:val="00EF7B96"/>
    <w:pPr>
      <w:keepNext/>
      <w:keepLines/>
      <w:spacing w:before="200" w:after="0"/>
      <w:outlineLvl w:val="2"/>
    </w:pPr>
    <w:rPr>
      <w:rFonts w:ascii="Times New Roman" w:eastAsia="Times New Roman" w:hAnsi="Times New Roman" w:cs="Times New Roman"/>
      <w:b/>
      <w:bCs/>
      <w:i w:val="0"/>
      <w:color w:val="4F81BD"/>
      <w:sz w:val="28"/>
      <w:szCs w:val="28"/>
    </w:rPr>
  </w:style>
  <w:style w:type="paragraph" w:styleId="Heading4">
    <w:name w:val="Heading 4"/>
    <w:basedOn w:val="Normal"/>
    <w:next w:val="Normal"/>
    <w:uiPriority w:val="9"/>
    <w:semiHidden/>
    <w:unhideWhenUsed/>
    <w:qFormat/>
    <w:rsid w:val="00EF7B96"/>
    <w:pPr>
      <w:keepNext/>
      <w:keepLines/>
      <w:spacing w:before="200" w:after="0"/>
      <w:outlineLvl w:val="3"/>
    </w:pPr>
    <w:rPr>
      <w:rFonts w:ascii="Times New Roman" w:eastAsia="Times New Roman" w:hAnsi="Times New Roman" w:cs="Times New Roman"/>
      <w:b/>
      <w:bCs/>
      <w:i w:val="0"/>
      <w:iCs/>
      <w:color w:val="4F81BD"/>
      <w:sz w:val="24"/>
      <w:szCs w:val="24"/>
    </w:rPr>
  </w:style>
  <w:style w:type="paragraph" w:styleId="Heading5">
    <w:name w:val="Heading 5"/>
    <w:basedOn w:val="Normal"/>
    <w:next w:val="Normal"/>
    <w:uiPriority w:val="9"/>
    <w:semiHidden/>
    <w:unhideWhenUsed/>
    <w:qFormat/>
    <w:rsid w:val="00EF7B96"/>
    <w:pPr>
      <w:keepNext/>
      <w:keepLines/>
      <w:spacing w:before="200" w:after="0"/>
      <w:outlineLvl w:val="4"/>
    </w:pPr>
    <w:rPr>
      <w:rFonts w:ascii="Times New Roman" w:eastAsia="Times New Roman" w:hAnsi="Times New Roman" w:cs="Times New Roman"/>
      <w:b/>
      <w:bCs/>
      <w:i w:val="0"/>
      <w:color w:val="243F60"/>
      <w:sz w:val="20"/>
      <w:szCs w:val="20"/>
    </w:rPr>
  </w:style>
  <w:style w:type="paragraph" w:styleId="Heading6">
    <w:name w:val="Heading 6"/>
    <w:basedOn w:val="Normal"/>
    <w:next w:val="Normal"/>
    <w:uiPriority w:val="9"/>
    <w:semiHidden/>
    <w:unhideWhenUsed/>
    <w:qFormat/>
    <w:rsid w:val="00EF7B96"/>
    <w:pPr>
      <w:keepNext/>
      <w:keepLines/>
      <w:spacing w:before="200" w:after="0"/>
      <w:outlineLvl w:val="5"/>
    </w:pPr>
    <w:rPr>
      <w:rFonts w:ascii="Times New Roman" w:eastAsia="Times New Roman" w:hAnsi="Times New Roman" w:cs="Times New Roman"/>
      <w:b/>
      <w:bCs/>
      <w:i w:val="0"/>
      <w:iCs/>
      <w:color w:val="243F60"/>
      <w:sz w:val="16"/>
      <w:szCs w:val="16"/>
    </w:rPr>
  </w:style>
  <w:style w:type="paragraph" w:styleId="p">
    <w:name w:val="p"/>
    <w:basedOn w:val="Normal"/>
  </w:style>
  <w:style w:type="paragraph" w:styleId="BodyText">
    <w:name w:val="Body Text"/>
    <w:basedOn w:val="Normal"/>
    <w:qFormat/>
    <w:rsid w:val="00805BCE"/>
    <w:pPr>
      <w:spacing w:after="120"/>
    </w:pPr>
  </w:style>
  <w:style w:type="paragraph" w:styleId="BodyText0">
    <w:name w:val="BodyText"/>
    <w:basedOn w:val="Normal"/>
    <w:pPr>
      <w:widowControl w:val="0"/>
    </w:pPr>
    <w:rPr>
      <w:rFonts w:ascii="Arial" w:eastAsia="Arial" w:hAnsi="Arial" w:cs="Arial"/>
      <w:sz w:val="18"/>
      <w:szCs w:val="18"/>
    </w:rPr>
  </w:style>
  <w:style w:type="paragraph" w:styleId="Footer">
    <w:name w:val="Footer"/>
    <w:basedOn w:val="Normal"/>
    <w:qFormat/>
    <w:rsid w:val="00EF7B96"/>
    <w:pPr>
      <w:tabs>
        <w:tab w:val="center" w:pos="4677"/>
        <w:tab w:val="right" w:pos="9355"/>
      </w:tabs>
    </w:pPr>
  </w:style>
  <w:style w:type="paragraph" w:styleId="Footer_0">
    <w:name w:val="Footer_0"/>
    <w:basedOn w:val="Normal"/>
    <w:pPr>
      <w:widowControl w:val="0"/>
    </w:pPr>
    <w:rPr>
      <w:rFonts w:ascii="Arial" w:eastAsia="Arial" w:hAnsi="Arial" w:cs="Arial"/>
      <w:sz w:val="22"/>
      <w:szCs w:val="22"/>
    </w:rPr>
  </w:style>
  <w:style w:type="table" w:default="1" w:styleId="NormalTable">
    <w:name w:val="Normal Table"/>
    <w:uiPriority w:val="99"/>
    <w:semiHidden/>
    <w:unhideWhenUsed/>
    <w:qFormat/>
    <w:tblPr>
      <w:tblInd w:w="0" w:type="dxa"/>
      <w:tblCellMar>
        <w:top w:w="0" w:type="dxa"/>
        <w:left w:w="108" w:type="dxa"/>
        <w:bottom w:w="0" w:type="dxa"/>
        <w:right w:w="108" w:type="dxa"/>
      </w:tblCellMar>
    </w:tblPr>
  </w:style>
  <w:style w:type="paragraph" w:styleId="TableParagraph">
    <w:name w:val="Table Paragraph"/>
    <w:basedOn w:val="Normal"/>
    <w:pPr>
      <w:widowControl w:val="0"/>
    </w:pPr>
    <w:rPr>
      <w:rFonts w:ascii="Arial" w:eastAsia="Arial" w:hAnsi="Arial" w:cs="Arial"/>
      <w:sz w:val="22"/>
      <w:szCs w:val="22"/>
    </w:rPr>
  </w:style>
  <w:style w:type="table" w:styleId="TableNormal1">
    <w:name w:val="TableNormal1"/>
    <w:tblPr/>
  </w:style>
  <w:style w:type="paragraph" w:styleId="ListParagraph">
    <w:name w:val="List Paragraph"/>
    <w:basedOn w:val="Normal"/>
    <w:uiPriority w:val="34"/>
    <w:qFormat/>
    <w:rsid w:val="00743E52"/>
    <w:pPr>
      <w:ind w:left="720"/>
      <w:contextualSpacing/>
    </w:pPr>
  </w:style>
  <w:style w:type="paragraph" w:styleId="ListParagraph0">
    <w:name w:val="ListParagraph"/>
    <w:basedOn w:val="Normal"/>
    <w:pPr>
      <w:widowControl w:val="0"/>
      <w:ind w:hanging="270"/>
    </w:pPr>
    <w:rPr>
      <w:rFonts w:ascii="Arial" w:eastAsia="Arial" w:hAnsi="Arial" w:cs="Arial"/>
      <w:sz w:val="22"/>
      <w:szCs w:val="22"/>
    </w:rPr>
  </w:style>
  <w:style w:type="paragraph" w:styleId="li">
    <w:name w:val="li"/>
    <w:basedOn w:val="Normal"/>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oter" Target="footer1.xml" /><Relationship Id="rId4" Type="http://schemas.openxmlformats.org/officeDocument/2006/relationships/theme" Target="theme/theme1.xml" /><Relationship Id="rId5" Type="http://schemas.openxmlformats.org/officeDocument/2006/relationships/styles" Target="styles.xml" /><Relationship Id="rId6" Type="http://schemas.openxmlformats.org/officeDocument/2006/relationships/numbering" Target="numbering.xml" /><Relationship Id="rId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Spire.Doc</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2025-10-28T10:58:55Z</dcterms:created>
  <dcterms:modified xsi:type="dcterms:W3CDTF">2025-10-28T10:58:55Z</dcterms:modified>
</cp:coreProperties>
</file>