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Given the provided data, what are three conclusions we can draw about Kickstarter campaigns?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most Kickstarter projects are in the Theater category, Play sub-category, with 37% more projects over the second most sub-category type (Rock).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There’s a seasonal decline in the number of projects over the course of the year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most backed successful projects were in Technology.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What are some limitations of this dataset?</w:t>
      </w:r>
    </w:p>
    <w:p w:rsidR="00000000" w:rsidDel="00000000" w:rsidP="00000000" w:rsidRDefault="00000000" w:rsidRPr="00000000" w14:paraId="0000000D">
      <w:pPr>
        <w:rPr/>
      </w:pPr>
      <w:r w:rsidDel="00000000" w:rsidR="00000000" w:rsidRPr="00000000">
        <w:rPr>
          <w:rtl w:val="0"/>
        </w:rPr>
        <w:t xml:space="preserve">The data collected is an international collection, however most projects are conducted in the US. Markets for different countries will vary depending on interest and availability.</w:t>
      </w:r>
    </w:p>
    <w:p w:rsidR="00000000" w:rsidDel="00000000" w:rsidP="00000000" w:rsidRDefault="00000000" w:rsidRPr="00000000" w14:paraId="0000000E">
      <w:pPr>
        <w:rPr/>
      </w:pPr>
      <w:r w:rsidDel="00000000" w:rsidR="00000000" w:rsidRPr="00000000">
        <w:rPr>
          <w:rtl w:val="0"/>
        </w:rPr>
        <w:t xml:space="preserve">Each project has varying time periods to reach their goal.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What are some other possible tables and/or graphs that we could create?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Time range between creation and deadline vs. state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number of backers vs. category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Spotlight vs. State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