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BED" w:rsidRPr="003D4BED" w:rsidRDefault="003D4BED" w:rsidP="003D4BED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15"/>
          <w:szCs w:val="15"/>
        </w:rPr>
      </w:pP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t>class template</w:t>
      </w:r>
    </w:p>
    <w:p w:rsidR="003D4BED" w:rsidRPr="003D4BED" w:rsidRDefault="003D4BED" w:rsidP="003D4BED">
      <w:pPr>
        <w:widowControl/>
        <w:shd w:val="clear" w:color="auto" w:fill="FFFFFF"/>
        <w:jc w:val="right"/>
        <w:rPr>
          <w:rFonts w:ascii="Courier New" w:eastAsia="新細明體" w:hAnsi="Courier New" w:cs="Courier New"/>
          <w:color w:val="000000"/>
          <w:kern w:val="0"/>
          <w:sz w:val="15"/>
          <w:szCs w:val="15"/>
        </w:rPr>
      </w:pPr>
      <w:r w:rsidRPr="003D4BED">
        <w:rPr>
          <w:rFonts w:ascii="Courier New" w:eastAsia="新細明體" w:hAnsi="Courier New" w:cs="Courier New"/>
          <w:color w:val="000000"/>
          <w:kern w:val="0"/>
          <w:sz w:val="15"/>
          <w:szCs w:val="15"/>
        </w:rPr>
        <w:t>&lt;stack&gt;</w:t>
      </w:r>
    </w:p>
    <w:p w:rsidR="003D4BED" w:rsidRPr="003D4BED" w:rsidRDefault="003D4BED" w:rsidP="003D4BED">
      <w:pPr>
        <w:widowControl/>
        <w:pBdr>
          <w:bottom w:val="single" w:sz="12" w:space="0" w:color="204080"/>
        </w:pBdr>
        <w:shd w:val="clear" w:color="auto" w:fill="FFFFFF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26"/>
          <w:szCs w:val="26"/>
        </w:rPr>
      </w:pPr>
      <w:r w:rsidRPr="003D4BED">
        <w:rPr>
          <w:rFonts w:ascii="Verdana" w:eastAsia="新細明體" w:hAnsi="Verdana" w:cs="新細明體"/>
          <w:b/>
          <w:bCs/>
          <w:color w:val="5050A0"/>
          <w:kern w:val="36"/>
          <w:sz w:val="15"/>
        </w:rPr>
        <w:t>std::</w:t>
      </w:r>
      <w:r w:rsidRPr="003D4BED">
        <w:rPr>
          <w:rFonts w:ascii="Verdana" w:eastAsia="新細明體" w:hAnsi="Verdana" w:cs="新細明體"/>
          <w:b/>
          <w:bCs/>
          <w:color w:val="000000"/>
          <w:kern w:val="36"/>
          <w:sz w:val="26"/>
          <w:szCs w:val="26"/>
        </w:rPr>
        <w:t>stack</w:t>
      </w:r>
    </w:p>
    <w:p w:rsidR="003D4BED" w:rsidRPr="003D4BED" w:rsidRDefault="003D4BED" w:rsidP="003D4BED">
      <w:pPr>
        <w:widowControl/>
        <w:shd w:val="clear" w:color="auto" w:fill="FA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8000"/>
          <w:kern w:val="0"/>
          <w:szCs w:val="24"/>
        </w:rPr>
      </w:pPr>
      <w:r w:rsidRPr="003D4BED">
        <w:rPr>
          <w:rFonts w:ascii="細明體" w:eastAsia="細明體" w:hAnsi="細明體" w:cs="細明體"/>
          <w:color w:val="008000"/>
          <w:kern w:val="0"/>
          <w:szCs w:val="24"/>
        </w:rPr>
        <w:t xml:space="preserve">template &lt;class T, class Container = </w:t>
      </w:r>
      <w:proofErr w:type="spellStart"/>
      <w:r w:rsidRPr="003D4BED">
        <w:rPr>
          <w:rFonts w:ascii="細明體" w:eastAsia="細明體" w:hAnsi="細明體" w:cs="細明體"/>
          <w:color w:val="008000"/>
          <w:kern w:val="0"/>
          <w:szCs w:val="24"/>
        </w:rPr>
        <w:t>deque</w:t>
      </w:r>
      <w:proofErr w:type="spellEnd"/>
      <w:r w:rsidRPr="003D4BED">
        <w:rPr>
          <w:rFonts w:ascii="細明體" w:eastAsia="細明體" w:hAnsi="細明體" w:cs="細明體"/>
          <w:color w:val="008000"/>
          <w:kern w:val="0"/>
          <w:szCs w:val="24"/>
        </w:rPr>
        <w:t>&lt;T&gt; &gt; class stack;</w:t>
      </w:r>
    </w:p>
    <w:p w:rsidR="003D4BED" w:rsidRPr="003D4BED" w:rsidRDefault="003D4BED" w:rsidP="003D4BED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000000"/>
          <w:kern w:val="0"/>
          <w:sz w:val="15"/>
          <w:szCs w:val="15"/>
        </w:rPr>
      </w:pPr>
      <w:r w:rsidRPr="003D4BED">
        <w:rPr>
          <w:rFonts w:ascii="Verdana" w:eastAsia="新細明體" w:hAnsi="Verdana" w:cs="新細明體"/>
          <w:b/>
          <w:bCs/>
          <w:color w:val="000000"/>
          <w:kern w:val="0"/>
          <w:sz w:val="15"/>
          <w:szCs w:val="15"/>
        </w:rPr>
        <w:t>LIFO stack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Stacks are a type of container adaptor, specifically designed to operate in a LIFO context (last-in first-out), where elements are inserted and extracted only from one end of the container.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新細明體" w:eastAsia="新細明體" w:hAnsi="新細明體" w:cs="新細明體"/>
          <w:b/>
          <w:bCs/>
          <w:kern w:val="0"/>
          <w:szCs w:val="24"/>
        </w:rPr>
        <w:t>stack</w:t>
      </w:r>
      <w:r w:rsidRPr="003D4BED">
        <w:rPr>
          <w:rFonts w:ascii="新細明體" w:eastAsia="新細明體" w:hAnsi="新細明體" w:cs="新細明體"/>
          <w:kern w:val="0"/>
          <w:szCs w:val="24"/>
        </w:rPr>
        <w:t>s are implemented as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containers adaptors</w:t>
      </w:r>
      <w:r w:rsidRPr="003D4BED">
        <w:rPr>
          <w:rFonts w:ascii="新細明體" w:eastAsia="新細明體" w:hAnsi="新細明體" w:cs="新細明體"/>
          <w:kern w:val="0"/>
          <w:szCs w:val="24"/>
        </w:rPr>
        <w:t>, which are classes that use an encapsulated object of a specific container class as its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underlying container</w:t>
      </w:r>
      <w:r w:rsidRPr="003D4BED">
        <w:rPr>
          <w:rFonts w:ascii="新細明體" w:eastAsia="新細明體" w:hAnsi="新細明體" w:cs="新細明體"/>
          <w:kern w:val="0"/>
          <w:szCs w:val="24"/>
        </w:rPr>
        <w:t>, providing a specific set of member functions to access its elements. Elements are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pushed</w:t>
      </w:r>
      <w:r w:rsidRPr="003D4BED">
        <w:rPr>
          <w:rFonts w:ascii="新細明體" w:eastAsia="新細明體" w:hAnsi="新細明體" w:cs="新細明體"/>
          <w:kern w:val="0"/>
          <w:szCs w:val="24"/>
        </w:rPr>
        <w:t>/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popped</w:t>
      </w:r>
      <w:r w:rsidRPr="003D4BED">
        <w:rPr>
          <w:rFonts w:ascii="新細明體" w:eastAsia="新細明體" w:hAnsi="新細明體" w:cs="新細明體"/>
          <w:kern w:val="0"/>
          <w:szCs w:val="24"/>
        </w:rPr>
        <w:t> from the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"back"</w:t>
      </w:r>
      <w:r w:rsidRPr="003D4BED">
        <w:rPr>
          <w:rFonts w:ascii="新細明體" w:eastAsia="新細明體" w:hAnsi="新細明體" w:cs="新細明體"/>
          <w:kern w:val="0"/>
          <w:szCs w:val="24"/>
        </w:rPr>
        <w:t> of the specific container, which is known as the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top</w:t>
      </w:r>
      <w:r w:rsidRPr="003D4BED">
        <w:rPr>
          <w:rFonts w:ascii="新細明體" w:eastAsia="新細明體" w:hAnsi="新細明體" w:cs="新細明體"/>
          <w:kern w:val="0"/>
          <w:szCs w:val="24"/>
        </w:rPr>
        <w:t> of the stack.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新細明體" w:eastAsia="新細明體" w:hAnsi="新細明體" w:cs="新細明體"/>
          <w:kern w:val="0"/>
          <w:szCs w:val="24"/>
        </w:rPr>
        <w:br/>
        <w:t>The underlying container may be any of the standard container class templates or some other specifically designed container class. The container shall support the following operations:</w:t>
      </w:r>
    </w:p>
    <w:p w:rsidR="003D4BED" w:rsidRPr="003D4BED" w:rsidRDefault="003D4BED" w:rsidP="003D4BE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細明體" w:eastAsia="細明體" w:hAnsi="細明體" w:cs="細明體"/>
          <w:kern w:val="0"/>
          <w:szCs w:val="24"/>
        </w:rPr>
        <w:t>back</w:t>
      </w:r>
    </w:p>
    <w:p w:rsidR="003D4BED" w:rsidRPr="003D4BED" w:rsidRDefault="003D4BED" w:rsidP="003D4BE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push_back</w:t>
      </w:r>
      <w:proofErr w:type="spellEnd"/>
    </w:p>
    <w:p w:rsidR="003D4BED" w:rsidRPr="003D4BED" w:rsidRDefault="003D4BED" w:rsidP="003D4BE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pop_back</w:t>
      </w:r>
      <w:proofErr w:type="spellEnd"/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br/>
        <w:t>The standard container classes </w:t>
      </w:r>
      <w:hyperlink r:id="rId5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vector</w:t>
        </w:r>
      </w:hyperlink>
      <w:r w:rsidRPr="003D4BED">
        <w:rPr>
          <w:rFonts w:ascii="新細明體" w:eastAsia="新細明體" w:hAnsi="新細明體" w:cs="新細明體"/>
          <w:kern w:val="0"/>
          <w:szCs w:val="24"/>
        </w:rPr>
        <w:t>, </w:t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fldChar w:fldCharType="begin"/>
      </w:r>
      <w:r w:rsidRPr="003D4BED">
        <w:rPr>
          <w:rFonts w:ascii="細明體" w:eastAsia="細明體" w:hAnsi="細明體" w:cs="細明體"/>
          <w:kern w:val="0"/>
          <w:szCs w:val="24"/>
        </w:rPr>
        <w:instrText xml:space="preserve"> HYPERLINK "http://www.cplusplus.com/deque" </w:instrText>
      </w:r>
      <w:r w:rsidRPr="003D4BED">
        <w:rPr>
          <w:rFonts w:ascii="細明體" w:eastAsia="細明體" w:hAnsi="細明體" w:cs="細明體"/>
          <w:kern w:val="0"/>
          <w:szCs w:val="24"/>
        </w:rPr>
        <w:fldChar w:fldCharType="separate"/>
      </w:r>
      <w:r w:rsidRPr="003D4BED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deque</w:t>
      </w:r>
      <w:proofErr w:type="spellEnd"/>
      <w:r w:rsidRPr="003D4BED">
        <w:rPr>
          <w:rFonts w:ascii="細明體" w:eastAsia="細明體" w:hAnsi="細明體" w:cs="細明體"/>
          <w:kern w:val="0"/>
          <w:szCs w:val="24"/>
        </w:rPr>
        <w:fldChar w:fldCharType="end"/>
      </w:r>
      <w:r w:rsidRPr="003D4BED">
        <w:rPr>
          <w:rFonts w:ascii="新細明體" w:eastAsia="新細明體" w:hAnsi="新細明體" w:cs="新細明體"/>
          <w:kern w:val="0"/>
          <w:szCs w:val="24"/>
        </w:rPr>
        <w:t> and </w:t>
      </w:r>
      <w:hyperlink r:id="rId6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list</w:t>
        </w:r>
      </w:hyperlink>
      <w:r w:rsidRPr="003D4BED">
        <w:rPr>
          <w:rFonts w:ascii="新細明體" w:eastAsia="新細明體" w:hAnsi="新細明體" w:cs="新細明體"/>
          <w:kern w:val="0"/>
          <w:szCs w:val="24"/>
        </w:rPr>
        <w:t> fulfill these requirements. By default, if no container class is specified for a particular </w:t>
      </w:r>
      <w:r w:rsidRPr="003D4BED">
        <w:rPr>
          <w:rFonts w:ascii="細明體" w:eastAsia="細明體" w:hAnsi="細明體" w:cs="細明體"/>
          <w:kern w:val="0"/>
          <w:szCs w:val="24"/>
        </w:rPr>
        <w:t>stack</w:t>
      </w:r>
      <w:r w:rsidRPr="003D4BED">
        <w:rPr>
          <w:rFonts w:ascii="新細明體" w:eastAsia="新細明體" w:hAnsi="新細明體" w:cs="新細明體"/>
          <w:kern w:val="0"/>
          <w:szCs w:val="24"/>
        </w:rPr>
        <w:t> class instantiation, the standard container </w:t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fldChar w:fldCharType="begin"/>
      </w:r>
      <w:r w:rsidRPr="003D4BED">
        <w:rPr>
          <w:rFonts w:ascii="細明體" w:eastAsia="細明體" w:hAnsi="細明體" w:cs="細明體"/>
          <w:kern w:val="0"/>
          <w:szCs w:val="24"/>
        </w:rPr>
        <w:instrText xml:space="preserve"> HYPERLINK "http://www.cplusplus.com/deque" </w:instrText>
      </w:r>
      <w:r w:rsidRPr="003D4BED">
        <w:rPr>
          <w:rFonts w:ascii="細明體" w:eastAsia="細明體" w:hAnsi="細明體" w:cs="細明體"/>
          <w:kern w:val="0"/>
          <w:szCs w:val="24"/>
        </w:rPr>
        <w:fldChar w:fldCharType="separate"/>
      </w:r>
      <w:r w:rsidRPr="003D4BED">
        <w:rPr>
          <w:rFonts w:ascii="新細明體" w:eastAsia="新細明體" w:hAnsi="新細明體" w:cs="新細明體"/>
          <w:color w:val="000070"/>
          <w:kern w:val="0"/>
          <w:szCs w:val="24"/>
          <w:u w:val="single"/>
        </w:rPr>
        <w:t>deque</w:t>
      </w:r>
      <w:proofErr w:type="spellEnd"/>
      <w:r w:rsidRPr="003D4BED">
        <w:rPr>
          <w:rFonts w:ascii="細明體" w:eastAsia="細明體" w:hAnsi="細明體" w:cs="細明體"/>
          <w:kern w:val="0"/>
          <w:szCs w:val="24"/>
        </w:rPr>
        <w:fldChar w:fldCharType="end"/>
      </w:r>
      <w:r w:rsidRPr="003D4BED">
        <w:rPr>
          <w:rFonts w:ascii="新細明體" w:eastAsia="新細明體" w:hAnsi="新細明體" w:cs="新細明體"/>
          <w:kern w:val="0"/>
          <w:szCs w:val="24"/>
        </w:rPr>
        <w:t> is used.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br/>
      </w: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Template parameters</w:t>
      </w:r>
    </w:p>
    <w:p w:rsidR="003D4BED" w:rsidRPr="003D4BED" w:rsidRDefault="003D4BED" w:rsidP="003D4BED">
      <w:pPr>
        <w:widowControl/>
        <w:shd w:val="clear" w:color="auto" w:fill="F0F0F0"/>
        <w:spacing w:before="63"/>
        <w:rPr>
          <w:rFonts w:ascii="Courier New" w:eastAsia="新細明體" w:hAnsi="Courier New" w:cs="Courier New"/>
          <w:kern w:val="0"/>
          <w:szCs w:val="24"/>
        </w:rPr>
      </w:pPr>
      <w:r w:rsidRPr="003D4BED">
        <w:rPr>
          <w:rFonts w:ascii="Courier New" w:eastAsia="新細明體" w:hAnsi="Courier New" w:cs="Courier New"/>
          <w:kern w:val="0"/>
          <w:szCs w:val="24"/>
        </w:rPr>
        <w:t>T</w:t>
      </w:r>
    </w:p>
    <w:p w:rsidR="003D4BED" w:rsidRPr="003D4BED" w:rsidRDefault="003D4BED" w:rsidP="003D4BED">
      <w:pPr>
        <w:widowControl/>
        <w:spacing w:after="125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Type of the elements.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  <w:t>Aliased as member type </w:t>
      </w:r>
      <w:r w:rsidRPr="003D4BED">
        <w:rPr>
          <w:rFonts w:ascii="細明體" w:eastAsia="細明體" w:hAnsi="細明體" w:cs="細明體"/>
          <w:kern w:val="0"/>
          <w:szCs w:val="24"/>
        </w:rPr>
        <w:t>stack::</w:t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value_type</w:t>
      </w:r>
      <w:proofErr w:type="spellEnd"/>
      <w:r w:rsidRPr="003D4BED">
        <w:rPr>
          <w:rFonts w:ascii="新細明體" w:eastAsia="新細明體" w:hAnsi="新細明體" w:cs="新細明體"/>
          <w:kern w:val="0"/>
          <w:szCs w:val="24"/>
        </w:rPr>
        <w:t>.</w:t>
      </w:r>
    </w:p>
    <w:p w:rsidR="003D4BED" w:rsidRPr="003D4BED" w:rsidRDefault="003D4BED" w:rsidP="003D4BED">
      <w:pPr>
        <w:widowControl/>
        <w:shd w:val="clear" w:color="auto" w:fill="F0F0F0"/>
        <w:spacing w:before="63"/>
        <w:rPr>
          <w:rFonts w:ascii="Courier New" w:eastAsia="新細明體" w:hAnsi="Courier New" w:cs="Courier New"/>
          <w:kern w:val="0"/>
          <w:szCs w:val="24"/>
        </w:rPr>
      </w:pPr>
      <w:r w:rsidRPr="003D4BED">
        <w:rPr>
          <w:rFonts w:ascii="Courier New" w:eastAsia="新細明體" w:hAnsi="Courier New" w:cs="Courier New"/>
          <w:kern w:val="0"/>
          <w:szCs w:val="24"/>
        </w:rPr>
        <w:t>Container</w:t>
      </w:r>
    </w:p>
    <w:p w:rsidR="003D4BED" w:rsidRPr="003D4BED" w:rsidRDefault="003D4BED" w:rsidP="003D4BED">
      <w:pPr>
        <w:widowControl/>
        <w:spacing w:after="125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Type of the internal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underlying container</w:t>
      </w:r>
      <w:r w:rsidRPr="003D4BED">
        <w:rPr>
          <w:rFonts w:ascii="新細明體" w:eastAsia="新細明體" w:hAnsi="新細明體" w:cs="新細明體"/>
          <w:kern w:val="0"/>
          <w:szCs w:val="24"/>
        </w:rPr>
        <w:t> object where the elements are stored.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  <w:t>Its </w:t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value_type</w:t>
      </w:r>
      <w:proofErr w:type="spellEnd"/>
      <w:r w:rsidRPr="003D4BED">
        <w:rPr>
          <w:rFonts w:ascii="新細明體" w:eastAsia="新細明體" w:hAnsi="新細明體" w:cs="新細明體"/>
          <w:kern w:val="0"/>
          <w:szCs w:val="24"/>
        </w:rPr>
        <w:t> shall be </w:t>
      </w:r>
      <w:r w:rsidRPr="003D4BED">
        <w:rPr>
          <w:rFonts w:ascii="細明體" w:eastAsia="細明體" w:hAnsi="細明體" w:cs="細明體"/>
          <w:kern w:val="0"/>
          <w:szCs w:val="24"/>
        </w:rPr>
        <w:t>T</w:t>
      </w:r>
      <w:r w:rsidRPr="003D4BED">
        <w:rPr>
          <w:rFonts w:ascii="新細明體" w:eastAsia="新細明體" w:hAnsi="新細明體" w:cs="新細明體"/>
          <w:kern w:val="0"/>
          <w:szCs w:val="24"/>
        </w:rPr>
        <w:t>.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  <w:t>Aliased as member type </w:t>
      </w:r>
      <w:r w:rsidRPr="003D4BED">
        <w:rPr>
          <w:rFonts w:ascii="細明體" w:eastAsia="細明體" w:hAnsi="細明體" w:cs="細明體"/>
          <w:kern w:val="0"/>
          <w:szCs w:val="24"/>
        </w:rPr>
        <w:t>stack::</w:t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container_type</w:t>
      </w:r>
      <w:proofErr w:type="spellEnd"/>
      <w:r w:rsidRPr="003D4BED">
        <w:rPr>
          <w:rFonts w:ascii="新細明體" w:eastAsia="新細明體" w:hAnsi="新細明體" w:cs="新細明體"/>
          <w:kern w:val="0"/>
          <w:szCs w:val="24"/>
        </w:rPr>
        <w:t>.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lastRenderedPageBreak/>
        <w:br/>
      </w: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Member types</w:t>
      </w:r>
    </w:p>
    <w:p w:rsidR="003D4BED" w:rsidRPr="003D4BED" w:rsidRDefault="003D4BED" w:rsidP="003D4BED">
      <w:pPr>
        <w:widowControl/>
        <w:numPr>
          <w:ilvl w:val="0"/>
          <w:numId w:val="2"/>
        </w:numPr>
        <w:pBdr>
          <w:top w:val="single" w:sz="4" w:space="0" w:color="808080"/>
          <w:left w:val="single" w:sz="4" w:space="0" w:color="808080"/>
          <w:bottom w:val="dotted" w:sz="4" w:space="0" w:color="F0F0F0"/>
          <w:right w:val="single" w:sz="4" w:space="0" w:color="808080"/>
        </w:pBdr>
        <w:shd w:val="clear" w:color="auto" w:fill="FFFFFF"/>
        <w:spacing w:before="100" w:beforeAutospacing="1" w:after="100" w:afterAutospacing="1" w:line="250" w:lineRule="atLeast"/>
        <w:ind w:left="0" w:right="63"/>
        <w:rPr>
          <w:rFonts w:ascii="新細明體" w:eastAsia="新細明體" w:hAnsi="新細明體" w:cs="新細明體"/>
          <w:kern w:val="0"/>
          <w:szCs w:val="24"/>
        </w:rPr>
      </w:pPr>
      <w:hyperlink r:id="rId7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C++98</w:t>
        </w:r>
      </w:hyperlink>
    </w:p>
    <w:p w:rsidR="003D4BED" w:rsidRPr="003D4BED" w:rsidRDefault="003D4BED" w:rsidP="003D4BED">
      <w:pPr>
        <w:widowControl/>
        <w:numPr>
          <w:ilvl w:val="0"/>
          <w:numId w:val="2"/>
        </w:num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F0F0F0"/>
        <w:spacing w:before="100" w:beforeAutospacing="1" w:after="100" w:afterAutospacing="1" w:line="250" w:lineRule="atLeast"/>
        <w:ind w:left="0" w:right="63"/>
        <w:rPr>
          <w:rFonts w:ascii="新細明體" w:eastAsia="新細明體" w:hAnsi="新細明體" w:cs="新細明體"/>
          <w:kern w:val="0"/>
          <w:szCs w:val="24"/>
        </w:rPr>
      </w:pPr>
      <w:hyperlink r:id="rId8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C++11</w:t>
        </w:r>
      </w:hyperlink>
    </w:p>
    <w:p w:rsidR="003D4BED" w:rsidRPr="003D4BED" w:rsidRDefault="003D4BED" w:rsidP="003D4BED">
      <w:pPr>
        <w:widowControl/>
        <w:numPr>
          <w:ilvl w:val="0"/>
          <w:numId w:val="2"/>
        </w:numPr>
        <w:spacing w:beforeAutospacing="1" w:afterAutospacing="1" w:line="250" w:lineRule="atLeast"/>
        <w:ind w:left="0" w:right="63"/>
        <w:rPr>
          <w:rFonts w:ascii="新細明體" w:eastAsia="新細明體" w:hAnsi="新細明體" w:cs="新細明體"/>
          <w:i/>
          <w:iCs/>
          <w:kern w:val="0"/>
          <w:sz w:val="13"/>
          <w:szCs w:val="1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3307"/>
        <w:gridCol w:w="2491"/>
      </w:tblGrid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:rsidR="003D4BED" w:rsidRPr="003D4BED" w:rsidRDefault="003D4BED" w:rsidP="003D4BED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  <w:t>member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:rsidR="003D4BED" w:rsidRPr="003D4BED" w:rsidRDefault="003D4BED" w:rsidP="003D4BED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:rsidR="003D4BED" w:rsidRPr="003D4BED" w:rsidRDefault="003D4BED" w:rsidP="003D4BED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  <w:t>notes</w:t>
            </w:r>
          </w:p>
        </w:tc>
      </w:tr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proofErr w:type="spellStart"/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value_type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The first template parameter (</w:t>
            </w:r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t>T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Type of the elements</w:t>
            </w:r>
          </w:p>
        </w:tc>
      </w:tr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proofErr w:type="spellStart"/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container_type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The second template parameter (</w:t>
            </w:r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t>Container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Type of the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</w:rPr>
              <w:t> </w:t>
            </w:r>
            <w:r w:rsidRPr="003D4BED">
              <w:rPr>
                <w:rFonts w:ascii="Verdana" w:eastAsia="新細明體" w:hAnsi="Verdana" w:cs="新細明體"/>
                <w:i/>
                <w:iCs/>
                <w:color w:val="000000"/>
                <w:kern w:val="0"/>
                <w:sz w:val="15"/>
                <w:szCs w:val="15"/>
              </w:rPr>
              <w:t>underlying container</w:t>
            </w:r>
          </w:p>
        </w:tc>
      </w:tr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proofErr w:type="spellStart"/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size_type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an unsigned integral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usually the same as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</w:rPr>
              <w:t> </w:t>
            </w:r>
            <w:proofErr w:type="spellStart"/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fldChar w:fldCharType="begin"/>
            </w:r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instrText xml:space="preserve"> HYPERLINK "http://www.cplusplus.com/size_t" </w:instrText>
            </w:r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fldChar w:fldCharType="separate"/>
            </w:r>
            <w:r w:rsidRPr="003D4BED">
              <w:rPr>
                <w:rFonts w:ascii="新細明體" w:eastAsia="新細明體" w:hAnsi="新細明體" w:cs="新細明體"/>
                <w:color w:val="000070"/>
                <w:kern w:val="0"/>
                <w:sz w:val="15"/>
                <w:u w:val="single"/>
              </w:rPr>
              <w:t>size_t</w:t>
            </w:r>
            <w:proofErr w:type="spellEnd"/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fldChar w:fldCharType="end"/>
            </w:r>
          </w:p>
        </w:tc>
      </w:tr>
    </w:tbl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br/>
      </w: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Member functions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9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(constructor)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Construct stack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0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empty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Test whether container is empty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1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size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Return size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2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top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Access next element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3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push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Insert element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4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emplace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Construct and insert element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5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pop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Remove top element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6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swap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Swap contents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Non-member function overloads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7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relational operators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lastRenderedPageBreak/>
        <w:t>Relational operators for stack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(function )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8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swap (stack)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Exchange contents of stacks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(public member function )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Non-member class specializations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19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uses_allocator&lt;stack&gt;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Uses allocator for stack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(class template )</w:t>
      </w:r>
    </w:p>
    <w:p w:rsidR="003D4BED" w:rsidRPr="003D4BED" w:rsidRDefault="003D4BED" w:rsidP="003D4BED">
      <w:pPr>
        <w:widowControl/>
        <w:pBdr>
          <w:bottom w:val="single" w:sz="12" w:space="0" w:color="204080"/>
        </w:pBdr>
        <w:shd w:val="clear" w:color="auto" w:fill="FFFFFF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26"/>
          <w:szCs w:val="26"/>
        </w:rPr>
      </w:pPr>
      <w:r w:rsidRPr="003D4BED">
        <w:rPr>
          <w:rFonts w:ascii="Verdana" w:eastAsia="新細明體" w:hAnsi="Verdana" w:cs="新細明體"/>
          <w:b/>
          <w:bCs/>
          <w:color w:val="5050A0"/>
          <w:kern w:val="36"/>
          <w:sz w:val="15"/>
        </w:rPr>
        <w:t> ::</w:t>
      </w:r>
      <w:r w:rsidRPr="003D4BED">
        <w:rPr>
          <w:rFonts w:ascii="Verdana" w:eastAsia="新細明體" w:hAnsi="Verdana" w:cs="新細明體"/>
          <w:b/>
          <w:bCs/>
          <w:color w:val="000000"/>
          <w:kern w:val="36"/>
          <w:sz w:val="26"/>
          <w:szCs w:val="26"/>
        </w:rPr>
        <w:t>棧的</w:t>
      </w:r>
    </w:p>
    <w:p w:rsidR="003D4BED" w:rsidRPr="003D4BED" w:rsidRDefault="003D4BED" w:rsidP="003D4BED">
      <w:pPr>
        <w:widowControl/>
        <w:shd w:val="clear" w:color="auto" w:fill="FAF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8000"/>
          <w:kern w:val="0"/>
          <w:szCs w:val="24"/>
        </w:rPr>
      </w:pPr>
      <w:r w:rsidRPr="003D4BED">
        <w:rPr>
          <w:rFonts w:ascii="細明體" w:eastAsia="細明體" w:hAnsi="細明體" w:cs="細明體"/>
          <w:color w:val="008000"/>
          <w:kern w:val="0"/>
          <w:szCs w:val="24"/>
        </w:rPr>
        <w:t>模板&lt;T類，容器類</w:t>
      </w:r>
      <w:proofErr w:type="spellStart"/>
      <w:r w:rsidRPr="003D4BED">
        <w:rPr>
          <w:rFonts w:ascii="細明體" w:eastAsia="細明體" w:hAnsi="細明體" w:cs="細明體"/>
          <w:color w:val="008000"/>
          <w:kern w:val="0"/>
          <w:szCs w:val="24"/>
        </w:rPr>
        <w:t>deque</w:t>
      </w:r>
      <w:proofErr w:type="spellEnd"/>
      <w:r w:rsidRPr="003D4BED">
        <w:rPr>
          <w:rFonts w:ascii="細明體" w:eastAsia="細明體" w:hAnsi="細明體" w:cs="細明體"/>
          <w:color w:val="008000"/>
          <w:kern w:val="0"/>
          <w:szCs w:val="24"/>
        </w:rPr>
        <w:t>的&lt;T&gt;&gt;類棧;</w:t>
      </w:r>
    </w:p>
    <w:p w:rsidR="003D4BED" w:rsidRPr="003D4BED" w:rsidRDefault="003D4BED" w:rsidP="003D4BED">
      <w:pPr>
        <w:widowControl/>
        <w:shd w:val="clear" w:color="auto" w:fill="FFFFFF"/>
        <w:rPr>
          <w:rFonts w:ascii="Verdana" w:eastAsia="新細明體" w:hAnsi="Verdana" w:cs="新細明體"/>
          <w:b/>
          <w:bCs/>
          <w:color w:val="000000"/>
          <w:kern w:val="0"/>
          <w:sz w:val="15"/>
          <w:szCs w:val="15"/>
        </w:rPr>
      </w:pPr>
      <w:r w:rsidRPr="003D4BED">
        <w:rPr>
          <w:rFonts w:ascii="Verdana" w:eastAsia="新細明體" w:hAnsi="Verdana" w:cs="新細明體"/>
          <w:b/>
          <w:bCs/>
          <w:color w:val="000000"/>
          <w:kern w:val="0"/>
          <w:sz w:val="15"/>
          <w:szCs w:val="15"/>
        </w:rPr>
        <w:t>後進先出棧</w:t>
      </w:r>
    </w:p>
    <w:p w:rsidR="003D4BED" w:rsidRPr="003D4BED" w:rsidRDefault="003D4BED" w:rsidP="003D4BE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棧是一種類型的容器適配器，專門設計工作在一個LIFO上下文（後進先出），其中的元素只從容器的一端插入和提取。</w:t>
      </w:r>
      <w:r w:rsidRPr="003D4BED">
        <w:rPr>
          <w:rFonts w:ascii="新細明體" w:eastAsia="新細明體" w:hAnsi="新細明體" w:cs="新細明體"/>
          <w:b/>
          <w:bCs/>
          <w:kern w:val="0"/>
          <w:szCs w:val="24"/>
        </w:rPr>
        <w:t>堆疊</w:t>
      </w:r>
      <w:r w:rsidRPr="003D4BED">
        <w:rPr>
          <w:rFonts w:ascii="新細明體" w:eastAsia="新細明體" w:hAnsi="新細明體" w:cs="新細明體"/>
          <w:kern w:val="0"/>
          <w:szCs w:val="24"/>
        </w:rPr>
        <w:t> s被實現為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容器的適配器</w:t>
      </w:r>
      <w:r w:rsidRPr="003D4BED">
        <w:rPr>
          <w:rFonts w:ascii="新細明體" w:eastAsia="新細明體" w:hAnsi="新細明體" w:cs="新細明體"/>
          <w:kern w:val="0"/>
          <w:szCs w:val="24"/>
        </w:rPr>
        <w:t>，該適配器是類使用一個特定的容器類作為其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基礎的容器</w:t>
      </w:r>
      <w:r w:rsidRPr="003D4BED">
        <w:rPr>
          <w:rFonts w:ascii="新細明體" w:eastAsia="新細明體" w:hAnsi="新細明體" w:cs="新細明體"/>
          <w:kern w:val="0"/>
          <w:szCs w:val="24"/>
        </w:rPr>
        <w:t>封裝對象，提供一組特定的成員函數來訪問它的元素。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推</w:t>
      </w:r>
      <w:r w:rsidRPr="003D4BED">
        <w:rPr>
          <w:rFonts w:ascii="新細明體" w:eastAsia="新細明體" w:hAnsi="新細明體" w:cs="新細明體"/>
          <w:kern w:val="0"/>
          <w:szCs w:val="24"/>
        </w:rPr>
        <w:t> / 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彈出</w:t>
      </w:r>
      <w:r w:rsidRPr="003D4BED">
        <w:rPr>
          <w:rFonts w:ascii="新細明體" w:eastAsia="新細明體" w:hAnsi="新細明體" w:cs="新細明體"/>
          <w:kern w:val="0"/>
          <w:szCs w:val="24"/>
        </w:rPr>
        <w:t>元素從特定的容器，它被稱為堆棧的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頂部“回”</w:t>
      </w:r>
      <w:r w:rsidRPr="003D4BED">
        <w:rPr>
          <w:rFonts w:ascii="新細明體" w:eastAsia="新細明體" w:hAnsi="新細明體" w:cs="新細明體"/>
          <w:kern w:val="0"/>
          <w:szCs w:val="24"/>
        </w:rPr>
        <w:t>。 基礎容器可以是任何標準容器類模板或其他一些專門設計的容器類。容器應支持以下操作：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</w:p>
    <w:p w:rsidR="003D4BED" w:rsidRPr="003D4BED" w:rsidRDefault="003D4BED" w:rsidP="003D4BE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細明體" w:eastAsia="細明體" w:hAnsi="細明體" w:cs="細明體"/>
          <w:kern w:val="0"/>
          <w:szCs w:val="24"/>
        </w:rPr>
        <w:t>後面</w:t>
      </w:r>
    </w:p>
    <w:p w:rsidR="003D4BED" w:rsidRPr="003D4BED" w:rsidRDefault="003D4BED" w:rsidP="003D4BE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push_back</w:t>
      </w:r>
      <w:proofErr w:type="spellEnd"/>
      <w:r w:rsidRPr="003D4BED">
        <w:rPr>
          <w:rFonts w:ascii="細明體" w:eastAsia="細明體" w:hAnsi="細明體" w:cs="細明體"/>
          <w:kern w:val="0"/>
          <w:szCs w:val="24"/>
        </w:rPr>
        <w:t>的</w:t>
      </w:r>
    </w:p>
    <w:p w:rsidR="003D4BED" w:rsidRPr="003D4BED" w:rsidRDefault="003D4BED" w:rsidP="003D4BE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pop_back</w:t>
      </w:r>
      <w:proofErr w:type="spellEnd"/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br/>
        <w:t>標準集裝箱班 </w:t>
      </w:r>
      <w:hyperlink r:id="rId20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向量</w:t>
        </w:r>
      </w:hyperlink>
      <w:r w:rsidRPr="003D4BED">
        <w:rPr>
          <w:rFonts w:ascii="新細明體" w:eastAsia="新細明體" w:hAnsi="新細明體" w:cs="新細明體"/>
          <w:kern w:val="0"/>
          <w:szCs w:val="24"/>
        </w:rPr>
        <w:t>， </w:t>
      </w:r>
      <w:hyperlink r:id="rId21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雙端隊列</w:t>
        </w:r>
      </w:hyperlink>
      <w:r w:rsidRPr="003D4BED">
        <w:rPr>
          <w:rFonts w:ascii="新細明體" w:eastAsia="新細明體" w:hAnsi="新細明體" w:cs="新細明體"/>
          <w:kern w:val="0"/>
          <w:szCs w:val="24"/>
        </w:rPr>
        <w:t> 和 </w:t>
      </w:r>
      <w:hyperlink r:id="rId22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表</w:t>
        </w:r>
      </w:hyperlink>
      <w:r w:rsidRPr="003D4BED">
        <w:rPr>
          <w:rFonts w:ascii="新細明體" w:eastAsia="新細明體" w:hAnsi="新細明體" w:cs="新細明體"/>
          <w:kern w:val="0"/>
          <w:szCs w:val="24"/>
        </w:rPr>
        <w:t>滿足這些要求。默認情況下，如果沒有容器類指定為特定</w:t>
      </w:r>
      <w:r w:rsidRPr="003D4BED">
        <w:rPr>
          <w:rFonts w:ascii="細明體" w:eastAsia="細明體" w:hAnsi="細明體" w:cs="細明體"/>
          <w:kern w:val="0"/>
          <w:szCs w:val="24"/>
        </w:rPr>
        <w:t>堆</w:t>
      </w:r>
      <w:r w:rsidRPr="003D4BED">
        <w:rPr>
          <w:rFonts w:ascii="新細明體" w:eastAsia="新細明體" w:hAnsi="新細明體" w:cs="新細明體"/>
          <w:kern w:val="0"/>
          <w:szCs w:val="24"/>
        </w:rPr>
        <w:t> 類的實例化，標準容器 </w:t>
      </w:r>
      <w:hyperlink r:id="rId23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雙端隊列</w:t>
        </w:r>
      </w:hyperlink>
      <w:r w:rsidRPr="003D4BED">
        <w:rPr>
          <w:rFonts w:ascii="新細明體" w:eastAsia="新細明體" w:hAnsi="新細明體" w:cs="新細明體"/>
          <w:kern w:val="0"/>
          <w:szCs w:val="24"/>
        </w:rPr>
        <w:t> 被使用。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br/>
      </w: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模板參數</w:t>
      </w:r>
    </w:p>
    <w:p w:rsidR="003D4BED" w:rsidRPr="003D4BED" w:rsidRDefault="003D4BED" w:rsidP="003D4BED">
      <w:pPr>
        <w:widowControl/>
        <w:shd w:val="clear" w:color="auto" w:fill="F0F0F0"/>
        <w:spacing w:before="63"/>
        <w:rPr>
          <w:rFonts w:ascii="Courier New" w:eastAsia="新細明體" w:hAnsi="Courier New" w:cs="Courier New"/>
          <w:kern w:val="0"/>
          <w:szCs w:val="24"/>
        </w:rPr>
      </w:pPr>
      <w:r w:rsidRPr="003D4BED">
        <w:rPr>
          <w:rFonts w:ascii="Courier New" w:eastAsia="新細明體" w:hAnsi="Courier New" w:cs="Courier New"/>
          <w:kern w:val="0"/>
          <w:szCs w:val="24"/>
        </w:rPr>
        <w:t>Ť</w:t>
      </w:r>
    </w:p>
    <w:p w:rsidR="003D4BED" w:rsidRPr="003D4BED" w:rsidRDefault="003D4BED" w:rsidP="003D4BED">
      <w:pPr>
        <w:widowControl/>
        <w:spacing w:after="125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br/>
        <w:t>別名為成員類型的元素類型。</w:t>
      </w:r>
      <w:r w:rsidRPr="003D4BED">
        <w:rPr>
          <w:rFonts w:ascii="細明體" w:eastAsia="細明體" w:hAnsi="細明體" w:cs="細明體"/>
          <w:kern w:val="0"/>
          <w:szCs w:val="24"/>
        </w:rPr>
        <w:t xml:space="preserve">堆棧:: </w:t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value_type</w:t>
      </w:r>
      <w:proofErr w:type="spellEnd"/>
      <w:r w:rsidRPr="003D4BED">
        <w:rPr>
          <w:rFonts w:ascii="細明體" w:eastAsia="細明體" w:hAnsi="細明體" w:cs="細明體"/>
          <w:kern w:val="0"/>
          <w:szCs w:val="24"/>
        </w:rPr>
        <w:t>的</w:t>
      </w:r>
      <w:r w:rsidRPr="003D4BED">
        <w:rPr>
          <w:rFonts w:ascii="新細明體" w:eastAsia="新細明體" w:hAnsi="新細明體" w:cs="新細明體"/>
          <w:kern w:val="0"/>
          <w:szCs w:val="24"/>
        </w:rPr>
        <w:t>。</w:t>
      </w:r>
    </w:p>
    <w:p w:rsidR="003D4BED" w:rsidRPr="003D4BED" w:rsidRDefault="003D4BED" w:rsidP="003D4BED">
      <w:pPr>
        <w:widowControl/>
        <w:shd w:val="clear" w:color="auto" w:fill="F0F0F0"/>
        <w:spacing w:before="63"/>
        <w:rPr>
          <w:rFonts w:ascii="Courier New" w:eastAsia="新細明體" w:hAnsi="Courier New" w:cs="Courier New"/>
          <w:kern w:val="0"/>
          <w:szCs w:val="24"/>
        </w:rPr>
      </w:pPr>
      <w:r w:rsidRPr="003D4BED">
        <w:rPr>
          <w:rFonts w:ascii="Courier New" w:eastAsia="新細明體" w:hAnsi="Courier New" w:cs="Courier New"/>
          <w:kern w:val="0"/>
          <w:szCs w:val="24"/>
        </w:rPr>
        <w:t>集裝箱</w:t>
      </w:r>
    </w:p>
    <w:p w:rsidR="003D4BED" w:rsidRPr="003D4BED" w:rsidRDefault="003D4BED" w:rsidP="003D4BED">
      <w:pPr>
        <w:widowControl/>
        <w:spacing w:after="125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lastRenderedPageBreak/>
        <w:t>不同的內部存儲元素的</w:t>
      </w:r>
      <w:r w:rsidRPr="003D4BED">
        <w:rPr>
          <w:rFonts w:ascii="新細明體" w:eastAsia="新細明體" w:hAnsi="新細明體" w:cs="新細明體"/>
          <w:i/>
          <w:iCs/>
          <w:kern w:val="0"/>
          <w:szCs w:val="24"/>
        </w:rPr>
        <w:t>基礎容器</w:t>
      </w:r>
      <w:r w:rsidRPr="003D4BED">
        <w:rPr>
          <w:rFonts w:ascii="新細明體" w:eastAsia="新細明體" w:hAnsi="新細明體" w:cs="新細明體"/>
          <w:kern w:val="0"/>
          <w:szCs w:val="24"/>
        </w:rPr>
        <w:t>對象。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3D4BED">
        <w:rPr>
          <w:rFonts w:ascii="細明體" w:eastAsia="細明體" w:hAnsi="細明體" w:cs="細明體"/>
          <w:kern w:val="0"/>
          <w:szCs w:val="24"/>
        </w:rPr>
        <w:t>value_type</w:t>
      </w:r>
      <w:proofErr w:type="spellEnd"/>
      <w:r w:rsidRPr="003D4BED">
        <w:rPr>
          <w:rFonts w:ascii="細明體" w:eastAsia="細明體" w:hAnsi="細明體" w:cs="細明體"/>
          <w:kern w:val="0"/>
          <w:szCs w:val="24"/>
        </w:rPr>
        <w:t>的</w:t>
      </w:r>
      <w:r w:rsidRPr="003D4BED">
        <w:rPr>
          <w:rFonts w:ascii="新細明體" w:eastAsia="新細明體" w:hAnsi="新細明體" w:cs="新細明體"/>
          <w:kern w:val="0"/>
          <w:szCs w:val="24"/>
        </w:rPr>
        <w:t> 應 </w:t>
      </w:r>
      <w:r w:rsidRPr="003D4BED">
        <w:rPr>
          <w:rFonts w:ascii="MS Mincho" w:eastAsia="MS Mincho" w:hAnsi="MS Mincho" w:cs="MS Mincho" w:hint="eastAsia"/>
          <w:kern w:val="0"/>
          <w:szCs w:val="24"/>
        </w:rPr>
        <w:t>Ť</w:t>
      </w:r>
      <w:r w:rsidRPr="003D4BED">
        <w:rPr>
          <w:rFonts w:ascii="新細明體" w:eastAsia="新細明體" w:hAnsi="新細明體" w:cs="新細明體"/>
          <w:kern w:val="0"/>
          <w:szCs w:val="24"/>
        </w:rPr>
        <w:br/>
        <w:t>別名為成員類型。</w:t>
      </w:r>
      <w:r w:rsidRPr="003D4BED">
        <w:rPr>
          <w:rFonts w:ascii="細明體" w:eastAsia="細明體" w:hAnsi="細明體" w:cs="細明體"/>
          <w:kern w:val="0"/>
          <w:szCs w:val="24"/>
        </w:rPr>
        <w:t>堆棧:: CONTAINER_TYPE的</w:t>
      </w:r>
      <w:r w:rsidRPr="003D4BED">
        <w:rPr>
          <w:rFonts w:ascii="新細明體" w:eastAsia="新細明體" w:hAnsi="新細明體" w:cs="新細明體"/>
          <w:kern w:val="0"/>
          <w:szCs w:val="24"/>
        </w:rPr>
        <w:t>。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br/>
      </w: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會員類型</w:t>
      </w:r>
    </w:p>
    <w:p w:rsidR="003D4BED" w:rsidRPr="003D4BED" w:rsidRDefault="003D4BED" w:rsidP="003D4BED">
      <w:pPr>
        <w:widowControl/>
        <w:numPr>
          <w:ilvl w:val="0"/>
          <w:numId w:val="4"/>
        </w:numPr>
        <w:pBdr>
          <w:top w:val="single" w:sz="4" w:space="0" w:color="808080"/>
          <w:left w:val="single" w:sz="4" w:space="0" w:color="808080"/>
          <w:bottom w:val="dotted" w:sz="4" w:space="0" w:color="F0F0F0"/>
          <w:right w:val="single" w:sz="4" w:space="0" w:color="808080"/>
        </w:pBdr>
        <w:shd w:val="clear" w:color="auto" w:fill="FFFFFF"/>
        <w:spacing w:before="100" w:beforeAutospacing="1" w:after="100" w:afterAutospacing="1" w:line="250" w:lineRule="atLeast"/>
        <w:ind w:left="0" w:right="63"/>
        <w:rPr>
          <w:rFonts w:ascii="新細明體" w:eastAsia="新細明體" w:hAnsi="新細明體" w:cs="新細明體"/>
          <w:kern w:val="0"/>
          <w:szCs w:val="24"/>
        </w:rPr>
      </w:pPr>
      <w:hyperlink r:id="rId24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 + +98</w:t>
        </w:r>
      </w:hyperlink>
    </w:p>
    <w:p w:rsidR="003D4BED" w:rsidRPr="003D4BED" w:rsidRDefault="003D4BED" w:rsidP="003D4BED">
      <w:pPr>
        <w:widowControl/>
        <w:numPr>
          <w:ilvl w:val="0"/>
          <w:numId w:val="4"/>
        </w:numPr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F0F0F0"/>
        <w:spacing w:before="100" w:beforeAutospacing="1" w:after="100" w:afterAutospacing="1" w:line="250" w:lineRule="atLeast"/>
        <w:ind w:left="0" w:right="63"/>
        <w:rPr>
          <w:rFonts w:ascii="新細明體" w:eastAsia="新細明體" w:hAnsi="新細明體" w:cs="新細明體"/>
          <w:kern w:val="0"/>
          <w:szCs w:val="24"/>
        </w:rPr>
      </w:pPr>
      <w:hyperlink r:id="rId25" w:history="1">
        <w:r w:rsidRPr="003D4BED">
          <w:rPr>
            <w:rFonts w:ascii="新細明體" w:eastAsia="新細明體" w:hAnsi="新細明體" w:cs="新細明體"/>
            <w:color w:val="000070"/>
            <w:kern w:val="0"/>
            <w:szCs w:val="24"/>
            <w:u w:val="single"/>
          </w:rPr>
          <w:t>C + +11</w:t>
        </w:r>
      </w:hyperlink>
    </w:p>
    <w:p w:rsidR="003D4BED" w:rsidRPr="003D4BED" w:rsidRDefault="003D4BED" w:rsidP="003D4BED">
      <w:pPr>
        <w:widowControl/>
        <w:numPr>
          <w:ilvl w:val="0"/>
          <w:numId w:val="4"/>
        </w:numPr>
        <w:spacing w:beforeAutospacing="1" w:afterAutospacing="1" w:line="250" w:lineRule="atLeast"/>
        <w:ind w:left="0" w:right="63"/>
        <w:rPr>
          <w:rFonts w:ascii="新細明體" w:eastAsia="新細明體" w:hAnsi="新細明體" w:cs="新細明體"/>
          <w:i/>
          <w:iCs/>
          <w:kern w:val="0"/>
          <w:sz w:val="13"/>
          <w:szCs w:val="1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1830"/>
        <w:gridCol w:w="1349"/>
      </w:tblGrid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:rsidR="003D4BED" w:rsidRPr="003D4BED" w:rsidRDefault="003D4BED" w:rsidP="003D4BED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  <w:t>會員類型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:rsidR="003D4BED" w:rsidRPr="003D4BED" w:rsidRDefault="003D4BED" w:rsidP="003D4BED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  <w:t>定義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vAlign w:val="center"/>
            <w:hideMark/>
          </w:tcPr>
          <w:p w:rsidR="003D4BED" w:rsidRPr="003D4BED" w:rsidRDefault="003D4BED" w:rsidP="003D4BED">
            <w:pPr>
              <w:widowControl/>
              <w:jc w:val="center"/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b/>
                <w:bCs/>
                <w:color w:val="000000"/>
                <w:kern w:val="0"/>
                <w:sz w:val="15"/>
                <w:szCs w:val="15"/>
              </w:rPr>
              <w:t>筆記</w:t>
            </w:r>
          </w:p>
        </w:tc>
      </w:tr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proofErr w:type="spellStart"/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value_type</w:t>
            </w:r>
            <w:proofErr w:type="spellEnd"/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第一個模板參數（</w:t>
            </w:r>
            <w:r w:rsidRPr="003D4BED">
              <w:rPr>
                <w:rFonts w:ascii="MS Mincho" w:eastAsia="MS Mincho" w:hAnsi="MS Mincho" w:cs="MS Mincho"/>
                <w:color w:val="000000"/>
                <w:kern w:val="0"/>
                <w:sz w:val="15"/>
              </w:rPr>
              <w:t>Ť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的元素的類型</w:t>
            </w:r>
          </w:p>
        </w:tc>
      </w:tr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CONTAINER_TYPE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第二個模板參數（</w:t>
            </w:r>
            <w:r w:rsidRPr="003D4BED">
              <w:rPr>
                <w:rFonts w:ascii="細明體" w:eastAsia="細明體" w:hAnsi="細明體" w:cs="細明體"/>
                <w:color w:val="000000"/>
                <w:kern w:val="0"/>
                <w:sz w:val="15"/>
              </w:rPr>
              <w:t>集裝箱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i/>
                <w:iCs/>
                <w:color w:val="000000"/>
                <w:kern w:val="0"/>
                <w:sz w:val="15"/>
                <w:szCs w:val="15"/>
              </w:rPr>
              <w:t>基礎容器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類型</w:t>
            </w:r>
          </w:p>
        </w:tc>
      </w:tr>
      <w:tr w:rsidR="003D4BED" w:rsidRPr="003D4BED" w:rsidTr="003D4B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細明體" w:eastAsia="細明體" w:hAnsi="細明體" w:cs="細明體"/>
                <w:color w:val="000000"/>
                <w:kern w:val="0"/>
              </w:rPr>
              <w:t>SIZE_TYPE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一個無符號整型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4BED" w:rsidRPr="003D4BED" w:rsidRDefault="003D4BED" w:rsidP="003D4BED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</w:pP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  <w:szCs w:val="15"/>
              </w:rPr>
              <w:t>通常是一樣</w:t>
            </w:r>
            <w:r w:rsidRPr="003D4BED">
              <w:rPr>
                <w:rFonts w:ascii="Verdana" w:eastAsia="新細明體" w:hAnsi="Verdana" w:cs="新細明體"/>
                <w:color w:val="000000"/>
                <w:kern w:val="0"/>
                <w:sz w:val="15"/>
              </w:rPr>
              <w:t> </w:t>
            </w:r>
            <w:hyperlink r:id="rId26" w:history="1">
              <w:r w:rsidRPr="003D4BED">
                <w:rPr>
                  <w:rFonts w:ascii="新細明體" w:eastAsia="新細明體" w:hAnsi="新細明體" w:cs="新細明體"/>
                  <w:color w:val="000070"/>
                  <w:kern w:val="0"/>
                  <w:sz w:val="15"/>
                  <w:u w:val="single"/>
                </w:rPr>
                <w:t>為size_t</w:t>
              </w:r>
            </w:hyperlink>
          </w:p>
        </w:tc>
      </w:tr>
    </w:tbl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Verdana" w:eastAsia="新細明體" w:hAnsi="Verdana" w:cs="新細明體"/>
          <w:color w:val="000000"/>
          <w:kern w:val="0"/>
          <w:sz w:val="15"/>
          <w:szCs w:val="15"/>
        </w:rPr>
        <w:br/>
      </w: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會員功能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27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（構造函數）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構建堆棧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28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空的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測試是否是空的容器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29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大小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返回大小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（公眾成員函數）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0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頂部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訪問下一個元素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1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推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插入元素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2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放列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構造和插入元素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3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彈出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卸下頂部的元素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4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交換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內容交換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非成員函數重載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5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關係運算符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關係運算符棧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（函數）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6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交換（堆棧）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堆疊的交換內容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（公有成員函數）</w:t>
      </w:r>
    </w:p>
    <w:p w:rsidR="003D4BED" w:rsidRPr="003D4BED" w:rsidRDefault="003D4BED" w:rsidP="003D4BE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3D4BED" w:rsidRPr="003D4BED" w:rsidRDefault="003D4BED" w:rsidP="003D4BED">
      <w:pPr>
        <w:widowControl/>
        <w:pBdr>
          <w:bottom w:val="single" w:sz="4" w:space="0" w:color="000080"/>
        </w:pBdr>
        <w:spacing w:before="100" w:beforeAutospacing="1" w:after="63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D4BED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非會員類專業</w:t>
      </w:r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ind w:left="38" w:right="38"/>
        <w:rPr>
          <w:rFonts w:ascii="新細明體" w:eastAsia="新細明體" w:hAnsi="新細明體" w:cs="新細明體"/>
          <w:kern w:val="0"/>
          <w:szCs w:val="24"/>
        </w:rPr>
      </w:pPr>
      <w:hyperlink r:id="rId37" w:history="1"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  <w:u w:val="single"/>
          </w:rPr>
          <w:t>uses_allocator &lt;stack&gt;</w:t>
        </w:r>
        <w:r w:rsidRPr="003D4BED">
          <w:rPr>
            <w:rFonts w:ascii="新細明體" w:eastAsia="新細明體" w:hAnsi="新細明體" w:cs="新細明體"/>
            <w:b/>
            <w:bCs/>
            <w:color w:val="000070"/>
            <w:kern w:val="0"/>
            <w:szCs w:val="24"/>
          </w:rPr>
          <w:t> </w:t>
        </w:r>
      </w:hyperlink>
    </w:p>
    <w:p w:rsidR="003D4BED" w:rsidRPr="003D4BED" w:rsidRDefault="003D4BED" w:rsidP="003D4BED">
      <w:pPr>
        <w:widowControl/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ind w:left="720" w:right="38"/>
        <w:rPr>
          <w:rFonts w:ascii="新細明體" w:eastAsia="新細明體" w:hAnsi="新細明體" w:cs="新細明體"/>
          <w:kern w:val="0"/>
          <w:szCs w:val="24"/>
        </w:rPr>
      </w:pPr>
      <w:r w:rsidRPr="003D4BED">
        <w:rPr>
          <w:rFonts w:ascii="新細明體" w:eastAsia="新細明體" w:hAnsi="新細明體" w:cs="新細明體"/>
          <w:kern w:val="0"/>
          <w:szCs w:val="24"/>
        </w:rPr>
        <w:t>使用分配器棧</w:t>
      </w:r>
      <w:r w:rsidRPr="003D4BED">
        <w:rPr>
          <w:rFonts w:ascii="新細明體" w:eastAsia="新細明體" w:hAnsi="新細明體" w:cs="新細明體"/>
          <w:color w:val="008000"/>
          <w:kern w:val="0"/>
          <w:sz w:val="14"/>
        </w:rPr>
        <w:t>（類模板）</w:t>
      </w:r>
    </w:p>
    <w:p w:rsidR="009D3D8F" w:rsidRPr="003D4BED" w:rsidRDefault="009D3D8F"/>
    <w:sectPr w:rsidR="009D3D8F" w:rsidRPr="003D4BED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1ECE"/>
    <w:multiLevelType w:val="multilevel"/>
    <w:tmpl w:val="047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230BB"/>
    <w:multiLevelType w:val="multilevel"/>
    <w:tmpl w:val="8B4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C779C"/>
    <w:multiLevelType w:val="multilevel"/>
    <w:tmpl w:val="F9B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F77139"/>
    <w:multiLevelType w:val="multilevel"/>
    <w:tmpl w:val="BA1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4BED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4BED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3D0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164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paragraph" w:styleId="1">
    <w:name w:val="heading 1"/>
    <w:basedOn w:val="a"/>
    <w:link w:val="10"/>
    <w:uiPriority w:val="9"/>
    <w:qFormat/>
    <w:rsid w:val="003D4B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D4B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4B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3D4BE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namespace">
    <w:name w:val="namespace"/>
    <w:basedOn w:val="a0"/>
    <w:rsid w:val="003D4BED"/>
  </w:style>
  <w:style w:type="paragraph" w:styleId="HTML">
    <w:name w:val="HTML Preformatted"/>
    <w:basedOn w:val="a"/>
    <w:link w:val="HTML0"/>
    <w:uiPriority w:val="99"/>
    <w:semiHidden/>
    <w:unhideWhenUsed/>
    <w:rsid w:val="003D4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D4BED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3D4BED"/>
  </w:style>
  <w:style w:type="character" w:styleId="HTML1">
    <w:name w:val="HTML Sample"/>
    <w:basedOn w:val="a0"/>
    <w:uiPriority w:val="99"/>
    <w:semiHidden/>
    <w:unhideWhenUsed/>
    <w:rsid w:val="003D4BED"/>
    <w:rPr>
      <w:rFonts w:ascii="細明體" w:eastAsia="細明體" w:hAnsi="細明體" w:cs="細明體"/>
    </w:rPr>
  </w:style>
  <w:style w:type="character" w:styleId="a3">
    <w:name w:val="Hyperlink"/>
    <w:basedOn w:val="a0"/>
    <w:uiPriority w:val="99"/>
    <w:semiHidden/>
    <w:unhideWhenUsed/>
    <w:rsid w:val="003D4BED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3D4BED"/>
    <w:rPr>
      <w:rFonts w:ascii="細明體" w:eastAsia="細明體" w:hAnsi="細明體" w:cs="細明體"/>
      <w:sz w:val="24"/>
      <w:szCs w:val="24"/>
    </w:rPr>
  </w:style>
  <w:style w:type="character" w:customStyle="1" w:styleId="typ">
    <w:name w:val="typ"/>
    <w:basedOn w:val="a0"/>
    <w:rsid w:val="003D4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971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86">
          <w:marLeft w:val="0"/>
          <w:marRight w:val="0"/>
          <w:marTop w:val="0"/>
          <w:marBottom w:val="0"/>
          <w:divBdr>
            <w:top w:val="single" w:sz="4" w:space="1" w:color="808080"/>
            <w:left w:val="single" w:sz="4" w:space="1" w:color="808080"/>
            <w:bottom w:val="single" w:sz="4" w:space="1" w:color="808080"/>
            <w:right w:val="single" w:sz="4" w:space="1" w:color="808080"/>
          </w:divBdr>
        </w:div>
      </w:divsChild>
    </w:div>
    <w:div w:id="19156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019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654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324">
          <w:marLeft w:val="0"/>
          <w:marRight w:val="0"/>
          <w:marTop w:val="0"/>
          <w:marBottom w:val="0"/>
          <w:divBdr>
            <w:top w:val="single" w:sz="4" w:space="1" w:color="808080"/>
            <w:left w:val="single" w:sz="4" w:space="1" w:color="808080"/>
            <w:bottom w:val="single" w:sz="4" w:space="1" w:color="808080"/>
            <w:right w:val="single" w:sz="4" w:space="1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witch1.select(2)" TargetMode="External"/><Relationship Id="rId13" Type="http://schemas.openxmlformats.org/officeDocument/2006/relationships/hyperlink" Target="http://www.cplusplus.com/reference/stack/stack/push/" TargetMode="External"/><Relationship Id="rId18" Type="http://schemas.openxmlformats.org/officeDocument/2006/relationships/hyperlink" Target="http://www.cplusplus.com/reference/stack/stack/swap-free/" TargetMode="External"/><Relationship Id="rId26" Type="http://schemas.openxmlformats.org/officeDocument/2006/relationships/hyperlink" Target="http://www.cplusplus.com/size_t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plusplus.com/deque" TargetMode="External"/><Relationship Id="rId34" Type="http://schemas.openxmlformats.org/officeDocument/2006/relationships/hyperlink" Target="http://www.cplusplus.com/reference/stack/stack/swap/" TargetMode="External"/><Relationship Id="rId7" Type="http://schemas.openxmlformats.org/officeDocument/2006/relationships/hyperlink" Target="javascript:switch1.select(1)" TargetMode="External"/><Relationship Id="rId12" Type="http://schemas.openxmlformats.org/officeDocument/2006/relationships/hyperlink" Target="http://www.cplusplus.com/reference/stack/stack/top/" TargetMode="External"/><Relationship Id="rId17" Type="http://schemas.openxmlformats.org/officeDocument/2006/relationships/hyperlink" Target="http://www.cplusplus.com/reference/stack/stack/operators/" TargetMode="External"/><Relationship Id="rId25" Type="http://schemas.openxmlformats.org/officeDocument/2006/relationships/hyperlink" Target="javascript:switch1.select(2)" TargetMode="External"/><Relationship Id="rId33" Type="http://schemas.openxmlformats.org/officeDocument/2006/relationships/hyperlink" Target="http://www.cplusplus.com/reference/stack/stack/pop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stack/stack/swap/" TargetMode="External"/><Relationship Id="rId20" Type="http://schemas.openxmlformats.org/officeDocument/2006/relationships/hyperlink" Target="http://www.cplusplus.com/vector" TargetMode="External"/><Relationship Id="rId29" Type="http://schemas.openxmlformats.org/officeDocument/2006/relationships/hyperlink" Target="http://www.cplusplus.com/reference/stack/stack/siz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list" TargetMode="External"/><Relationship Id="rId11" Type="http://schemas.openxmlformats.org/officeDocument/2006/relationships/hyperlink" Target="http://www.cplusplus.com/reference/stack/stack/size/" TargetMode="External"/><Relationship Id="rId24" Type="http://schemas.openxmlformats.org/officeDocument/2006/relationships/hyperlink" Target="javascript:switch1.select(1)" TargetMode="External"/><Relationship Id="rId32" Type="http://schemas.openxmlformats.org/officeDocument/2006/relationships/hyperlink" Target="http://www.cplusplus.com/reference/stack/stack/emplace/" TargetMode="External"/><Relationship Id="rId37" Type="http://schemas.openxmlformats.org/officeDocument/2006/relationships/hyperlink" Target="http://www.cplusplus.com/reference/stack/stack/uses_allocator/" TargetMode="External"/><Relationship Id="rId5" Type="http://schemas.openxmlformats.org/officeDocument/2006/relationships/hyperlink" Target="http://www.cplusplus.com/vector" TargetMode="External"/><Relationship Id="rId15" Type="http://schemas.openxmlformats.org/officeDocument/2006/relationships/hyperlink" Target="http://www.cplusplus.com/reference/stack/stack/pop/" TargetMode="External"/><Relationship Id="rId23" Type="http://schemas.openxmlformats.org/officeDocument/2006/relationships/hyperlink" Target="http://www.cplusplus.com/deque" TargetMode="External"/><Relationship Id="rId28" Type="http://schemas.openxmlformats.org/officeDocument/2006/relationships/hyperlink" Target="http://www.cplusplus.com/reference/stack/stack/empty/" TargetMode="External"/><Relationship Id="rId36" Type="http://schemas.openxmlformats.org/officeDocument/2006/relationships/hyperlink" Target="http://www.cplusplus.com/reference/stack/stack/swap-free/" TargetMode="External"/><Relationship Id="rId10" Type="http://schemas.openxmlformats.org/officeDocument/2006/relationships/hyperlink" Target="http://www.cplusplus.com/reference/stack/stack/empty/" TargetMode="External"/><Relationship Id="rId19" Type="http://schemas.openxmlformats.org/officeDocument/2006/relationships/hyperlink" Target="http://www.cplusplus.com/reference/stack/stack/uses_allocator/" TargetMode="External"/><Relationship Id="rId31" Type="http://schemas.openxmlformats.org/officeDocument/2006/relationships/hyperlink" Target="http://www.cplusplus.com/reference/stack/stack/pu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stack/stack/stack/" TargetMode="External"/><Relationship Id="rId14" Type="http://schemas.openxmlformats.org/officeDocument/2006/relationships/hyperlink" Target="http://www.cplusplus.com/reference/stack/stack/emplace/" TargetMode="External"/><Relationship Id="rId22" Type="http://schemas.openxmlformats.org/officeDocument/2006/relationships/hyperlink" Target="http://www.cplusplus.com/list" TargetMode="External"/><Relationship Id="rId27" Type="http://schemas.openxmlformats.org/officeDocument/2006/relationships/hyperlink" Target="http://www.cplusplus.com/reference/stack/stack/stack/" TargetMode="External"/><Relationship Id="rId30" Type="http://schemas.openxmlformats.org/officeDocument/2006/relationships/hyperlink" Target="http://www.cplusplus.com/reference/stack/stack/top/" TargetMode="External"/><Relationship Id="rId35" Type="http://schemas.openxmlformats.org/officeDocument/2006/relationships/hyperlink" Target="http://www.cplusplus.com/reference/stack/stack/operator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2013-10-31T17:07:00Z</dcterms:created>
  <dcterms:modified xsi:type="dcterms:W3CDTF">2013-11-01T05:57:00Z</dcterms:modified>
</cp:coreProperties>
</file>