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Sizden istediğimizkarıncaların yiyeceklere ulaşıp bunları yuvalarına taşıyarak karınca koloninizi geliştirdiğiniz idle katagorisinde bir oyun prototiplemeniz. Prototip için örnek video assetler ile birlikte sizlerle paylaşılmıştır. Benzer oyunların mekaniğini de oynayarak hissiyatı deneyimleyebilirsiniz.</w:t>
        <w:br w:type="textWrapping"/>
        <w:br w:type="textWrapping"/>
        <w:t xml:space="preserve">Prototip için istenilenler;</w:t>
        <w:br w:type="textWrapping"/>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Karınca hareket mekaniği</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Karıncanın yiyecek parçalarıyla etkileşimi</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Karıncanın yemek yerken çıkarttığı effect veya particle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Altın sistemi</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Seviye sistemi</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Karınca sayısının arttırılması</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Karınca hızlandırma mekaniği</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Karınca gücünü arttırarak daha fazla parça taşıması</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Yiyeceklerin değişmesi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