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CEF" w:rsidRPr="00606756" w:rsidRDefault="00AD2CEF" w:rsidP="00AD2CEF">
      <w:pPr>
        <w:autoSpaceDE w:val="0"/>
        <w:autoSpaceDN w:val="0"/>
        <w:adjustRightInd w:val="0"/>
        <w:jc w:val="both"/>
        <w:rPr>
          <w:b/>
        </w:rPr>
      </w:pPr>
      <w:r w:rsidRPr="00606756">
        <w:rPr>
          <w:b/>
          <w:bCs/>
          <w:sz w:val="40"/>
          <w:szCs w:val="40"/>
          <w:lang w:eastAsia="ja-JP"/>
        </w:rPr>
        <w:t>En finir, pour toujours, avec la fonction de production agrégée ?</w:t>
      </w:r>
    </w:p>
    <w:p w:rsidR="00AD2CEF" w:rsidRPr="00606756" w:rsidRDefault="00AD2CEF" w:rsidP="00AD2CEF">
      <w:pPr>
        <w:jc w:val="both"/>
        <w:rPr>
          <w:b/>
        </w:rPr>
      </w:pPr>
    </w:p>
    <w:p w:rsidR="00AD2CEF" w:rsidRPr="000016C4" w:rsidRDefault="00AD2CEF" w:rsidP="00AD2CEF">
      <w:pPr>
        <w:jc w:val="both"/>
        <w:rPr>
          <w:b/>
          <w:sz w:val="22"/>
          <w:szCs w:val="22"/>
        </w:rPr>
      </w:pPr>
      <w:r w:rsidRPr="00606756">
        <w:rPr>
          <w:b/>
        </w:rPr>
        <w:t>Introduction</w:t>
      </w:r>
    </w:p>
    <w:p w:rsidR="00AD2CEF" w:rsidRPr="000016C4" w:rsidRDefault="00AD2CEF" w:rsidP="00AD2CEF">
      <w:pPr>
        <w:jc w:val="both"/>
        <w:rPr>
          <w:sz w:val="22"/>
          <w:szCs w:val="22"/>
        </w:rPr>
      </w:pPr>
    </w:p>
    <w:p w:rsidR="00AD2CEF" w:rsidRPr="00606756" w:rsidRDefault="00AD2CEF" w:rsidP="00AD2CEF">
      <w:pPr>
        <w:rPr>
          <w:rFonts w:eastAsia="Times New Roman"/>
          <w:sz w:val="22"/>
          <w:szCs w:val="22"/>
        </w:rPr>
      </w:pPr>
      <w:r w:rsidRPr="00606756">
        <w:rPr>
          <w:rFonts w:eastAsia="Times New Roman"/>
          <w:color w:val="000000"/>
          <w:sz w:val="22"/>
          <w:szCs w:val="22"/>
          <w:shd w:val="clear" w:color="auto" w:fill="FFFFFF"/>
        </w:rPr>
        <w:t xml:space="preserve">La question de la fonction de production agrégée demeure au cœur des débats en macroéconomie. La théorie de la répartition qui lui est associée </w:t>
      </w:r>
      <w:r w:rsidRPr="00606756">
        <w:rPr>
          <w:rFonts w:eastAsia="Times New Roman"/>
          <w:color w:val="000000"/>
          <w:sz w:val="22"/>
          <w:szCs w:val="22"/>
          <w:highlight w:val="magenta"/>
          <w:shd w:val="clear" w:color="auto" w:fill="FFFFFF"/>
        </w:rPr>
        <w:t>sert de substrat</w:t>
      </w:r>
      <w:r w:rsidRPr="000016C4">
        <w:rPr>
          <w:rFonts w:eastAsia="Times New Roman"/>
          <w:color w:val="000000"/>
          <w:sz w:val="22"/>
          <w:szCs w:val="22"/>
          <w:shd w:val="clear" w:color="auto" w:fill="FFFFFF"/>
        </w:rPr>
        <w:t> </w:t>
      </w:r>
      <w:r w:rsidRPr="00606756">
        <w:rPr>
          <w:rFonts w:eastAsia="Times New Roman"/>
          <w:i/>
          <w:iCs/>
          <w:color w:val="000000"/>
          <w:sz w:val="22"/>
          <w:szCs w:val="22"/>
          <w:shd w:val="clear" w:color="auto" w:fill="FFFF00"/>
        </w:rPr>
        <w:t>pour trad. je voulais mettre « au cœur », mais comme je l’utilise après pour éviter les répétitions</w:t>
      </w:r>
      <w:r w:rsidRPr="000016C4">
        <w:rPr>
          <w:rFonts w:eastAsia="Times New Roman"/>
          <w:color w:val="000000"/>
          <w:sz w:val="22"/>
          <w:szCs w:val="22"/>
          <w:shd w:val="clear" w:color="auto" w:fill="FFFFFF"/>
        </w:rPr>
        <w:t> </w:t>
      </w:r>
      <w:r w:rsidRPr="00606756">
        <w:rPr>
          <w:rFonts w:eastAsia="Times New Roman"/>
          <w:color w:val="000000"/>
          <w:sz w:val="22"/>
          <w:szCs w:val="22"/>
          <w:shd w:val="clear" w:color="auto" w:fill="FFFFFF"/>
        </w:rPr>
        <w:t>à l’ouvrage de Thomas Piketty,</w:t>
      </w:r>
      <w:r w:rsidRPr="000016C4">
        <w:rPr>
          <w:rFonts w:eastAsia="Times New Roman"/>
          <w:color w:val="000000"/>
          <w:sz w:val="22"/>
          <w:szCs w:val="22"/>
          <w:shd w:val="clear" w:color="auto" w:fill="FFFFFF"/>
        </w:rPr>
        <w:t> </w:t>
      </w:r>
      <w:r w:rsidRPr="00606756">
        <w:rPr>
          <w:rFonts w:eastAsia="Times New Roman"/>
          <w:i/>
          <w:iCs/>
          <w:color w:val="000000"/>
          <w:sz w:val="22"/>
          <w:szCs w:val="22"/>
          <w:shd w:val="clear" w:color="auto" w:fill="FFFFFF"/>
        </w:rPr>
        <w:t>Le Capital du XXI</w:t>
      </w:r>
      <w:r w:rsidRPr="00606756">
        <w:rPr>
          <w:rFonts w:eastAsia="Times New Roman"/>
          <w:color w:val="000000"/>
          <w:sz w:val="22"/>
          <w:szCs w:val="22"/>
          <w:shd w:val="clear" w:color="auto" w:fill="FFFFFF"/>
        </w:rPr>
        <w:t>ème siècle – même si son auteur cherche</w:t>
      </w:r>
      <w:r w:rsidRPr="000016C4">
        <w:rPr>
          <w:rFonts w:eastAsia="Times New Roman"/>
          <w:color w:val="000000"/>
          <w:sz w:val="22"/>
          <w:szCs w:val="22"/>
          <w:shd w:val="clear" w:color="auto" w:fill="FFFFFF"/>
        </w:rPr>
        <w:t> </w:t>
      </w:r>
      <w:hyperlink r:id="rId6" w:tgtFrame="_blank" w:history="1">
        <w:r w:rsidRPr="000016C4">
          <w:rPr>
            <w:rFonts w:eastAsia="Times New Roman"/>
            <w:color w:val="196AD4"/>
            <w:sz w:val="22"/>
            <w:szCs w:val="22"/>
            <w:u w:val="single"/>
            <w:shd w:val="clear" w:color="auto" w:fill="FFFFFF"/>
          </w:rPr>
          <w:t>à prendre ses distances avec elle</w:t>
        </w:r>
      </w:hyperlink>
      <w:r w:rsidRPr="00606756">
        <w:rPr>
          <w:rFonts w:eastAsia="Times New Roman"/>
          <w:color w:val="000000"/>
          <w:sz w:val="22"/>
          <w:szCs w:val="22"/>
          <w:shd w:val="clear" w:color="auto" w:fill="FFFFFF"/>
        </w:rPr>
        <w:t>. La fonction de production agrégée joue aussi un rôle essentiel dans les modèles de la « nouvelle macroéconomie », celui des</w:t>
      </w:r>
      <w:r w:rsidRPr="000016C4">
        <w:rPr>
          <w:rFonts w:eastAsia="Times New Roman"/>
          <w:color w:val="000000"/>
          <w:sz w:val="22"/>
          <w:szCs w:val="22"/>
          <w:shd w:val="clear" w:color="auto" w:fill="FFFFFF"/>
        </w:rPr>
        <w:t> </w:t>
      </w:r>
      <w:r w:rsidRPr="00606756">
        <w:rPr>
          <w:rFonts w:eastAsia="Times New Roman"/>
          <w:i/>
          <w:iCs/>
          <w:color w:val="000000"/>
          <w:sz w:val="22"/>
          <w:szCs w:val="22"/>
          <w:shd w:val="clear" w:color="auto" w:fill="FFFFFF"/>
        </w:rPr>
        <w:t>Real Business Cycles</w:t>
      </w:r>
      <w:r w:rsidRPr="000016C4">
        <w:rPr>
          <w:rFonts w:eastAsia="Times New Roman"/>
          <w:color w:val="000000"/>
          <w:sz w:val="22"/>
          <w:szCs w:val="22"/>
          <w:shd w:val="clear" w:color="auto" w:fill="FFFFFF"/>
        </w:rPr>
        <w:t> </w:t>
      </w:r>
      <w:r w:rsidRPr="00606756">
        <w:rPr>
          <w:rFonts w:eastAsia="Times New Roman"/>
          <w:color w:val="000000"/>
          <w:sz w:val="22"/>
          <w:szCs w:val="22"/>
          <w:shd w:val="clear" w:color="auto" w:fill="FFFFFF"/>
        </w:rPr>
        <w:t>–</w:t>
      </w:r>
      <w:r w:rsidRPr="000016C4">
        <w:rPr>
          <w:rFonts w:eastAsia="Times New Roman"/>
          <w:color w:val="000000"/>
          <w:sz w:val="22"/>
          <w:szCs w:val="22"/>
          <w:shd w:val="clear" w:color="auto" w:fill="FFFFFF"/>
        </w:rPr>
        <w:t> </w:t>
      </w:r>
      <w:hyperlink r:id="rId7" w:tgtFrame="_blank" w:history="1">
        <w:r w:rsidRPr="000016C4">
          <w:rPr>
            <w:rFonts w:eastAsia="Times New Roman"/>
            <w:color w:val="196AD4"/>
            <w:sz w:val="22"/>
            <w:szCs w:val="22"/>
            <w:u w:val="single"/>
            <w:shd w:val="clear" w:color="auto" w:fill="FFFFFF"/>
          </w:rPr>
          <w:t>présenté</w:t>
        </w:r>
      </w:hyperlink>
      <w:r w:rsidRPr="000016C4">
        <w:rPr>
          <w:rFonts w:eastAsia="Times New Roman"/>
          <w:color w:val="000000"/>
          <w:sz w:val="22"/>
          <w:szCs w:val="22"/>
          <w:shd w:val="clear" w:color="auto" w:fill="FFFFFF"/>
        </w:rPr>
        <w:t> </w:t>
      </w:r>
      <w:r w:rsidRPr="00606756">
        <w:rPr>
          <w:rFonts w:eastAsia="Times New Roman"/>
          <w:color w:val="000000"/>
          <w:sz w:val="22"/>
          <w:szCs w:val="22"/>
          <w:shd w:val="clear" w:color="auto" w:fill="FFFFFF"/>
        </w:rPr>
        <w:t>comme un prolongement du modèle de croissance de Solow – et dans ses variantes</w:t>
      </w:r>
      <w:r w:rsidRPr="000016C4">
        <w:rPr>
          <w:rFonts w:eastAsia="Times New Roman"/>
          <w:color w:val="000000"/>
          <w:sz w:val="22"/>
          <w:szCs w:val="22"/>
          <w:shd w:val="clear" w:color="auto" w:fill="FFFFFF"/>
        </w:rPr>
        <w:t> </w:t>
      </w:r>
      <w:r w:rsidRPr="00606756">
        <w:rPr>
          <w:rFonts w:eastAsia="Times New Roman"/>
          <w:i/>
          <w:iCs/>
          <w:color w:val="000000"/>
          <w:sz w:val="22"/>
          <w:szCs w:val="22"/>
          <w:shd w:val="clear" w:color="auto" w:fill="FFFFFF"/>
        </w:rPr>
        <w:t>DSGE</w:t>
      </w:r>
      <w:r w:rsidRPr="000016C4">
        <w:rPr>
          <w:rFonts w:eastAsia="Times New Roman"/>
          <w:color w:val="000000"/>
          <w:sz w:val="22"/>
          <w:szCs w:val="22"/>
          <w:shd w:val="clear" w:color="auto" w:fill="FFFFFF"/>
        </w:rPr>
        <w:t> </w:t>
      </w:r>
      <w:r w:rsidRPr="00606756">
        <w:rPr>
          <w:rFonts w:eastAsia="Times New Roman"/>
          <w:color w:val="000000"/>
          <w:sz w:val="22"/>
          <w:szCs w:val="22"/>
          <w:shd w:val="clear" w:color="auto" w:fill="FFFFFF"/>
        </w:rPr>
        <w:t>(for</w:t>
      </w:r>
      <w:r w:rsidRPr="000016C4">
        <w:rPr>
          <w:rFonts w:eastAsia="Times New Roman"/>
          <w:color w:val="000000"/>
          <w:sz w:val="22"/>
          <w:szCs w:val="22"/>
          <w:shd w:val="clear" w:color="auto" w:fill="FFFFFF"/>
        </w:rPr>
        <w:t> </w:t>
      </w:r>
      <w:proofErr w:type="spellStart"/>
      <w:r w:rsidRPr="00606756">
        <w:rPr>
          <w:rFonts w:eastAsia="Times New Roman"/>
          <w:i/>
          <w:iCs/>
          <w:color w:val="000000"/>
          <w:sz w:val="22"/>
          <w:szCs w:val="22"/>
          <w:shd w:val="clear" w:color="auto" w:fill="FFFFFF"/>
        </w:rPr>
        <w:t>Dynamic</w:t>
      </w:r>
      <w:proofErr w:type="spellEnd"/>
      <w:r w:rsidRPr="00606756">
        <w:rPr>
          <w:rFonts w:eastAsia="Times New Roman"/>
          <w:i/>
          <w:iCs/>
          <w:color w:val="000000"/>
          <w:sz w:val="22"/>
          <w:szCs w:val="22"/>
          <w:shd w:val="clear" w:color="auto" w:fill="FFFFFF"/>
        </w:rPr>
        <w:t xml:space="preserve"> </w:t>
      </w:r>
      <w:proofErr w:type="spellStart"/>
      <w:r w:rsidRPr="00606756">
        <w:rPr>
          <w:rFonts w:eastAsia="Times New Roman"/>
          <w:i/>
          <w:iCs/>
          <w:color w:val="000000"/>
          <w:sz w:val="22"/>
          <w:szCs w:val="22"/>
          <w:shd w:val="clear" w:color="auto" w:fill="FFFFFF"/>
        </w:rPr>
        <w:t>Stochastic</w:t>
      </w:r>
      <w:proofErr w:type="spellEnd"/>
      <w:r w:rsidRPr="00606756">
        <w:rPr>
          <w:rFonts w:eastAsia="Times New Roman"/>
          <w:i/>
          <w:iCs/>
          <w:color w:val="000000"/>
          <w:sz w:val="22"/>
          <w:szCs w:val="22"/>
          <w:shd w:val="clear" w:color="auto" w:fill="FFFFFF"/>
        </w:rPr>
        <w:t xml:space="preserve"> General </w:t>
      </w:r>
      <w:proofErr w:type="spellStart"/>
      <w:r w:rsidRPr="00606756">
        <w:rPr>
          <w:rFonts w:eastAsia="Times New Roman"/>
          <w:i/>
          <w:iCs/>
          <w:color w:val="000000"/>
          <w:sz w:val="22"/>
          <w:szCs w:val="22"/>
          <w:shd w:val="clear" w:color="auto" w:fill="FFFFFF"/>
        </w:rPr>
        <w:t>Equilibrium</w:t>
      </w:r>
      <w:proofErr w:type="spellEnd"/>
      <w:r w:rsidRPr="00606756">
        <w:rPr>
          <w:rFonts w:eastAsia="Times New Roman"/>
          <w:color w:val="000000"/>
          <w:sz w:val="22"/>
          <w:szCs w:val="22"/>
          <w:shd w:val="clear" w:color="auto" w:fill="FFFFFF"/>
        </w:rPr>
        <w:t>), modèles encore prépondérants dans le monde académique et qui seraient utilisés par certaines banques centrales.</w:t>
      </w:r>
    </w:p>
    <w:p w:rsidR="00AD2CEF" w:rsidRPr="00606756" w:rsidRDefault="00AD2CEF" w:rsidP="00AD2CEF">
      <w:pPr>
        <w:shd w:val="clear" w:color="auto" w:fill="FFFFFF"/>
        <w:jc w:val="both"/>
        <w:rPr>
          <w:rFonts w:eastAsia="Times New Roman"/>
          <w:color w:val="000000"/>
          <w:sz w:val="22"/>
          <w:szCs w:val="22"/>
        </w:rPr>
      </w:pPr>
      <w:r w:rsidRPr="00606756">
        <w:rPr>
          <w:rFonts w:eastAsia="Times New Roman"/>
          <w:color w:val="000000"/>
          <w:sz w:val="22"/>
          <w:szCs w:val="22"/>
        </w:rPr>
        <w:t>La fonction de production agrégée a été soumise à de très nombreuses critiques dès ses premières formulations, l’accent étant alors mis sur les problèmes posés par l’agrégation des biens et des comportements – problèmes qui sont au cœur de la fameuse</w:t>
      </w:r>
      <w:r w:rsidRPr="000016C4">
        <w:rPr>
          <w:rFonts w:eastAsia="Times New Roman"/>
          <w:color w:val="000000"/>
          <w:sz w:val="22"/>
          <w:szCs w:val="22"/>
        </w:rPr>
        <w:t> </w:t>
      </w:r>
      <w:hyperlink r:id="rId8" w:tgtFrame="_blank" w:history="1">
        <w:r w:rsidRPr="000016C4">
          <w:rPr>
            <w:rFonts w:eastAsia="Times New Roman"/>
            <w:color w:val="196AD4"/>
            <w:sz w:val="22"/>
            <w:szCs w:val="22"/>
            <w:u w:val="single"/>
          </w:rPr>
          <w:t xml:space="preserve">Cambridge Capital </w:t>
        </w:r>
        <w:proofErr w:type="spellStart"/>
        <w:r w:rsidRPr="000016C4">
          <w:rPr>
            <w:rFonts w:eastAsia="Times New Roman"/>
            <w:color w:val="196AD4"/>
            <w:sz w:val="22"/>
            <w:szCs w:val="22"/>
            <w:u w:val="single"/>
          </w:rPr>
          <w:t>Controversy</w:t>
        </w:r>
        <w:proofErr w:type="spellEnd"/>
      </w:hyperlink>
      <w:r w:rsidRPr="00606756">
        <w:rPr>
          <w:rFonts w:eastAsia="Times New Roman"/>
          <w:color w:val="000000"/>
          <w:sz w:val="22"/>
          <w:szCs w:val="22"/>
        </w:rPr>
        <w:t>. Bien qu’elle ait perdu la bataille sur le plan théorique, la fonction de production agrégée n’a fait que prospérer, et cela grâce à un résultat quasiment miraculeux : l’ajustement presque parfait (</w:t>
      </w:r>
      <w:r w:rsidRPr="00606756">
        <w:rPr>
          <w:rFonts w:eastAsia="Times New Roman"/>
          <w:i/>
          <w:iCs/>
          <w:color w:val="000000"/>
          <w:sz w:val="22"/>
          <w:szCs w:val="22"/>
        </w:rPr>
        <w:t>R²</w:t>
      </w:r>
      <w:r w:rsidRPr="000016C4">
        <w:rPr>
          <w:rFonts w:eastAsia="Times New Roman"/>
          <w:color w:val="000000"/>
          <w:sz w:val="22"/>
          <w:szCs w:val="22"/>
        </w:rPr>
        <w:t> </w:t>
      </w:r>
      <w:r w:rsidRPr="00606756">
        <w:rPr>
          <w:rFonts w:eastAsia="Times New Roman"/>
          <w:color w:val="000000"/>
          <w:sz w:val="22"/>
          <w:szCs w:val="22"/>
        </w:rPr>
        <w:t xml:space="preserve">= 0,99) d’une fonction de Cobb-Douglas obtenu par Robert Solow sur des données relatives au PIB des Etats Unis entre 1909 et 1949. Miracle reproduit dans d’autres pays et pour d’autres périodes. Bien que cela semblait trop beau pour être vrai – Solow lui-même n’a pas caché sa surprise –, l’idée s’est rapidement imposée que la fonction de production agrégée « marchait », du moins empiriquement. </w:t>
      </w:r>
      <w:r w:rsidRPr="00606756">
        <w:rPr>
          <w:rFonts w:eastAsia="Times New Roman"/>
          <w:color w:val="000000"/>
          <w:sz w:val="22"/>
          <w:szCs w:val="22"/>
          <w:highlight w:val="magenta"/>
        </w:rPr>
        <w:t>On disposait ainsi d’une relation apparemment robuste, et idéologiquement satisfaisante, avec laquelle on allait pouvoir travailler. Ce dont on ne s’est pas privé.</w:t>
      </w:r>
    </w:p>
    <w:p w:rsidR="00AD2CEF" w:rsidRPr="00606756" w:rsidRDefault="00AD2CEF" w:rsidP="00AD2CEF">
      <w:pPr>
        <w:shd w:val="clear" w:color="auto" w:fill="FFFFFF"/>
        <w:jc w:val="both"/>
        <w:rPr>
          <w:rFonts w:eastAsia="Times New Roman"/>
          <w:color w:val="000000"/>
          <w:sz w:val="22"/>
          <w:szCs w:val="22"/>
        </w:rPr>
      </w:pPr>
      <w:r w:rsidRPr="00606756">
        <w:rPr>
          <w:rFonts w:eastAsia="Times New Roman"/>
          <w:color w:val="000000"/>
          <w:sz w:val="22"/>
          <w:szCs w:val="22"/>
        </w:rPr>
        <w:t>Quelques voix se sont toutefois élevées au sein même du courant néoclassique – dont celles de Henry Phelps Brown, Franklin Fisher, Herbert Simon et même, d’une certaine façon, de Paul Samuelson – pour signaler que derrière le « miracle des ajustements » pouvait se cacher une identité comptable. Bien que prestigieuses, ces voix ne furent pas entendues.</w:t>
      </w:r>
    </w:p>
    <w:p w:rsidR="00AD2CEF" w:rsidRPr="00606756" w:rsidRDefault="00AD2CEF" w:rsidP="00AD2CEF">
      <w:pPr>
        <w:shd w:val="clear" w:color="auto" w:fill="FFFFFF"/>
        <w:jc w:val="both"/>
        <w:rPr>
          <w:rFonts w:eastAsia="Times New Roman"/>
          <w:color w:val="000000"/>
          <w:sz w:val="22"/>
          <w:szCs w:val="22"/>
        </w:rPr>
      </w:pPr>
      <w:r w:rsidRPr="00606756">
        <w:rPr>
          <w:rFonts w:eastAsia="Times New Roman"/>
          <w:color w:val="000000"/>
          <w:sz w:val="22"/>
          <w:szCs w:val="22"/>
        </w:rPr>
        <w:t>Dans leur livre</w:t>
      </w:r>
      <w:r w:rsidRPr="000016C4">
        <w:rPr>
          <w:rFonts w:eastAsia="Times New Roman"/>
          <w:color w:val="000000"/>
          <w:sz w:val="22"/>
          <w:szCs w:val="22"/>
        </w:rPr>
        <w:t> </w:t>
      </w:r>
      <w:r w:rsidRPr="00606756">
        <w:rPr>
          <w:rFonts w:eastAsia="Times New Roman"/>
          <w:i/>
          <w:iCs/>
          <w:color w:val="000000"/>
          <w:sz w:val="22"/>
          <w:szCs w:val="22"/>
        </w:rPr>
        <w:t xml:space="preserve">The </w:t>
      </w:r>
      <w:proofErr w:type="spellStart"/>
      <w:r w:rsidRPr="00606756">
        <w:rPr>
          <w:rFonts w:eastAsia="Times New Roman"/>
          <w:i/>
          <w:iCs/>
          <w:color w:val="000000"/>
          <w:sz w:val="22"/>
          <w:szCs w:val="22"/>
        </w:rPr>
        <w:t>Aggregate</w:t>
      </w:r>
      <w:proofErr w:type="spellEnd"/>
      <w:r w:rsidRPr="00606756">
        <w:rPr>
          <w:rFonts w:eastAsia="Times New Roman"/>
          <w:i/>
          <w:iCs/>
          <w:color w:val="000000"/>
          <w:sz w:val="22"/>
          <w:szCs w:val="22"/>
        </w:rPr>
        <w:t xml:space="preserve"> Production </w:t>
      </w:r>
      <w:proofErr w:type="spellStart"/>
      <w:r w:rsidRPr="00606756">
        <w:rPr>
          <w:rFonts w:eastAsia="Times New Roman"/>
          <w:i/>
          <w:iCs/>
          <w:color w:val="000000"/>
          <w:sz w:val="22"/>
          <w:szCs w:val="22"/>
        </w:rPr>
        <w:t>Function</w:t>
      </w:r>
      <w:proofErr w:type="spellEnd"/>
      <w:r w:rsidRPr="00606756">
        <w:rPr>
          <w:rFonts w:eastAsia="Times New Roman"/>
          <w:i/>
          <w:iCs/>
          <w:color w:val="000000"/>
          <w:sz w:val="22"/>
          <w:szCs w:val="22"/>
        </w:rPr>
        <w:t xml:space="preserve"> and the </w:t>
      </w:r>
      <w:proofErr w:type="spellStart"/>
      <w:r w:rsidRPr="00606756">
        <w:rPr>
          <w:rFonts w:eastAsia="Times New Roman"/>
          <w:i/>
          <w:iCs/>
          <w:color w:val="000000"/>
          <w:sz w:val="22"/>
          <w:szCs w:val="22"/>
        </w:rPr>
        <w:t>Measurement</w:t>
      </w:r>
      <w:proofErr w:type="spellEnd"/>
      <w:r w:rsidRPr="00606756">
        <w:rPr>
          <w:rFonts w:eastAsia="Times New Roman"/>
          <w:i/>
          <w:iCs/>
          <w:color w:val="000000"/>
          <w:sz w:val="22"/>
          <w:szCs w:val="22"/>
        </w:rPr>
        <w:t xml:space="preserve"> of </w:t>
      </w:r>
      <w:proofErr w:type="spellStart"/>
      <w:r w:rsidRPr="00606756">
        <w:rPr>
          <w:rFonts w:eastAsia="Times New Roman"/>
          <w:i/>
          <w:iCs/>
          <w:color w:val="000000"/>
          <w:sz w:val="22"/>
          <w:szCs w:val="22"/>
        </w:rPr>
        <w:t>Technical</w:t>
      </w:r>
      <w:proofErr w:type="spellEnd"/>
      <w:r w:rsidRPr="00606756">
        <w:rPr>
          <w:rFonts w:eastAsia="Times New Roman"/>
          <w:i/>
          <w:iCs/>
          <w:color w:val="000000"/>
          <w:sz w:val="22"/>
          <w:szCs w:val="22"/>
        </w:rPr>
        <w:t xml:space="preserve"> Change: Not </w:t>
      </w:r>
      <w:proofErr w:type="spellStart"/>
      <w:r w:rsidRPr="00606756">
        <w:rPr>
          <w:rFonts w:eastAsia="Times New Roman"/>
          <w:i/>
          <w:iCs/>
          <w:color w:val="000000"/>
          <w:sz w:val="22"/>
          <w:szCs w:val="22"/>
        </w:rPr>
        <w:t>Even</w:t>
      </w:r>
      <w:proofErr w:type="spellEnd"/>
      <w:r w:rsidRPr="00606756">
        <w:rPr>
          <w:rFonts w:eastAsia="Times New Roman"/>
          <w:i/>
          <w:iCs/>
          <w:color w:val="000000"/>
          <w:sz w:val="22"/>
          <w:szCs w:val="22"/>
        </w:rPr>
        <w:t xml:space="preserve"> </w:t>
      </w:r>
      <w:proofErr w:type="spellStart"/>
      <w:r w:rsidRPr="00606756">
        <w:rPr>
          <w:rFonts w:eastAsia="Times New Roman"/>
          <w:i/>
          <w:iCs/>
          <w:color w:val="000000"/>
          <w:sz w:val="22"/>
          <w:szCs w:val="22"/>
        </w:rPr>
        <w:t>Wrong</w:t>
      </w:r>
      <w:proofErr w:type="spellEnd"/>
      <w:r w:rsidRPr="00606756">
        <w:rPr>
          <w:rFonts w:eastAsia="Times New Roman"/>
          <w:color w:val="000000"/>
          <w:sz w:val="22"/>
          <w:szCs w:val="22"/>
        </w:rPr>
        <w:t xml:space="preserve">, </w:t>
      </w:r>
      <w:proofErr w:type="spellStart"/>
      <w:r w:rsidRPr="00606756">
        <w:rPr>
          <w:rFonts w:eastAsia="Times New Roman"/>
          <w:color w:val="000000"/>
          <w:sz w:val="22"/>
          <w:szCs w:val="22"/>
        </w:rPr>
        <w:t>Jesus</w:t>
      </w:r>
      <w:proofErr w:type="spellEnd"/>
      <w:r w:rsidRPr="00606756">
        <w:rPr>
          <w:rFonts w:eastAsia="Times New Roman"/>
          <w:color w:val="000000"/>
          <w:sz w:val="22"/>
          <w:szCs w:val="22"/>
        </w:rPr>
        <w:t xml:space="preserve"> Felipe and John S.L. </w:t>
      </w:r>
      <w:proofErr w:type="spellStart"/>
      <w:r w:rsidRPr="00606756">
        <w:rPr>
          <w:rFonts w:eastAsia="Times New Roman"/>
          <w:color w:val="000000"/>
          <w:sz w:val="22"/>
          <w:szCs w:val="22"/>
        </w:rPr>
        <w:t>McCombie</w:t>
      </w:r>
      <w:proofErr w:type="spellEnd"/>
      <w:r w:rsidRPr="00606756">
        <w:rPr>
          <w:rFonts w:eastAsia="Times New Roman"/>
          <w:color w:val="000000"/>
          <w:sz w:val="22"/>
          <w:szCs w:val="22"/>
        </w:rPr>
        <w:t xml:space="preserve">, rappellent et ces critiques, mais vont bien au-delà. Ils reprennent notamment les données de Cobb, Douglas, Solow et leurs successeurs, et montrent, en utilisant les techniques économétriques les plus récentes, qu’on peut obtenir leurs « résultats » à partir de l’identité comptable qui lie les agrégats qu’ils utilisent, et parfois d’un ou deux faits stylisés. Le « mystère » est résolu – et la raison est satisfaite. Ou devrait l’être, car il ne faut pas se faire d’illusions : malgré l’incontestable </w:t>
      </w:r>
      <w:proofErr w:type="spellStart"/>
      <w:r w:rsidRPr="00606756">
        <w:rPr>
          <w:rFonts w:eastAsia="Times New Roman"/>
          <w:color w:val="000000"/>
          <w:sz w:val="22"/>
          <w:szCs w:val="22"/>
          <w:highlight w:val="magenta"/>
        </w:rPr>
        <w:t>knock</w:t>
      </w:r>
      <w:proofErr w:type="spellEnd"/>
      <w:r w:rsidRPr="00606756">
        <w:rPr>
          <w:rFonts w:eastAsia="Times New Roman"/>
          <w:color w:val="000000"/>
          <w:sz w:val="22"/>
          <w:szCs w:val="22"/>
          <w:highlight w:val="magenta"/>
        </w:rPr>
        <w:t xml:space="preserve"> out</w:t>
      </w:r>
      <w:r w:rsidRPr="00606756">
        <w:rPr>
          <w:rFonts w:eastAsia="Times New Roman"/>
          <w:color w:val="000000"/>
          <w:sz w:val="22"/>
          <w:szCs w:val="22"/>
        </w:rPr>
        <w:t xml:space="preserve"> que </w:t>
      </w:r>
      <w:r w:rsidRPr="00606756">
        <w:rPr>
          <w:rFonts w:eastAsia="Times New Roman"/>
          <w:color w:val="000000"/>
          <w:sz w:val="22"/>
          <w:szCs w:val="22"/>
          <w:highlight w:val="magenta"/>
        </w:rPr>
        <w:t>lui</w:t>
      </w:r>
      <w:r w:rsidRPr="00606756">
        <w:rPr>
          <w:rFonts w:eastAsia="Times New Roman"/>
          <w:color w:val="000000"/>
          <w:sz w:val="22"/>
          <w:szCs w:val="22"/>
        </w:rPr>
        <w:t xml:space="preserve"> ont porté Felipe et </w:t>
      </w:r>
      <w:proofErr w:type="spellStart"/>
      <w:r w:rsidRPr="00606756">
        <w:rPr>
          <w:rFonts w:eastAsia="Times New Roman"/>
          <w:color w:val="000000"/>
          <w:sz w:val="22"/>
          <w:szCs w:val="22"/>
        </w:rPr>
        <w:t>McCombie</w:t>
      </w:r>
      <w:proofErr w:type="spellEnd"/>
      <w:r w:rsidRPr="00606756">
        <w:rPr>
          <w:rFonts w:eastAsia="Times New Roman"/>
          <w:color w:val="000000"/>
          <w:sz w:val="22"/>
          <w:szCs w:val="22"/>
        </w:rPr>
        <w:t>, la fonction de production agrégée n’est pas prête de disparaître – tellement elle est « pratique » pour les modélisateurs et « idéologiquement correcte ».</w:t>
      </w:r>
    </w:p>
    <w:p w:rsidR="00AD2CEF" w:rsidRPr="000016C4" w:rsidRDefault="00AD2CEF" w:rsidP="00AD2CEF">
      <w:pPr>
        <w:autoSpaceDE w:val="0"/>
        <w:autoSpaceDN w:val="0"/>
        <w:adjustRightInd w:val="0"/>
        <w:jc w:val="both"/>
        <w:rPr>
          <w:sz w:val="22"/>
          <w:szCs w:val="22"/>
          <w:lang w:eastAsia="ja-JP"/>
        </w:rPr>
      </w:pPr>
      <w:r w:rsidRPr="000016C4">
        <w:rPr>
          <w:rFonts w:eastAsia="Times New Roman"/>
          <w:color w:val="000000"/>
          <w:sz w:val="22"/>
          <w:szCs w:val="22"/>
          <w:shd w:val="clear" w:color="auto" w:fill="FFFFFF"/>
        </w:rPr>
        <w:t xml:space="preserve">Le livre de Felipe et </w:t>
      </w:r>
      <w:proofErr w:type="spellStart"/>
      <w:r w:rsidRPr="000016C4">
        <w:rPr>
          <w:rFonts w:eastAsia="Times New Roman"/>
          <w:color w:val="000000"/>
          <w:sz w:val="22"/>
          <w:szCs w:val="22"/>
          <w:shd w:val="clear" w:color="auto" w:fill="FFFFFF"/>
        </w:rPr>
        <w:t>McCombie</w:t>
      </w:r>
      <w:proofErr w:type="spellEnd"/>
      <w:r w:rsidRPr="000016C4">
        <w:rPr>
          <w:rFonts w:eastAsia="Times New Roman"/>
          <w:color w:val="000000"/>
          <w:sz w:val="22"/>
          <w:szCs w:val="22"/>
          <w:shd w:val="clear" w:color="auto" w:fill="FFFFFF"/>
        </w:rPr>
        <w:t xml:space="preserve"> est d’une très grande richesse – il devrait, au moins, figurer dans toutes les facultés d’économie des universités du monde entier. Son caractère exhaustif, le rappel des débats autour de la fonction de production agrégée, l’examen et la réfutation minutieuse de toutes les objections qui pourraient être faites à l’explication qu’ils proposent, font qu’on est en présence d’un ouvrage majeur mais à la lecture parfois un peu ardue. C’est pourquoi il nous semble important – vu le caractère tout à fait fondamental du sujet traité – d’en rappeler </w:t>
      </w:r>
      <w:r w:rsidRPr="000016C4">
        <w:rPr>
          <w:rFonts w:eastAsia="Times New Roman"/>
          <w:color w:val="000000"/>
          <w:sz w:val="22"/>
          <w:szCs w:val="22"/>
          <w:highlight w:val="magenta"/>
          <w:shd w:val="clear" w:color="auto" w:fill="FFFFFF"/>
        </w:rPr>
        <w:t>l’essentiel</w:t>
      </w:r>
      <w:r w:rsidRPr="000016C4">
        <w:rPr>
          <w:rFonts w:eastAsia="Times New Roman"/>
          <w:color w:val="000000"/>
          <w:sz w:val="22"/>
          <w:szCs w:val="22"/>
          <w:shd w:val="clear" w:color="auto" w:fill="FFFFFF"/>
        </w:rPr>
        <w:t>, en espérant que cela donnera envie d’aller le consulter, si ce n’est de le lire en entier.</w:t>
      </w:r>
    </w:p>
    <w:p w:rsidR="00AD2CEF" w:rsidRDefault="00AD2CEF" w:rsidP="00AD2CEF">
      <w:pPr>
        <w:autoSpaceDE w:val="0"/>
        <w:autoSpaceDN w:val="0"/>
        <w:adjustRightInd w:val="0"/>
        <w:jc w:val="both"/>
        <w:rPr>
          <w:lang w:eastAsia="ja-JP"/>
        </w:rPr>
      </w:pPr>
    </w:p>
    <w:p w:rsidR="00AD2CEF" w:rsidRPr="00606756" w:rsidRDefault="00AD2CEF" w:rsidP="00AD2CEF">
      <w:pPr>
        <w:pStyle w:val="ListParagraph"/>
        <w:numPr>
          <w:ilvl w:val="0"/>
          <w:numId w:val="1"/>
        </w:numPr>
        <w:autoSpaceDE w:val="0"/>
        <w:autoSpaceDN w:val="0"/>
        <w:adjustRightInd w:val="0"/>
        <w:jc w:val="both"/>
        <w:rPr>
          <w:lang w:eastAsia="ja-JP"/>
        </w:rPr>
      </w:pPr>
      <w:r w:rsidRPr="00606756">
        <w:rPr>
          <w:lang w:eastAsia="ja-JP"/>
        </w:rPr>
        <w:t>La fonction de production en théorie et en pratique</w:t>
      </w:r>
    </w:p>
    <w:p w:rsidR="000935C5" w:rsidRDefault="000935C5"/>
    <w:p w:rsidR="00AD2CEF" w:rsidRPr="00606756" w:rsidRDefault="00AD2CEF" w:rsidP="00AD2CEF">
      <w:pPr>
        <w:autoSpaceDE w:val="0"/>
        <w:autoSpaceDN w:val="0"/>
        <w:adjustRightInd w:val="0"/>
        <w:jc w:val="both"/>
        <w:rPr>
          <w:sz w:val="22"/>
          <w:szCs w:val="22"/>
          <w:lang w:eastAsia="ja-JP"/>
        </w:rPr>
      </w:pPr>
      <w:r w:rsidRPr="00606756">
        <w:rPr>
          <w:sz w:val="22"/>
          <w:szCs w:val="22"/>
          <w:highlight w:val="yellow"/>
          <w:lang w:eastAsia="ja-JP"/>
        </w:rPr>
        <w:t xml:space="preserve">Une fonction de production établit, par définition, une relation entre des </w:t>
      </w:r>
      <w:r w:rsidRPr="00606756">
        <w:rPr>
          <w:i/>
          <w:iCs/>
          <w:sz w:val="22"/>
          <w:szCs w:val="22"/>
          <w:highlight w:val="yellow"/>
          <w:lang w:eastAsia="ja-JP"/>
        </w:rPr>
        <w:t xml:space="preserve">quantités </w:t>
      </w:r>
      <w:r w:rsidRPr="00606756">
        <w:rPr>
          <w:sz w:val="22"/>
          <w:szCs w:val="22"/>
          <w:highlight w:val="yellow"/>
          <w:lang w:eastAsia="ja-JP"/>
        </w:rPr>
        <w:t>de biens – le produit (</w:t>
      </w:r>
      <w:r w:rsidRPr="00606756">
        <w:rPr>
          <w:i/>
          <w:iCs/>
          <w:sz w:val="22"/>
          <w:szCs w:val="22"/>
          <w:highlight w:val="yellow"/>
          <w:lang w:eastAsia="ja-JP"/>
        </w:rPr>
        <w:t>output</w:t>
      </w:r>
      <w:r w:rsidRPr="00606756">
        <w:rPr>
          <w:sz w:val="22"/>
          <w:szCs w:val="22"/>
          <w:highlight w:val="yellow"/>
          <w:lang w:eastAsia="ja-JP"/>
        </w:rPr>
        <w:t>) est obtenu à partir d’</w:t>
      </w:r>
      <w:r w:rsidRPr="00606756">
        <w:rPr>
          <w:i/>
          <w:iCs/>
          <w:sz w:val="22"/>
          <w:szCs w:val="22"/>
          <w:highlight w:val="yellow"/>
          <w:lang w:eastAsia="ja-JP"/>
        </w:rPr>
        <w:t xml:space="preserve">inputs </w:t>
      </w:r>
      <w:r w:rsidRPr="00606756">
        <w:rPr>
          <w:sz w:val="22"/>
          <w:szCs w:val="22"/>
          <w:highlight w:val="yellow"/>
          <w:lang w:eastAsia="ja-JP"/>
        </w:rPr>
        <w:t>en faisant appel à la technique la plus efficace. Même au niveau microéconomique, il est pratiquement impossible de trouver des exemples de fonctions de ce genre, tellement la production de n’importe quel objet fait intervenir des éléments divers et variés, dont une bonne partie sont indivisibles (locaux, outils, équipements).</w:t>
      </w:r>
      <w:r w:rsidRPr="00606756">
        <w:rPr>
          <w:sz w:val="22"/>
          <w:szCs w:val="22"/>
          <w:lang w:eastAsia="ja-JP"/>
        </w:rPr>
        <w:t xml:space="preserve"> </w:t>
      </w:r>
      <w:r w:rsidRPr="00606756">
        <w:rPr>
          <w:sz w:val="22"/>
          <w:szCs w:val="22"/>
          <w:highlight w:val="yellow"/>
          <w:lang w:eastAsia="ja-JP"/>
        </w:rPr>
        <w:t xml:space="preserve">Felipe et </w:t>
      </w:r>
      <w:proofErr w:type="spellStart"/>
      <w:r w:rsidRPr="00606756">
        <w:rPr>
          <w:sz w:val="22"/>
          <w:szCs w:val="22"/>
          <w:highlight w:val="yellow"/>
          <w:lang w:eastAsia="ja-JP"/>
        </w:rPr>
        <w:t>McCombie</w:t>
      </w:r>
      <w:proofErr w:type="spellEnd"/>
      <w:r w:rsidRPr="00606756">
        <w:rPr>
          <w:sz w:val="22"/>
          <w:szCs w:val="22"/>
          <w:highlight w:val="yellow"/>
          <w:lang w:eastAsia="ja-JP"/>
        </w:rPr>
        <w:t xml:space="preserve"> ne s’attardent pas sur le cas microéconomique – ils admettent même l’existence de ces fonctions dans certaines de leurs </w:t>
      </w:r>
      <w:r w:rsidRPr="00606756">
        <w:rPr>
          <w:sz w:val="22"/>
          <w:szCs w:val="22"/>
          <w:highlight w:val="yellow"/>
          <w:lang w:eastAsia="ja-JP"/>
        </w:rPr>
        <w:lastRenderedPageBreak/>
        <w:t>simulations – puisqu’ils s’intéressent aux travaux économétriques, qui ne portent que sur le cas agrégé. Celui-ci a, entre autres, l’avantage de mieux faire passer l’idée de substituabilité entre « facteurs » qu’au niveau de l’entreprise, où le bon sens veut que la stricte complémentarité soit de mise</w:t>
      </w:r>
      <w:r w:rsidRPr="00606756">
        <w:rPr>
          <w:sz w:val="22"/>
          <w:szCs w:val="22"/>
          <w:lang w:eastAsia="ja-JP"/>
        </w:rPr>
        <w:t xml:space="preserve"> – au prix cependant d’un certain flou, comme le montre cette citation d’Edmond Malinvaud, un des rares auteurs qui n’élude pas la question de l’agrégation :</w:t>
      </w:r>
    </w:p>
    <w:p w:rsidR="00AD2CEF" w:rsidRDefault="00AD2CEF" w:rsidP="00AD2CEF">
      <w:pPr>
        <w:autoSpaceDE w:val="0"/>
        <w:autoSpaceDN w:val="0"/>
        <w:adjustRightInd w:val="0"/>
        <w:jc w:val="both"/>
        <w:rPr>
          <w:sz w:val="18"/>
          <w:szCs w:val="18"/>
          <w:highlight w:val="yellow"/>
          <w:lang w:eastAsia="ja-JP"/>
        </w:rPr>
      </w:pPr>
    </w:p>
    <w:p w:rsidR="00AD2CEF" w:rsidRPr="00606756" w:rsidRDefault="00AD2CEF" w:rsidP="00AD2CEF">
      <w:pPr>
        <w:autoSpaceDE w:val="0"/>
        <w:autoSpaceDN w:val="0"/>
        <w:adjustRightInd w:val="0"/>
        <w:jc w:val="both"/>
        <w:rPr>
          <w:sz w:val="18"/>
          <w:szCs w:val="18"/>
          <w:lang w:val="en-GB" w:eastAsia="ja-JP"/>
        </w:rPr>
      </w:pPr>
      <w:r w:rsidRPr="00606756">
        <w:rPr>
          <w:sz w:val="18"/>
          <w:szCs w:val="18"/>
          <w:highlight w:val="yellow"/>
          <w:lang w:eastAsia="ja-JP"/>
        </w:rPr>
        <w:t>Au niveau global, il faut […] tenir compte de ce que le même volume de production peut avoir une composition très variable. Ainsi, remplacer les textiles naturels par des textiles artificiels peut se traduire par une réduction du travail employé et par une augmentation du capital.</w:t>
      </w:r>
      <w:r w:rsidRPr="00606756">
        <w:rPr>
          <w:sz w:val="18"/>
          <w:szCs w:val="18"/>
          <w:lang w:eastAsia="ja-JP"/>
        </w:rPr>
        <w:t xml:space="preserve"> Il peut en aller de même avec le remplacement des produits alimentaires manufacturés ou conservés aux produits purement agricoles. </w:t>
      </w:r>
      <w:r w:rsidRPr="00606756">
        <w:rPr>
          <w:sz w:val="18"/>
          <w:szCs w:val="18"/>
          <w:lang w:val="en-GB" w:eastAsia="ja-JP"/>
        </w:rPr>
        <w:t>(</w:t>
      </w:r>
      <w:proofErr w:type="spellStart"/>
      <w:r w:rsidRPr="00606756">
        <w:rPr>
          <w:sz w:val="18"/>
          <w:szCs w:val="18"/>
          <w:lang w:val="en-GB" w:eastAsia="ja-JP"/>
        </w:rPr>
        <w:t>Malinvaud</w:t>
      </w:r>
      <w:proofErr w:type="spellEnd"/>
      <w:r w:rsidRPr="00606756">
        <w:rPr>
          <w:sz w:val="18"/>
          <w:szCs w:val="18"/>
          <w:lang w:val="en-GB" w:eastAsia="ja-JP"/>
        </w:rPr>
        <w:t>, 1981, p. 125)</w:t>
      </w:r>
    </w:p>
    <w:p w:rsidR="00AD2CEF" w:rsidRDefault="00AD2CEF"/>
    <w:p w:rsidR="00AD2CEF" w:rsidRPr="00606756" w:rsidRDefault="00AD2CEF" w:rsidP="00AD2CEF">
      <w:pPr>
        <w:autoSpaceDE w:val="0"/>
        <w:autoSpaceDN w:val="0"/>
        <w:adjustRightInd w:val="0"/>
        <w:jc w:val="both"/>
        <w:rPr>
          <w:sz w:val="22"/>
          <w:szCs w:val="22"/>
          <w:lang w:eastAsia="ja-JP"/>
        </w:rPr>
      </w:pPr>
      <w:r w:rsidRPr="00606756">
        <w:rPr>
          <w:sz w:val="22"/>
          <w:szCs w:val="22"/>
          <w:lang w:eastAsia="ja-JP"/>
        </w:rPr>
        <w:t xml:space="preserve">La substitution entre capital et travail est ainsi accompagnée d’une substitution entre biens, ce qui fait intervenir des éléments autres que techniques, tels que les goûts des consommateurs. À cela s’ajoutent les délais de mise en </w:t>
      </w:r>
      <w:proofErr w:type="spellStart"/>
      <w:r w:rsidRPr="00606756">
        <w:rPr>
          <w:sz w:val="22"/>
          <w:szCs w:val="22"/>
          <w:lang w:eastAsia="ja-JP"/>
        </w:rPr>
        <w:t>oeuvre</w:t>
      </w:r>
      <w:proofErr w:type="spellEnd"/>
      <w:r w:rsidRPr="00606756">
        <w:rPr>
          <w:sz w:val="22"/>
          <w:szCs w:val="22"/>
          <w:lang w:eastAsia="ja-JP"/>
        </w:rPr>
        <w:t xml:space="preserve">, qui font que cette substitution « joue un plus grand rôle dans l’étude de la croissance de long terme que dans celle des phénomènes conjoncturels » (p. 124). En admettant que les substitutions sont instantanées, le « niveau global » dont parle Malinvaud suppose néanmoins des productions (hétéroclites) et des </w:t>
      </w:r>
      <w:r w:rsidRPr="00606756">
        <w:rPr>
          <w:i/>
          <w:iCs/>
          <w:sz w:val="22"/>
          <w:szCs w:val="22"/>
          <w:lang w:eastAsia="ja-JP"/>
        </w:rPr>
        <w:t xml:space="preserve">inputs </w:t>
      </w:r>
      <w:r w:rsidRPr="00606756">
        <w:rPr>
          <w:sz w:val="22"/>
          <w:szCs w:val="22"/>
          <w:lang w:eastAsia="ja-JP"/>
        </w:rPr>
        <w:t xml:space="preserve">(regroupés dans la variable « capital ») </w:t>
      </w:r>
      <w:r w:rsidRPr="00606756">
        <w:rPr>
          <w:i/>
          <w:iCs/>
          <w:sz w:val="22"/>
          <w:szCs w:val="22"/>
          <w:lang w:eastAsia="ja-JP"/>
        </w:rPr>
        <w:t>en valeur</w:t>
      </w:r>
      <w:r w:rsidRPr="00606756">
        <w:rPr>
          <w:sz w:val="22"/>
          <w:szCs w:val="22"/>
          <w:lang w:eastAsia="ja-JP"/>
        </w:rPr>
        <w:t>. Le fait de remplacer des quantités par des valeurs dans la mesure de certaines variables peut sembler anodin. Il n’en est pourtant rien, les variables en valeur, surtout quand elles sont d’ordre global, macroéconomique, peuvent être liées par des identités comptables, qui font croire à l’existence de relations causales là où il n’y en a pas. James Cobb et Paul Douglas, qui ont donné leur nom à une fonction célèbre en économie, sont les premiers à être tombés dans le piège.</w:t>
      </w:r>
    </w:p>
    <w:p w:rsidR="00AD2CEF" w:rsidRDefault="00AD2CEF"/>
    <w:p w:rsidR="00AD2CEF" w:rsidRPr="00AD2CEF" w:rsidRDefault="00AD2CEF" w:rsidP="00AD2CEF">
      <w:pPr>
        <w:pStyle w:val="ListParagraph"/>
        <w:numPr>
          <w:ilvl w:val="0"/>
          <w:numId w:val="1"/>
        </w:numPr>
        <w:autoSpaceDE w:val="0"/>
        <w:autoSpaceDN w:val="0"/>
        <w:adjustRightInd w:val="0"/>
        <w:jc w:val="both"/>
        <w:rPr>
          <w:rFonts w:eastAsia="Times New Roman"/>
          <w:sz w:val="22"/>
          <w:szCs w:val="22"/>
        </w:rPr>
      </w:pPr>
      <w:r w:rsidRPr="00AD2CEF">
        <w:rPr>
          <w:rFonts w:eastAsia="Times New Roman"/>
          <w:sz w:val="22"/>
          <w:szCs w:val="22"/>
        </w:rPr>
        <w:t>La « divine surprise » de l’ajustement par la fonction de Cobb-Douglas</w:t>
      </w:r>
    </w:p>
    <w:p w:rsidR="00AD2CEF" w:rsidRDefault="00AD2CEF" w:rsidP="00AD2CEF">
      <w:pPr>
        <w:autoSpaceDE w:val="0"/>
        <w:autoSpaceDN w:val="0"/>
        <w:adjustRightInd w:val="0"/>
        <w:jc w:val="both"/>
        <w:rPr>
          <w:rFonts w:eastAsia="Times New Roman"/>
          <w:sz w:val="22"/>
          <w:szCs w:val="22"/>
        </w:rPr>
      </w:pPr>
      <w:r w:rsidRPr="00606756">
        <w:rPr>
          <w:rFonts w:eastAsia="Times New Roman"/>
          <w:sz w:val="22"/>
          <w:szCs w:val="22"/>
        </w:rPr>
        <w:t xml:space="preserve">Felipe et </w:t>
      </w:r>
      <w:proofErr w:type="spellStart"/>
      <w:r w:rsidRPr="00606756">
        <w:rPr>
          <w:rFonts w:eastAsia="Times New Roman"/>
          <w:sz w:val="22"/>
          <w:szCs w:val="22"/>
        </w:rPr>
        <w:t>McCombie</w:t>
      </w:r>
      <w:proofErr w:type="spellEnd"/>
      <w:r w:rsidRPr="00606756">
        <w:rPr>
          <w:rFonts w:eastAsia="Times New Roman"/>
          <w:sz w:val="22"/>
          <w:szCs w:val="22"/>
        </w:rPr>
        <w:t xml:space="preserve"> rappellent comment Cobb et Douglas eurent l’idée, en 1928, d’ajuster une fonction de la forme </w:t>
      </w:r>
      <w:proofErr w:type="gramStart"/>
      <w:r w:rsidRPr="00606756">
        <w:rPr>
          <w:rFonts w:eastAsia="Times New Roman"/>
          <w:i/>
          <w:iCs/>
          <w:sz w:val="22"/>
          <w:szCs w:val="22"/>
        </w:rPr>
        <w:t>F</w:t>
      </w:r>
      <w:r w:rsidRPr="00606756">
        <w:rPr>
          <w:rFonts w:eastAsia="Times New Roman"/>
          <w:sz w:val="22"/>
          <w:szCs w:val="22"/>
        </w:rPr>
        <w:t>(</w:t>
      </w:r>
      <w:proofErr w:type="gramEnd"/>
      <w:r w:rsidRPr="00606756">
        <w:rPr>
          <w:rFonts w:eastAsia="Times New Roman"/>
          <w:i/>
          <w:iCs/>
          <w:sz w:val="22"/>
          <w:szCs w:val="22"/>
        </w:rPr>
        <w:t>K,L</w:t>
      </w:r>
      <w:r w:rsidRPr="00606756">
        <w:rPr>
          <w:rFonts w:eastAsia="Times New Roman"/>
          <w:sz w:val="22"/>
          <w:szCs w:val="22"/>
        </w:rPr>
        <w:t xml:space="preserve">) = </w:t>
      </w:r>
      <w:r w:rsidRPr="00606756">
        <w:rPr>
          <w:rFonts w:eastAsia="Times New Roman"/>
          <w:i/>
          <w:iCs/>
          <w:sz w:val="22"/>
          <w:szCs w:val="22"/>
        </w:rPr>
        <w:t>AL</w:t>
      </w:r>
      <w:r w:rsidRPr="00606756">
        <w:rPr>
          <w:rFonts w:eastAsia="TimesNewRomanPSMT"/>
          <w:sz w:val="22"/>
          <w:szCs w:val="22"/>
          <w:vertAlign w:val="superscript"/>
        </w:rPr>
        <w:t>α</w:t>
      </w:r>
      <w:r w:rsidRPr="00606756">
        <w:rPr>
          <w:rFonts w:eastAsia="Times New Roman"/>
          <w:i/>
          <w:iCs/>
          <w:sz w:val="22"/>
          <w:szCs w:val="22"/>
        </w:rPr>
        <w:t>K</w:t>
      </w:r>
      <w:r w:rsidRPr="00606756">
        <w:rPr>
          <w:rFonts w:eastAsia="TimesNewRomanPSMT"/>
          <w:sz w:val="22"/>
          <w:szCs w:val="22"/>
          <w:vertAlign w:val="superscript"/>
        </w:rPr>
        <w:t>β</w:t>
      </w:r>
      <w:r w:rsidRPr="00606756">
        <w:rPr>
          <w:rFonts w:eastAsia="TimesNewRomanPSMT"/>
          <w:sz w:val="22"/>
          <w:szCs w:val="22"/>
        </w:rPr>
        <w:t xml:space="preserve"> </w:t>
      </w:r>
      <w:r w:rsidRPr="00606756">
        <w:rPr>
          <w:rFonts w:eastAsia="Times New Roman"/>
          <w:sz w:val="22"/>
          <w:szCs w:val="22"/>
        </w:rPr>
        <w:t>aux données dont ils disposaient sur le PIB des États-Unis entre 1899 et 1922. À leur grande satisfaction, ils trouvèrent des estimatio</w:t>
      </w:r>
      <w:r w:rsidRPr="00606756">
        <w:rPr>
          <w:rFonts w:eastAsia="TimesNewRomanPSMT"/>
          <w:sz w:val="22"/>
          <w:szCs w:val="22"/>
        </w:rPr>
        <w:t xml:space="preserve">ns de α et β dont la somme est </w:t>
      </w:r>
      <w:r w:rsidRPr="00606756">
        <w:rPr>
          <w:rFonts w:eastAsia="Times New Roman"/>
          <w:sz w:val="22"/>
          <w:szCs w:val="22"/>
        </w:rPr>
        <w:t>peu différente de 1, avec des valeurs concernant la part du revenu allant au travail et au capital proches de celles qui sont effectivement observées. Ce qui, comme Douglas le dira bien plus tard lors de son discours en tant que président de l’</w:t>
      </w:r>
      <w:r w:rsidRPr="00606756">
        <w:rPr>
          <w:rFonts w:eastAsia="Times New Roman"/>
          <w:i/>
          <w:iCs/>
          <w:sz w:val="22"/>
          <w:szCs w:val="22"/>
        </w:rPr>
        <w:t xml:space="preserve">American </w:t>
      </w:r>
      <w:proofErr w:type="spellStart"/>
      <w:r w:rsidRPr="00606756">
        <w:rPr>
          <w:rFonts w:eastAsia="Times New Roman"/>
          <w:i/>
          <w:iCs/>
          <w:sz w:val="22"/>
          <w:szCs w:val="22"/>
        </w:rPr>
        <w:t>Economic</w:t>
      </w:r>
      <w:proofErr w:type="spellEnd"/>
      <w:r w:rsidRPr="00606756">
        <w:rPr>
          <w:rFonts w:eastAsia="Times New Roman"/>
          <w:i/>
          <w:iCs/>
          <w:sz w:val="22"/>
          <w:szCs w:val="22"/>
        </w:rPr>
        <w:t xml:space="preserve"> Association</w:t>
      </w:r>
      <w:r w:rsidRPr="00606756">
        <w:rPr>
          <w:rFonts w:eastAsia="Times New Roman"/>
          <w:sz w:val="22"/>
          <w:szCs w:val="22"/>
        </w:rPr>
        <w:t xml:space="preserve">, « renforçait la théorie concurrentielle de la répartition et réfutait les thèses marxistes » (Douglas, 1976)4. Sur le moment, cette dimension idéologique n’a néanmoins pas empêché la critique, surtout qu’à l’époque, le scepticisme dominait en ce qui concerne l’intérêt et la portée des études économétriques. Un des principaux reproches faits à Cobb et Douglas est le rôle quasiment absent du progrès technique dans leur fonction. En effet, le paramètre </w:t>
      </w:r>
      <w:r w:rsidRPr="00606756">
        <w:rPr>
          <w:rFonts w:eastAsia="Times New Roman"/>
          <w:i/>
          <w:iCs/>
          <w:sz w:val="22"/>
          <w:szCs w:val="22"/>
        </w:rPr>
        <w:t xml:space="preserve">A </w:t>
      </w:r>
      <w:r w:rsidRPr="00606756">
        <w:rPr>
          <w:rFonts w:eastAsia="Times New Roman"/>
          <w:sz w:val="22"/>
          <w:szCs w:val="22"/>
        </w:rPr>
        <w:t xml:space="preserve">y est considéré comme constant. La croissance par tête ne provenait donc que de celle du capital par tête, contrairement à ce que l’on peut observer. Felipe et </w:t>
      </w:r>
      <w:proofErr w:type="spellStart"/>
      <w:r w:rsidRPr="00606756">
        <w:rPr>
          <w:rFonts w:eastAsia="Times New Roman"/>
          <w:sz w:val="22"/>
          <w:szCs w:val="22"/>
        </w:rPr>
        <w:t>McCombie</w:t>
      </w:r>
      <w:proofErr w:type="spellEnd"/>
      <w:r w:rsidRPr="00606756">
        <w:rPr>
          <w:rFonts w:eastAsia="Times New Roman"/>
          <w:sz w:val="22"/>
          <w:szCs w:val="22"/>
        </w:rPr>
        <w:t xml:space="preserve"> reprennent les données de Cobb et Douglas et montrent que leurs résultats comportent une part de chance, due notamment au choix des années considérées. Douglas en était d’ailleurs conscient puisqu’il a opté ensuite pour l’étude des données inter-industries (ne comportant plus de dimension temporelle), ce qui évite ainsi le problème du progrès technique. Il obtient alors des résultats bien meilleurs, sans toutefois parvenir à vraiment convaincre la profession, qui n’avait pas complètement perdu son bon sens – comment admettre que les industries d’un pays, dans toutes leur diversité, puissent être décrites (correctement) par une fonction à deux variables ?</w:t>
      </w:r>
    </w:p>
    <w:p w:rsidR="00AD2CEF" w:rsidRDefault="00AD2CEF" w:rsidP="00AD2CEF">
      <w:pPr>
        <w:autoSpaceDE w:val="0"/>
        <w:autoSpaceDN w:val="0"/>
        <w:adjustRightInd w:val="0"/>
        <w:jc w:val="both"/>
        <w:rPr>
          <w:rFonts w:eastAsia="Times New Roman"/>
          <w:sz w:val="22"/>
          <w:szCs w:val="22"/>
        </w:rPr>
      </w:pPr>
      <w:r w:rsidRPr="00606756">
        <w:rPr>
          <w:rFonts w:eastAsia="Times New Roman"/>
          <w:sz w:val="22"/>
          <w:szCs w:val="22"/>
        </w:rPr>
        <w:t xml:space="preserve">Il a fallu en réalité attendre trente ans pour que la fonction de production agrégée devienne une sorte de fait acquis pour une grande majorité d’économistes. L’article de Robert Solow « </w:t>
      </w:r>
      <w:proofErr w:type="spellStart"/>
      <w:r w:rsidRPr="00606756">
        <w:rPr>
          <w:rFonts w:eastAsia="Times New Roman"/>
          <w:sz w:val="22"/>
          <w:szCs w:val="22"/>
        </w:rPr>
        <w:t>Technical</w:t>
      </w:r>
      <w:proofErr w:type="spellEnd"/>
      <w:r w:rsidRPr="00606756">
        <w:rPr>
          <w:rFonts w:eastAsia="Times New Roman"/>
          <w:sz w:val="22"/>
          <w:szCs w:val="22"/>
        </w:rPr>
        <w:t xml:space="preserve"> Change and the </w:t>
      </w:r>
      <w:proofErr w:type="spellStart"/>
      <w:r w:rsidRPr="00606756">
        <w:rPr>
          <w:rFonts w:eastAsia="Times New Roman"/>
          <w:sz w:val="22"/>
          <w:szCs w:val="22"/>
        </w:rPr>
        <w:t>Aggregate</w:t>
      </w:r>
      <w:proofErr w:type="spellEnd"/>
      <w:r w:rsidRPr="00606756">
        <w:rPr>
          <w:rFonts w:eastAsia="Times New Roman"/>
          <w:sz w:val="22"/>
          <w:szCs w:val="22"/>
        </w:rPr>
        <w:t xml:space="preserve"> Production </w:t>
      </w:r>
      <w:proofErr w:type="spellStart"/>
      <w:r w:rsidRPr="00606756">
        <w:rPr>
          <w:rFonts w:eastAsia="Times New Roman"/>
          <w:sz w:val="22"/>
          <w:szCs w:val="22"/>
        </w:rPr>
        <w:t>Function</w:t>
      </w:r>
      <w:proofErr w:type="spellEnd"/>
      <w:r w:rsidRPr="00606756">
        <w:rPr>
          <w:rFonts w:eastAsia="Times New Roman"/>
          <w:sz w:val="22"/>
          <w:szCs w:val="22"/>
        </w:rPr>
        <w:t xml:space="preserve"> », publié en 1957, a semble-t-il beaucoup contribué à désinhiber les esprits sur ce point. Dans cet article, Solow, qui connaît bien les problèmes (insolubles) posés par l’agrégation, adopte pourtant une attitude très prudente en ce qui concerne cette fonction, puisqu’il le commence en remarquant qu’« il faut un peu plus que l’habituelle “suspension délibérée de la méfiance” pour pouvoir parler sérieusement de la fonction de production agrégée » (Solow, 1957, p. 312). Comme le titre de l’article le signale, son propos est de chercher à isoler puis mesurer l’effet du progrès technique, désigné par la lettre </w:t>
      </w:r>
      <w:r w:rsidRPr="00606756">
        <w:rPr>
          <w:rFonts w:eastAsia="Times New Roman"/>
          <w:i/>
          <w:iCs/>
          <w:sz w:val="22"/>
          <w:szCs w:val="22"/>
        </w:rPr>
        <w:t xml:space="preserve">A </w:t>
      </w:r>
      <w:r w:rsidRPr="00606756">
        <w:rPr>
          <w:rFonts w:eastAsia="Times New Roman"/>
          <w:sz w:val="22"/>
          <w:szCs w:val="22"/>
        </w:rPr>
        <w:t xml:space="preserve">dans la fonction de Cobb et Douglas. Contrairement à eux, Solow considère que cet effet n’est pas constant et propose une méthode pour le mesurer. </w:t>
      </w:r>
      <w:r w:rsidRPr="00606756">
        <w:rPr>
          <w:rFonts w:eastAsia="Times New Roman"/>
          <w:sz w:val="22"/>
          <w:szCs w:val="22"/>
          <w:highlight w:val="magenta"/>
        </w:rPr>
        <w:t xml:space="preserve">Ce qui lui permet de l’isoler et de l’« éliminer », de façon à ne garder que ce qui dans le produit – </w:t>
      </w:r>
      <w:r w:rsidRPr="00606756">
        <w:rPr>
          <w:rFonts w:eastAsia="Times New Roman"/>
          <w:i/>
          <w:iCs/>
          <w:sz w:val="22"/>
          <w:szCs w:val="22"/>
          <w:highlight w:val="magenta"/>
        </w:rPr>
        <w:t xml:space="preserve">output </w:t>
      </w:r>
      <w:r w:rsidRPr="00606756">
        <w:rPr>
          <w:rFonts w:eastAsia="Times New Roman"/>
          <w:sz w:val="22"/>
          <w:szCs w:val="22"/>
          <w:highlight w:val="magenta"/>
        </w:rPr>
        <w:t>– est dû à la seule combinaison des « facteurs » travail et capital</w:t>
      </w:r>
      <w:r w:rsidRPr="00606756">
        <w:rPr>
          <w:rFonts w:eastAsia="Times New Roman"/>
          <w:sz w:val="22"/>
          <w:szCs w:val="22"/>
        </w:rPr>
        <w:t>. À partir des données ainsi aménagées, il représente sur un graphique les couples (produit par tête, capital par tête).</w:t>
      </w:r>
    </w:p>
    <w:p w:rsidR="00AD2CEF" w:rsidRPr="00606756" w:rsidRDefault="00AD2CEF" w:rsidP="00AD2CEF">
      <w:pPr>
        <w:autoSpaceDE w:val="0"/>
        <w:autoSpaceDN w:val="0"/>
        <w:adjustRightInd w:val="0"/>
        <w:jc w:val="both"/>
        <w:rPr>
          <w:rFonts w:eastAsia="TimesNewRomanPSMT"/>
          <w:sz w:val="22"/>
          <w:szCs w:val="22"/>
        </w:rPr>
      </w:pPr>
      <w:r w:rsidRPr="00606756">
        <w:rPr>
          <w:rFonts w:eastAsia="Times New Roman"/>
          <w:sz w:val="22"/>
          <w:szCs w:val="22"/>
        </w:rPr>
        <w:lastRenderedPageBreak/>
        <w:t>Il obtient un nuage de points ayant la forme d’une droite très légèrement incurvée, avec un Coefficient de corrélation dont le carré est supérieur à 0,99 !5 Ce qui semble l’étonner : « Compte tenu du nombre de tripatouillages (</w:t>
      </w:r>
      <w:r w:rsidRPr="00606756">
        <w:rPr>
          <w:rFonts w:eastAsia="Times New Roman"/>
          <w:i/>
          <w:iCs/>
          <w:sz w:val="22"/>
          <w:szCs w:val="22"/>
        </w:rPr>
        <w:t xml:space="preserve">a priori </w:t>
      </w:r>
      <w:proofErr w:type="spellStart"/>
      <w:r w:rsidRPr="00606756">
        <w:rPr>
          <w:rFonts w:eastAsia="Times New Roman"/>
          <w:i/>
          <w:iCs/>
          <w:sz w:val="22"/>
          <w:szCs w:val="22"/>
        </w:rPr>
        <w:t>doctoring</w:t>
      </w:r>
      <w:proofErr w:type="spellEnd"/>
      <w:r w:rsidRPr="00606756">
        <w:rPr>
          <w:rFonts w:eastAsia="Times New Roman"/>
          <w:sz w:val="22"/>
          <w:szCs w:val="22"/>
        </w:rPr>
        <w:t>) subi par les données, l’ajustement est d’une qualité remarquable » (</w:t>
      </w:r>
      <w:proofErr w:type="spellStart"/>
      <w:r w:rsidRPr="00606756">
        <w:rPr>
          <w:rFonts w:eastAsia="Times New Roman"/>
          <w:i/>
          <w:iCs/>
          <w:sz w:val="22"/>
          <w:szCs w:val="22"/>
        </w:rPr>
        <w:t>ibid</w:t>
      </w:r>
      <w:proofErr w:type="spellEnd"/>
      <w:r w:rsidRPr="00606756">
        <w:rPr>
          <w:rFonts w:eastAsia="Times New Roman"/>
          <w:sz w:val="22"/>
          <w:szCs w:val="22"/>
        </w:rPr>
        <w:t xml:space="preserve">). En outre, les estimations </w:t>
      </w:r>
      <w:r w:rsidRPr="00606756">
        <w:rPr>
          <w:rFonts w:eastAsia="TimesNewRomanPSMT"/>
          <w:sz w:val="22"/>
          <w:szCs w:val="22"/>
        </w:rPr>
        <w:t>des élasticités α et β sont très proches des valeurs observées de la part du travail et du capital dans le produit6. La théorie marginaliste de la répartition serait ainsi définitivement confirmée – et le caractère approximatif des résultats de Cobb et Douglas expliqué (par une mauvaise évaluation des effets du progrès technique).</w:t>
      </w:r>
    </w:p>
    <w:p w:rsidR="00AD2CEF" w:rsidRPr="00606756" w:rsidRDefault="00AD2CEF" w:rsidP="00AD2CEF">
      <w:pPr>
        <w:autoSpaceDE w:val="0"/>
        <w:autoSpaceDN w:val="0"/>
        <w:adjustRightInd w:val="0"/>
        <w:jc w:val="both"/>
        <w:rPr>
          <w:rFonts w:eastAsia="TimesNewRomanPSMT"/>
          <w:sz w:val="22"/>
          <w:szCs w:val="22"/>
          <w:lang w:val="en-US"/>
        </w:rPr>
      </w:pPr>
      <w:r w:rsidRPr="00606756">
        <w:rPr>
          <w:rFonts w:eastAsia="TimesNewRomanPSMT"/>
          <w:sz w:val="22"/>
          <w:szCs w:val="22"/>
        </w:rPr>
        <w:t xml:space="preserve">Comme Solow le constate dans sa conférence Nobel, suite aux résultats obtenus dans son article de 1957, « une petite industrie », qui a « été à l’origine de centaines d’articles théoriques et empiriques », s’est constituée autour de la fonction de production agrégée, celle-ci ayant « très rapidement trouvé sa place dans les manuels et dans le fond commun des connaissances de la profession »7. Ce qui ne l’empêche pas de rappeler, trente ans après, sa « surprise » devant les résultats obtenus. </w:t>
      </w:r>
      <w:r w:rsidRPr="00606756">
        <w:rPr>
          <w:rFonts w:eastAsia="TimesNewRomanPSMT"/>
          <w:sz w:val="22"/>
          <w:szCs w:val="22"/>
          <w:lang w:val="en-US"/>
        </w:rPr>
        <w:t xml:space="preserve">Trop beaux pour </w:t>
      </w:r>
      <w:proofErr w:type="spellStart"/>
      <w:r w:rsidRPr="00606756">
        <w:rPr>
          <w:rFonts w:eastAsia="TimesNewRomanPSMT"/>
          <w:sz w:val="22"/>
          <w:szCs w:val="22"/>
          <w:lang w:val="en-US"/>
        </w:rPr>
        <w:t>être</w:t>
      </w:r>
      <w:proofErr w:type="spellEnd"/>
      <w:r w:rsidRPr="00606756">
        <w:rPr>
          <w:rFonts w:eastAsia="TimesNewRomanPSMT"/>
          <w:sz w:val="22"/>
          <w:szCs w:val="22"/>
          <w:lang w:val="en-US"/>
        </w:rPr>
        <w:t xml:space="preserve"> </w:t>
      </w:r>
      <w:proofErr w:type="spellStart"/>
      <w:proofErr w:type="gramStart"/>
      <w:r w:rsidRPr="00606756">
        <w:rPr>
          <w:rFonts w:eastAsia="TimesNewRomanPSMT"/>
          <w:sz w:val="22"/>
          <w:szCs w:val="22"/>
          <w:lang w:val="en-US"/>
        </w:rPr>
        <w:t>vrais</w:t>
      </w:r>
      <w:proofErr w:type="spellEnd"/>
      <w:r w:rsidRPr="00606756">
        <w:rPr>
          <w:rFonts w:eastAsia="TimesNewRomanPSMT"/>
          <w:sz w:val="22"/>
          <w:szCs w:val="22"/>
          <w:lang w:val="en-US"/>
        </w:rPr>
        <w:t xml:space="preserve"> ?</w:t>
      </w:r>
      <w:proofErr w:type="gramEnd"/>
    </w:p>
    <w:p w:rsidR="00AD2CEF" w:rsidRDefault="00AD2CEF" w:rsidP="00AD2CEF">
      <w:pPr>
        <w:autoSpaceDE w:val="0"/>
        <w:autoSpaceDN w:val="0"/>
        <w:adjustRightInd w:val="0"/>
        <w:ind w:left="1080"/>
        <w:jc w:val="both"/>
        <w:rPr>
          <w:color w:val="000000"/>
        </w:rPr>
      </w:pPr>
    </w:p>
    <w:p w:rsidR="00AD2CEF" w:rsidRPr="00AD2CEF" w:rsidRDefault="00AD2CEF" w:rsidP="00AD2CEF">
      <w:pPr>
        <w:pStyle w:val="ListParagraph"/>
        <w:numPr>
          <w:ilvl w:val="0"/>
          <w:numId w:val="1"/>
        </w:numPr>
        <w:autoSpaceDE w:val="0"/>
        <w:autoSpaceDN w:val="0"/>
        <w:adjustRightInd w:val="0"/>
        <w:jc w:val="both"/>
        <w:rPr>
          <w:color w:val="000000"/>
        </w:rPr>
      </w:pPr>
      <w:r w:rsidRPr="00AD2CEF">
        <w:rPr>
          <w:color w:val="000000"/>
        </w:rPr>
        <w:t xml:space="preserve">Les doutes </w:t>
      </w:r>
    </w:p>
    <w:p w:rsidR="00AD2CEF" w:rsidRPr="00AD2CEF" w:rsidRDefault="00AD2CEF" w:rsidP="00AD2CEF">
      <w:pPr>
        <w:autoSpaceDE w:val="0"/>
        <w:autoSpaceDN w:val="0"/>
        <w:adjustRightInd w:val="0"/>
        <w:jc w:val="both"/>
        <w:rPr>
          <w:sz w:val="22"/>
          <w:szCs w:val="22"/>
        </w:rPr>
      </w:pPr>
      <w:r w:rsidRPr="00AD2CEF">
        <w:rPr>
          <w:color w:val="000000"/>
          <w:sz w:val="22"/>
          <w:szCs w:val="22"/>
        </w:rPr>
        <w:t xml:space="preserve">Peu nombreux furent ceux qui s’interrogèrent sur le résultat « surprenant » de Solow. Il y a bien eu un certain </w:t>
      </w:r>
      <w:proofErr w:type="spellStart"/>
      <w:r w:rsidRPr="00AD2CEF">
        <w:rPr>
          <w:color w:val="000000"/>
          <w:sz w:val="22"/>
          <w:szCs w:val="22"/>
        </w:rPr>
        <w:t>Hogan</w:t>
      </w:r>
      <w:proofErr w:type="spellEnd"/>
      <w:r w:rsidRPr="00AD2CEF">
        <w:rPr>
          <w:color w:val="000000"/>
          <w:sz w:val="22"/>
          <w:szCs w:val="22"/>
        </w:rPr>
        <w:t xml:space="preserve"> qui remarqua que dans les données de Solow les parts du travail et du capital sont quasiment constantes (0,344 pour le capital avec un coefficient de variation de 0,05). Si on tient compte de cela, il découle de la façon dont Solow « élimine » les effets du </w:t>
      </w:r>
      <w:proofErr w:type="gramStart"/>
      <w:r w:rsidRPr="00AD2CEF">
        <w:rPr>
          <w:color w:val="000000"/>
          <w:sz w:val="22"/>
          <w:szCs w:val="22"/>
        </w:rPr>
        <w:t>terme</w:t>
      </w:r>
      <w:proofErr w:type="gramEnd"/>
      <w:r w:rsidRPr="00AD2CEF">
        <w:rPr>
          <w:color w:val="000000"/>
          <w:sz w:val="22"/>
          <w:szCs w:val="22"/>
        </w:rPr>
        <w:t xml:space="preserve"> </w:t>
      </w:r>
      <w:r w:rsidRPr="00AD2CEF">
        <w:rPr>
          <w:i/>
          <w:iCs/>
          <w:color w:val="000000"/>
          <w:sz w:val="22"/>
          <w:szCs w:val="22"/>
        </w:rPr>
        <w:t xml:space="preserve">A </w:t>
      </w:r>
      <w:r w:rsidRPr="00AD2CEF">
        <w:rPr>
          <w:color w:val="000000"/>
          <w:sz w:val="22"/>
          <w:szCs w:val="22"/>
        </w:rPr>
        <w:t xml:space="preserve">dans la fonction de production que le terme restant en </w:t>
      </w:r>
      <w:r w:rsidRPr="00AD2CEF">
        <w:rPr>
          <w:i/>
          <w:iCs/>
          <w:color w:val="000000"/>
          <w:sz w:val="22"/>
          <w:szCs w:val="22"/>
        </w:rPr>
        <w:t xml:space="preserve">L </w:t>
      </w:r>
      <w:r w:rsidRPr="00AD2CEF">
        <w:rPr>
          <w:color w:val="000000"/>
          <w:sz w:val="22"/>
          <w:szCs w:val="22"/>
        </w:rPr>
        <w:t xml:space="preserve">et </w:t>
      </w:r>
      <w:r w:rsidRPr="00AD2CEF">
        <w:rPr>
          <w:i/>
          <w:iCs/>
          <w:color w:val="000000"/>
          <w:sz w:val="22"/>
          <w:szCs w:val="22"/>
        </w:rPr>
        <w:t xml:space="preserve">K </w:t>
      </w:r>
      <w:r w:rsidRPr="00AD2CEF">
        <w:rPr>
          <w:color w:val="000000"/>
          <w:sz w:val="22"/>
          <w:szCs w:val="22"/>
        </w:rPr>
        <w:t xml:space="preserve">est forcément de la forme </w:t>
      </w:r>
      <w:r w:rsidRPr="00AD2CEF">
        <w:rPr>
          <w:i/>
          <w:iCs/>
          <w:color w:val="000000"/>
          <w:sz w:val="22"/>
          <w:szCs w:val="22"/>
        </w:rPr>
        <w:t>LaK</w:t>
      </w:r>
      <w:r w:rsidRPr="00AD2CEF">
        <w:rPr>
          <w:color w:val="000000"/>
          <w:sz w:val="22"/>
          <w:szCs w:val="22"/>
        </w:rPr>
        <w:t xml:space="preserve">1 – </w:t>
      </w:r>
      <w:r w:rsidRPr="00AD2CEF">
        <w:rPr>
          <w:i/>
          <w:iCs/>
          <w:color w:val="000000"/>
          <w:sz w:val="22"/>
          <w:szCs w:val="22"/>
        </w:rPr>
        <w:t>a</w:t>
      </w:r>
      <w:r w:rsidRPr="00AD2CEF">
        <w:rPr>
          <w:color w:val="000000"/>
          <w:sz w:val="22"/>
          <w:szCs w:val="22"/>
        </w:rPr>
        <w:t xml:space="preserve">, où </w:t>
      </w:r>
      <w:r w:rsidRPr="00AD2CEF">
        <w:rPr>
          <w:i/>
          <w:iCs/>
          <w:color w:val="000000"/>
          <w:sz w:val="22"/>
          <w:szCs w:val="22"/>
        </w:rPr>
        <w:t xml:space="preserve">a </w:t>
      </w:r>
      <w:r w:rsidRPr="00AD2CEF">
        <w:rPr>
          <w:color w:val="000000"/>
          <w:sz w:val="22"/>
          <w:szCs w:val="22"/>
        </w:rPr>
        <w:t xml:space="preserve">est la part observée du travail (et 1– </w:t>
      </w:r>
      <w:proofErr w:type="spellStart"/>
      <w:r w:rsidRPr="00AD2CEF">
        <w:rPr>
          <w:i/>
          <w:iCs/>
          <w:color w:val="000000"/>
          <w:sz w:val="22"/>
          <w:szCs w:val="22"/>
        </w:rPr>
        <w:t>a</w:t>
      </w:r>
      <w:proofErr w:type="spellEnd"/>
      <w:r w:rsidRPr="00AD2CEF">
        <w:rPr>
          <w:i/>
          <w:iCs/>
          <w:color w:val="000000"/>
          <w:sz w:val="22"/>
          <w:szCs w:val="22"/>
        </w:rPr>
        <w:t xml:space="preserve"> </w:t>
      </w:r>
      <w:r w:rsidRPr="00AD2CEF">
        <w:rPr>
          <w:color w:val="000000"/>
          <w:sz w:val="22"/>
          <w:szCs w:val="22"/>
        </w:rPr>
        <w:t xml:space="preserve">celle du capital). On est, donc, selon </w:t>
      </w:r>
      <w:proofErr w:type="spellStart"/>
      <w:r w:rsidRPr="00AD2CEF">
        <w:rPr>
          <w:color w:val="000000"/>
          <w:sz w:val="22"/>
          <w:szCs w:val="22"/>
        </w:rPr>
        <w:t>Hogan</w:t>
      </w:r>
      <w:proofErr w:type="spellEnd"/>
      <w:r w:rsidRPr="00AD2CEF">
        <w:rPr>
          <w:color w:val="000000"/>
          <w:sz w:val="22"/>
          <w:szCs w:val="22"/>
        </w:rPr>
        <w:t>, en présence d’une tautologie : le résultat obtenu est présent dans les hypothèses (</w:t>
      </w:r>
      <w:proofErr w:type="spellStart"/>
      <w:r w:rsidRPr="00AD2CEF">
        <w:rPr>
          <w:color w:val="000000"/>
          <w:sz w:val="22"/>
          <w:szCs w:val="22"/>
        </w:rPr>
        <w:t>Hogan</w:t>
      </w:r>
      <w:proofErr w:type="spellEnd"/>
      <w:r w:rsidRPr="00AD2CEF">
        <w:rPr>
          <w:color w:val="000000"/>
          <w:sz w:val="22"/>
          <w:szCs w:val="22"/>
        </w:rPr>
        <w:t xml:space="preserve">, 1958). La réponse de Solow à </w:t>
      </w:r>
      <w:proofErr w:type="spellStart"/>
      <w:r w:rsidRPr="00AD2CEF">
        <w:rPr>
          <w:color w:val="000000"/>
          <w:sz w:val="22"/>
          <w:szCs w:val="22"/>
        </w:rPr>
        <w:t>Hogan</w:t>
      </w:r>
      <w:proofErr w:type="spellEnd"/>
      <w:r w:rsidRPr="00AD2CEF">
        <w:rPr>
          <w:color w:val="000000"/>
          <w:sz w:val="22"/>
          <w:szCs w:val="22"/>
        </w:rPr>
        <w:t xml:space="preserve"> est passablement embrouillée. Il admet qu’« il aurait dû avertir le lecteur que sa méthode conduit à un ajustement parfait à une Cobb Douglas si les parts observées du capital et du travail sont constantes » (Solow, 1958, p. 412).</w:t>
      </w:r>
      <w:r w:rsidRPr="00AD2CEF">
        <w:rPr>
          <w:color w:val="000000"/>
        </w:rPr>
        <w:t xml:space="preserve"> </w:t>
      </w:r>
    </w:p>
    <w:p w:rsidR="00AD2CEF" w:rsidRPr="00AD2CEF" w:rsidRDefault="00AD2CEF" w:rsidP="00AD2CEF">
      <w:pPr>
        <w:autoSpaceDE w:val="0"/>
        <w:autoSpaceDN w:val="0"/>
        <w:adjustRightInd w:val="0"/>
        <w:jc w:val="both"/>
        <w:rPr>
          <w:color w:val="000000"/>
          <w:sz w:val="22"/>
          <w:szCs w:val="22"/>
        </w:rPr>
      </w:pPr>
      <w:r w:rsidRPr="00AD2CEF">
        <w:rPr>
          <w:color w:val="000000"/>
          <w:sz w:val="22"/>
          <w:szCs w:val="22"/>
        </w:rPr>
        <w:t xml:space="preserve">Or, elles le sont presque… Quasiment au même moment, Henry Phelps Brown publie un article où il avance une autre explication que celle de </w:t>
      </w:r>
      <w:proofErr w:type="spellStart"/>
      <w:r w:rsidRPr="00AD2CEF">
        <w:rPr>
          <w:color w:val="000000"/>
          <w:sz w:val="22"/>
          <w:szCs w:val="22"/>
        </w:rPr>
        <w:t>Hogan</w:t>
      </w:r>
      <w:proofErr w:type="spellEnd"/>
      <w:r w:rsidRPr="00AD2CEF">
        <w:rPr>
          <w:color w:val="000000"/>
          <w:sz w:val="22"/>
          <w:szCs w:val="22"/>
        </w:rPr>
        <w:t xml:space="preserve"> : les bons résultats obtenus avec la fonction de Cobb-Douglas résultent de l’existence d’une identité comptable qui lie les variables (en valeur, pour la plupart) utilisées lors des ajustements économétriques (Phelps Brown, 1957). Si on note </w:t>
      </w:r>
      <w:r w:rsidRPr="00AD2CEF">
        <w:rPr>
          <w:i/>
          <w:iCs/>
          <w:color w:val="000000"/>
          <w:sz w:val="22"/>
          <w:szCs w:val="22"/>
        </w:rPr>
        <w:t xml:space="preserve">V </w:t>
      </w:r>
      <w:r w:rsidRPr="00AD2CEF">
        <w:rPr>
          <w:color w:val="000000"/>
          <w:sz w:val="22"/>
          <w:szCs w:val="22"/>
        </w:rPr>
        <w:t xml:space="preserve">la valeur ajoutée d’un pays (ou d’une entreprise, une industrie, un secteur, etc.), </w:t>
      </w:r>
      <w:r w:rsidRPr="00AD2CEF">
        <w:rPr>
          <w:i/>
          <w:iCs/>
          <w:color w:val="000000"/>
          <w:sz w:val="22"/>
          <w:szCs w:val="22"/>
        </w:rPr>
        <w:t xml:space="preserve">L </w:t>
      </w:r>
      <w:r w:rsidRPr="00AD2CEF">
        <w:rPr>
          <w:color w:val="000000"/>
          <w:sz w:val="22"/>
          <w:szCs w:val="22"/>
        </w:rPr>
        <w:t xml:space="preserve">la quantité de travail, payé au salaire </w:t>
      </w:r>
      <w:r w:rsidRPr="00AD2CEF">
        <w:rPr>
          <w:i/>
          <w:iCs/>
          <w:color w:val="000000"/>
          <w:sz w:val="22"/>
          <w:szCs w:val="22"/>
        </w:rPr>
        <w:t>w</w:t>
      </w:r>
      <w:r w:rsidRPr="00AD2CEF">
        <w:rPr>
          <w:color w:val="000000"/>
          <w:sz w:val="22"/>
          <w:szCs w:val="22"/>
        </w:rPr>
        <w:t xml:space="preserve">, et </w:t>
      </w:r>
      <w:r w:rsidRPr="00AD2CEF">
        <w:rPr>
          <w:i/>
          <w:iCs/>
          <w:color w:val="000000"/>
          <w:sz w:val="22"/>
          <w:szCs w:val="22"/>
        </w:rPr>
        <w:t xml:space="preserve">J </w:t>
      </w:r>
      <w:r w:rsidRPr="00AD2CEF">
        <w:rPr>
          <w:color w:val="000000"/>
          <w:sz w:val="22"/>
          <w:szCs w:val="22"/>
        </w:rPr>
        <w:t>la valeur du « capital », rémunéré au taux</w:t>
      </w:r>
      <w:r w:rsidRPr="00AD2CEF">
        <w:rPr>
          <w:color w:val="000000"/>
          <w:sz w:val="22"/>
          <w:szCs w:val="22"/>
        </w:rPr>
        <w:br/>
      </w:r>
      <w:r w:rsidRPr="00AD2CEF">
        <w:rPr>
          <w:i/>
          <w:iCs/>
          <w:color w:val="000000"/>
          <w:sz w:val="22"/>
          <w:szCs w:val="22"/>
        </w:rPr>
        <w:t>r</w:t>
      </w:r>
      <w:r w:rsidRPr="00AD2CEF">
        <w:rPr>
          <w:color w:val="000000"/>
          <w:sz w:val="22"/>
          <w:szCs w:val="22"/>
        </w:rPr>
        <w:t xml:space="preserve">, alors ces variables sont liées par l’identité comptable : </w:t>
      </w:r>
    </w:p>
    <w:p w:rsidR="00AD2CEF" w:rsidRPr="00AD2CEF" w:rsidRDefault="00AD2CEF" w:rsidP="00AD2CEF">
      <w:pPr>
        <w:autoSpaceDE w:val="0"/>
        <w:autoSpaceDN w:val="0"/>
        <w:adjustRightInd w:val="0"/>
        <w:jc w:val="both"/>
        <w:rPr>
          <w:rFonts w:eastAsia="TimesNewRomanPSMT"/>
          <w:color w:val="000000"/>
          <w:sz w:val="22"/>
          <w:szCs w:val="22"/>
        </w:rPr>
      </w:pPr>
      <w:r w:rsidRPr="00AD2CEF">
        <w:rPr>
          <w:i/>
          <w:iCs/>
          <w:color w:val="000000"/>
          <w:sz w:val="22"/>
          <w:szCs w:val="22"/>
        </w:rPr>
        <w:t xml:space="preserve">V </w:t>
      </w:r>
      <w:r w:rsidRPr="00AD2CEF">
        <w:rPr>
          <w:rFonts w:eastAsia="TimesNewRomanPSMT"/>
          <w:color w:val="000000"/>
          <w:sz w:val="22"/>
          <w:szCs w:val="22"/>
        </w:rPr>
        <w:t xml:space="preserve">≡ </w:t>
      </w:r>
      <w:proofErr w:type="spellStart"/>
      <w:r w:rsidRPr="00AD2CEF">
        <w:rPr>
          <w:rFonts w:eastAsia="TimesNewRomanPSMT"/>
          <w:i/>
          <w:iCs/>
          <w:color w:val="000000"/>
          <w:sz w:val="22"/>
          <w:szCs w:val="22"/>
        </w:rPr>
        <w:t>wL</w:t>
      </w:r>
      <w:proofErr w:type="spellEnd"/>
      <w:r w:rsidRPr="00AD2CEF">
        <w:rPr>
          <w:rFonts w:eastAsia="TimesNewRomanPSMT"/>
          <w:i/>
          <w:iCs/>
          <w:color w:val="000000"/>
          <w:sz w:val="22"/>
          <w:szCs w:val="22"/>
        </w:rPr>
        <w:t xml:space="preserve"> + </w:t>
      </w:r>
      <w:proofErr w:type="spellStart"/>
      <w:r w:rsidRPr="00AD2CEF">
        <w:rPr>
          <w:rFonts w:eastAsia="TimesNewRomanPSMT"/>
          <w:i/>
          <w:iCs/>
          <w:color w:val="000000"/>
          <w:sz w:val="22"/>
          <w:szCs w:val="22"/>
        </w:rPr>
        <w:t>rJ</w:t>
      </w:r>
      <w:proofErr w:type="spellEnd"/>
      <w:r w:rsidRPr="00AD2CEF">
        <w:rPr>
          <w:rFonts w:eastAsia="TimesNewRomanPSMT"/>
          <w:color w:val="000000"/>
          <w:sz w:val="22"/>
          <w:szCs w:val="22"/>
        </w:rPr>
        <w:t xml:space="preserve">. Dans ces conditions, la fonction de production testée par Cobb, Douglas, Solow, etc. n’est pas la relation « technique » entre quantités </w:t>
      </w:r>
      <w:r w:rsidRPr="00AD2CEF">
        <w:rPr>
          <w:rFonts w:eastAsia="TimesNewRomanPSMT"/>
          <w:i/>
          <w:iCs/>
          <w:color w:val="000000"/>
          <w:sz w:val="22"/>
          <w:szCs w:val="22"/>
        </w:rPr>
        <w:t>Q = AL</w:t>
      </w:r>
      <w:r w:rsidRPr="00AD2CEF">
        <w:rPr>
          <w:rFonts w:eastAsia="TimesNewRomanPSMT"/>
          <w:color w:val="000000"/>
          <w:sz w:val="22"/>
          <w:szCs w:val="22"/>
        </w:rPr>
        <w:t>α</w:t>
      </w:r>
      <w:r w:rsidRPr="00AD2CEF">
        <w:rPr>
          <w:rFonts w:eastAsia="TimesNewRomanPSMT"/>
          <w:i/>
          <w:iCs/>
          <w:color w:val="000000"/>
          <w:sz w:val="22"/>
          <w:szCs w:val="22"/>
        </w:rPr>
        <w:t>K</w:t>
      </w:r>
      <w:r w:rsidRPr="00AD2CEF">
        <w:rPr>
          <w:rFonts w:eastAsia="TimesNewRomanPSMT"/>
          <w:color w:val="000000"/>
          <w:sz w:val="22"/>
          <w:szCs w:val="22"/>
        </w:rPr>
        <w:t xml:space="preserve">β, mais la relation entre valeurs : (2) </w:t>
      </w:r>
      <w:r w:rsidRPr="00AD2CEF">
        <w:rPr>
          <w:rFonts w:eastAsia="TimesNewRomanPSMT"/>
          <w:i/>
          <w:iCs/>
          <w:color w:val="000000"/>
          <w:sz w:val="22"/>
          <w:szCs w:val="22"/>
        </w:rPr>
        <w:t xml:space="preserve">V = </w:t>
      </w:r>
      <w:proofErr w:type="spellStart"/>
      <w:r w:rsidRPr="00AD2CEF">
        <w:rPr>
          <w:rFonts w:eastAsia="TimesNewRomanPSMT"/>
          <w:i/>
          <w:iCs/>
          <w:color w:val="000000"/>
          <w:sz w:val="22"/>
          <w:szCs w:val="22"/>
        </w:rPr>
        <w:t>cL</w:t>
      </w:r>
      <w:proofErr w:type="spellEnd"/>
      <w:r w:rsidRPr="00AD2CEF">
        <w:rPr>
          <w:rFonts w:eastAsia="TimesNewRomanPSMT"/>
          <w:color w:val="000000"/>
          <w:sz w:val="22"/>
          <w:szCs w:val="22"/>
        </w:rPr>
        <w:t>α</w:t>
      </w:r>
      <w:r w:rsidRPr="00AD2CEF">
        <w:rPr>
          <w:rFonts w:eastAsia="TimesNewRomanPSMT"/>
          <w:i/>
          <w:iCs/>
          <w:color w:val="000000"/>
          <w:sz w:val="22"/>
          <w:szCs w:val="22"/>
        </w:rPr>
        <w:t>J</w:t>
      </w:r>
      <w:r w:rsidRPr="00AD2CEF">
        <w:rPr>
          <w:rFonts w:eastAsia="TimesNewRomanPSMT"/>
          <w:color w:val="000000"/>
          <w:sz w:val="22"/>
          <w:szCs w:val="22"/>
        </w:rPr>
        <w:t xml:space="preserve">β. Phelps Brown remarque qu’on a alors </w:t>
      </w:r>
      <w:r w:rsidRPr="00AD2CEF">
        <w:rPr>
          <w:rFonts w:eastAsia="TimesNewRomanPSMT"/>
          <w:i/>
          <w:iCs/>
          <w:color w:val="000000"/>
          <w:sz w:val="22"/>
          <w:szCs w:val="22"/>
        </w:rPr>
        <w:t xml:space="preserve">V ' L = </w:t>
      </w:r>
      <w:r w:rsidRPr="00AD2CEF">
        <w:rPr>
          <w:rFonts w:eastAsia="TimesNewRomanPSMT"/>
          <w:color w:val="000000"/>
          <w:sz w:val="22"/>
          <w:szCs w:val="22"/>
        </w:rPr>
        <w:t>α</w:t>
      </w:r>
      <w:proofErr w:type="spellStart"/>
      <w:r w:rsidRPr="00AD2CEF">
        <w:rPr>
          <w:rFonts w:eastAsia="TimesNewRomanPSMT"/>
          <w:i/>
          <w:iCs/>
          <w:color w:val="000000"/>
          <w:sz w:val="22"/>
          <w:szCs w:val="22"/>
        </w:rPr>
        <w:t>cL</w:t>
      </w:r>
      <w:proofErr w:type="spellEnd"/>
      <w:r w:rsidRPr="00AD2CEF">
        <w:rPr>
          <w:rFonts w:eastAsia="TimesNewRomanPSMT"/>
          <w:i/>
          <w:iCs/>
          <w:color w:val="000000"/>
          <w:sz w:val="22"/>
          <w:szCs w:val="22"/>
        </w:rPr>
        <w:t>α</w:t>
      </w:r>
      <w:r w:rsidRPr="00AD2CEF">
        <w:rPr>
          <w:rFonts w:eastAsia="TimesNewRomanPSMT"/>
          <w:color w:val="000000"/>
          <w:sz w:val="22"/>
          <w:szCs w:val="22"/>
        </w:rPr>
        <w:t>–1</w:t>
      </w:r>
      <w:r w:rsidRPr="00AD2CEF">
        <w:rPr>
          <w:rFonts w:eastAsia="TimesNewRomanPSMT"/>
          <w:i/>
          <w:iCs/>
          <w:color w:val="000000"/>
          <w:sz w:val="22"/>
          <w:szCs w:val="22"/>
        </w:rPr>
        <w:t>J</w:t>
      </w:r>
      <w:r w:rsidRPr="00AD2CEF">
        <w:rPr>
          <w:rFonts w:eastAsia="TimesNewRomanPSMT"/>
          <w:color w:val="000000"/>
          <w:sz w:val="22"/>
          <w:szCs w:val="22"/>
        </w:rPr>
        <w:t>β</w:t>
      </w:r>
      <w:r w:rsidRPr="00AD2CEF">
        <w:rPr>
          <w:rFonts w:eastAsia="TimesNewRomanPSMT"/>
          <w:i/>
          <w:iCs/>
          <w:color w:val="000000"/>
          <w:sz w:val="22"/>
          <w:szCs w:val="22"/>
        </w:rPr>
        <w:t xml:space="preserve">= αV/L </w:t>
      </w:r>
      <w:r w:rsidRPr="00AD2CEF">
        <w:rPr>
          <w:rFonts w:eastAsia="TimesNewRomanPSMT"/>
          <w:color w:val="000000"/>
          <w:sz w:val="22"/>
          <w:szCs w:val="22"/>
        </w:rPr>
        <w:t xml:space="preserve">et </w:t>
      </w:r>
      <w:r w:rsidRPr="00AD2CEF">
        <w:rPr>
          <w:rFonts w:eastAsia="TimesNewRomanPSMT"/>
          <w:i/>
          <w:iCs/>
          <w:color w:val="000000"/>
          <w:sz w:val="22"/>
          <w:szCs w:val="22"/>
        </w:rPr>
        <w:t xml:space="preserve">V ' J = </w:t>
      </w:r>
      <w:r w:rsidRPr="00AD2CEF">
        <w:rPr>
          <w:rFonts w:eastAsia="TimesNewRomanPSMT"/>
          <w:color w:val="000000"/>
          <w:sz w:val="22"/>
          <w:szCs w:val="22"/>
        </w:rPr>
        <w:t>β</w:t>
      </w:r>
      <w:proofErr w:type="spellStart"/>
      <w:r w:rsidRPr="00AD2CEF">
        <w:rPr>
          <w:rFonts w:eastAsia="TimesNewRomanPSMT"/>
          <w:i/>
          <w:iCs/>
          <w:color w:val="000000"/>
          <w:sz w:val="22"/>
          <w:szCs w:val="22"/>
        </w:rPr>
        <w:t>cL</w:t>
      </w:r>
      <w:proofErr w:type="spellEnd"/>
      <w:r w:rsidRPr="00AD2CEF">
        <w:rPr>
          <w:rFonts w:eastAsia="TimesNewRomanPSMT"/>
          <w:color w:val="000000"/>
          <w:sz w:val="22"/>
          <w:szCs w:val="22"/>
        </w:rPr>
        <w:t>α</w:t>
      </w:r>
      <w:r w:rsidRPr="00AD2CEF">
        <w:rPr>
          <w:rFonts w:eastAsia="TimesNewRomanPSMT"/>
          <w:i/>
          <w:iCs/>
          <w:color w:val="000000"/>
          <w:sz w:val="22"/>
          <w:szCs w:val="22"/>
        </w:rPr>
        <w:t>J</w:t>
      </w:r>
      <w:r w:rsidRPr="00AD2CEF">
        <w:rPr>
          <w:rFonts w:eastAsia="TimesNewRomanPSMT"/>
          <w:color w:val="000000"/>
          <w:sz w:val="22"/>
          <w:szCs w:val="22"/>
        </w:rPr>
        <w:t xml:space="preserve">β–1 </w:t>
      </w:r>
      <w:r w:rsidRPr="00AD2CEF">
        <w:rPr>
          <w:rFonts w:eastAsia="TimesNewRomanPSMT"/>
          <w:i/>
          <w:iCs/>
          <w:color w:val="000000"/>
          <w:sz w:val="22"/>
          <w:szCs w:val="22"/>
        </w:rPr>
        <w:t xml:space="preserve">= </w:t>
      </w:r>
      <w:r w:rsidRPr="00AD2CEF">
        <w:rPr>
          <w:rFonts w:eastAsia="TimesNewRomanPSMT"/>
          <w:color w:val="000000"/>
          <w:sz w:val="22"/>
          <w:szCs w:val="22"/>
        </w:rPr>
        <w:t>β</w:t>
      </w:r>
      <w:r w:rsidRPr="00AD2CEF">
        <w:rPr>
          <w:rFonts w:eastAsia="TimesNewRomanPSMT"/>
          <w:i/>
          <w:iCs/>
          <w:color w:val="000000"/>
          <w:sz w:val="22"/>
          <w:szCs w:val="22"/>
        </w:rPr>
        <w:t>V/J</w:t>
      </w:r>
      <w:r w:rsidRPr="00AD2CEF">
        <w:rPr>
          <w:rFonts w:eastAsia="TimesNewRomanPSMT"/>
          <w:color w:val="000000"/>
          <w:sz w:val="22"/>
          <w:szCs w:val="22"/>
        </w:rPr>
        <w:t xml:space="preserve">. </w:t>
      </w:r>
      <w:r w:rsidRPr="00AD2CEF">
        <w:rPr>
          <w:rFonts w:eastAsia="TimesNewRomanPSMT"/>
          <w:color w:val="000000"/>
          <w:sz w:val="22"/>
          <w:szCs w:val="22"/>
          <w:highlight w:val="magenta"/>
        </w:rPr>
        <w:t xml:space="preserve">En faisant l’hypothèse « de concurrence parfaite » : </w:t>
      </w:r>
      <w:r w:rsidRPr="00AD2CEF">
        <w:rPr>
          <w:rFonts w:eastAsia="TimesNewRomanPSMT"/>
          <w:i/>
          <w:iCs/>
          <w:color w:val="000000"/>
          <w:sz w:val="22"/>
          <w:szCs w:val="22"/>
          <w:highlight w:val="magenta"/>
        </w:rPr>
        <w:t xml:space="preserve">V ' L = w </w:t>
      </w:r>
      <w:r w:rsidRPr="00AD2CEF">
        <w:rPr>
          <w:rFonts w:eastAsia="TimesNewRomanPSMT"/>
          <w:color w:val="000000"/>
          <w:sz w:val="22"/>
          <w:szCs w:val="22"/>
          <w:highlight w:val="magenta"/>
        </w:rPr>
        <w:t xml:space="preserve">et </w:t>
      </w:r>
      <w:r w:rsidRPr="00AD2CEF">
        <w:rPr>
          <w:rFonts w:eastAsia="TimesNewRomanPSMT"/>
          <w:i/>
          <w:iCs/>
          <w:color w:val="000000"/>
          <w:sz w:val="22"/>
          <w:szCs w:val="22"/>
          <w:highlight w:val="magenta"/>
        </w:rPr>
        <w:t xml:space="preserve">V ' J = r, </w:t>
      </w:r>
      <w:r w:rsidRPr="00AD2CEF">
        <w:rPr>
          <w:rFonts w:eastAsia="TimesNewRomanPSMT"/>
          <w:color w:val="000000"/>
          <w:sz w:val="22"/>
          <w:szCs w:val="22"/>
          <w:highlight w:val="magenta"/>
        </w:rPr>
        <w:t xml:space="preserve">il s’ensuit que α </w:t>
      </w:r>
      <w:r w:rsidRPr="00AD2CEF">
        <w:rPr>
          <w:rFonts w:eastAsia="TimesNewRomanPSMT"/>
          <w:i/>
          <w:iCs/>
          <w:color w:val="000000"/>
          <w:sz w:val="22"/>
          <w:szCs w:val="22"/>
          <w:highlight w:val="magenta"/>
        </w:rPr>
        <w:t xml:space="preserve">= </w:t>
      </w:r>
      <w:proofErr w:type="spellStart"/>
      <w:r w:rsidRPr="00AD2CEF">
        <w:rPr>
          <w:rFonts w:eastAsia="TimesNewRomanPSMT"/>
          <w:i/>
          <w:iCs/>
          <w:color w:val="000000"/>
          <w:sz w:val="22"/>
          <w:szCs w:val="22"/>
          <w:highlight w:val="magenta"/>
        </w:rPr>
        <w:t>wL</w:t>
      </w:r>
      <w:proofErr w:type="spellEnd"/>
      <w:r w:rsidRPr="00AD2CEF">
        <w:rPr>
          <w:rFonts w:eastAsia="TimesNewRomanPSMT"/>
          <w:i/>
          <w:iCs/>
          <w:color w:val="000000"/>
          <w:sz w:val="22"/>
          <w:szCs w:val="22"/>
          <w:highlight w:val="magenta"/>
        </w:rPr>
        <w:t>/V</w:t>
      </w:r>
      <w:r w:rsidRPr="00AD2CEF">
        <w:rPr>
          <w:rFonts w:eastAsia="TimesNewRomanPSMT"/>
          <w:color w:val="000000"/>
          <w:sz w:val="22"/>
          <w:szCs w:val="22"/>
          <w:highlight w:val="magenta"/>
        </w:rPr>
        <w:t xml:space="preserve"> et β </w:t>
      </w:r>
      <w:r w:rsidRPr="00AD2CEF">
        <w:rPr>
          <w:rFonts w:eastAsia="TimesNewRomanPSMT"/>
          <w:i/>
          <w:iCs/>
          <w:color w:val="000000"/>
          <w:sz w:val="22"/>
          <w:szCs w:val="22"/>
          <w:highlight w:val="magenta"/>
        </w:rPr>
        <w:t xml:space="preserve">= </w:t>
      </w:r>
      <w:proofErr w:type="spellStart"/>
      <w:r w:rsidRPr="00AD2CEF">
        <w:rPr>
          <w:rFonts w:eastAsia="TimesNewRomanPSMT"/>
          <w:i/>
          <w:iCs/>
          <w:color w:val="000000"/>
          <w:sz w:val="22"/>
          <w:szCs w:val="22"/>
          <w:highlight w:val="magenta"/>
        </w:rPr>
        <w:t>rJ</w:t>
      </w:r>
      <w:proofErr w:type="spellEnd"/>
      <w:r w:rsidRPr="00AD2CEF">
        <w:rPr>
          <w:rFonts w:eastAsia="TimesNewRomanPSMT"/>
          <w:i/>
          <w:iCs/>
          <w:color w:val="000000"/>
          <w:sz w:val="22"/>
          <w:szCs w:val="22"/>
          <w:highlight w:val="magenta"/>
        </w:rPr>
        <w:t>/V</w:t>
      </w:r>
      <w:r w:rsidRPr="00AD2CEF">
        <w:rPr>
          <w:rFonts w:eastAsia="TimesNewRomanPSMT"/>
          <w:color w:val="000000"/>
          <w:sz w:val="22"/>
          <w:szCs w:val="22"/>
          <w:highlight w:val="magenta"/>
        </w:rPr>
        <w:t xml:space="preserve">. Or, il résulte de l’identité (1), divisée par </w:t>
      </w:r>
      <w:r w:rsidRPr="00AD2CEF">
        <w:rPr>
          <w:rFonts w:eastAsia="TimesNewRomanPSMT"/>
          <w:i/>
          <w:iCs/>
          <w:color w:val="000000"/>
          <w:sz w:val="22"/>
          <w:szCs w:val="22"/>
          <w:highlight w:val="magenta"/>
        </w:rPr>
        <w:t>V</w:t>
      </w:r>
      <w:r w:rsidRPr="00AD2CEF">
        <w:rPr>
          <w:rFonts w:eastAsia="TimesNewRomanPSMT"/>
          <w:color w:val="000000"/>
          <w:sz w:val="22"/>
          <w:szCs w:val="22"/>
          <w:highlight w:val="magenta"/>
        </w:rPr>
        <w:t xml:space="preserve">, que : 1 ≡ </w:t>
      </w:r>
      <w:proofErr w:type="spellStart"/>
      <w:r w:rsidRPr="00AD2CEF">
        <w:rPr>
          <w:rFonts w:eastAsia="TimesNewRomanPSMT"/>
          <w:i/>
          <w:iCs/>
          <w:color w:val="000000"/>
          <w:sz w:val="22"/>
          <w:szCs w:val="22"/>
          <w:highlight w:val="magenta"/>
        </w:rPr>
        <w:t>wL</w:t>
      </w:r>
      <w:proofErr w:type="spellEnd"/>
      <w:r w:rsidRPr="00AD2CEF">
        <w:rPr>
          <w:rFonts w:eastAsia="TimesNewRomanPSMT"/>
          <w:color w:val="000000"/>
          <w:sz w:val="22"/>
          <w:szCs w:val="22"/>
          <w:highlight w:val="magenta"/>
        </w:rPr>
        <w:br/>
      </w:r>
      <w:r w:rsidRPr="00AD2CEF">
        <w:rPr>
          <w:rFonts w:eastAsia="TimesNewRomanPSMT"/>
          <w:i/>
          <w:iCs/>
          <w:color w:val="000000"/>
          <w:sz w:val="22"/>
          <w:szCs w:val="22"/>
          <w:highlight w:val="magenta"/>
        </w:rPr>
        <w:t>V +</w:t>
      </w:r>
      <w:r w:rsidRPr="00AD2CEF">
        <w:rPr>
          <w:rFonts w:eastAsia="TimesNewRomanPSMT"/>
          <w:color w:val="000000"/>
          <w:sz w:val="22"/>
          <w:szCs w:val="22"/>
          <w:highlight w:val="magenta"/>
        </w:rPr>
        <w:br/>
      </w:r>
      <w:proofErr w:type="spellStart"/>
      <w:r w:rsidRPr="00AD2CEF">
        <w:rPr>
          <w:rFonts w:eastAsia="TimesNewRomanPSMT"/>
          <w:i/>
          <w:iCs/>
          <w:color w:val="000000"/>
          <w:sz w:val="22"/>
          <w:szCs w:val="22"/>
          <w:highlight w:val="magenta"/>
        </w:rPr>
        <w:t>rJ</w:t>
      </w:r>
      <w:proofErr w:type="spellEnd"/>
      <w:r w:rsidRPr="00AD2CEF">
        <w:rPr>
          <w:rFonts w:eastAsia="TimesNewRomanPSMT"/>
          <w:color w:val="000000"/>
          <w:sz w:val="22"/>
          <w:szCs w:val="22"/>
        </w:rPr>
        <w:br/>
      </w:r>
      <w:r w:rsidRPr="00AD2CEF">
        <w:rPr>
          <w:rFonts w:eastAsia="TimesNewRomanPSMT"/>
          <w:i/>
          <w:iCs/>
          <w:color w:val="000000"/>
          <w:sz w:val="22"/>
          <w:szCs w:val="22"/>
          <w:highlight w:val="magenta"/>
        </w:rPr>
        <w:t>V</w:t>
      </w:r>
      <w:r w:rsidRPr="00AD2CEF">
        <w:rPr>
          <w:rFonts w:eastAsia="TimesNewRomanPSMT"/>
          <w:color w:val="000000"/>
          <w:sz w:val="22"/>
          <w:szCs w:val="22"/>
          <w:highlight w:val="magenta"/>
        </w:rPr>
        <w:t xml:space="preserve">, et donc que α + β </w:t>
      </w:r>
      <w:r w:rsidRPr="00AD2CEF">
        <w:rPr>
          <w:rFonts w:eastAsia="TimesNewRomanPSMT"/>
          <w:i/>
          <w:iCs/>
          <w:color w:val="000000"/>
          <w:sz w:val="22"/>
          <w:szCs w:val="22"/>
          <w:highlight w:val="magenta"/>
        </w:rPr>
        <w:t xml:space="preserve">= </w:t>
      </w:r>
      <w:r w:rsidRPr="00AD2CEF">
        <w:rPr>
          <w:rFonts w:eastAsia="TimesNewRomanPSMT"/>
          <w:color w:val="000000"/>
          <w:sz w:val="22"/>
          <w:szCs w:val="22"/>
          <w:highlight w:val="magenta"/>
        </w:rPr>
        <w:t>1.</w:t>
      </w:r>
      <w:r w:rsidRPr="00AD2CEF">
        <w:rPr>
          <w:rFonts w:eastAsia="TimesNewRomanPSMT"/>
          <w:color w:val="000000"/>
          <w:sz w:val="22"/>
          <w:szCs w:val="22"/>
        </w:rPr>
        <w:t xml:space="preserve"> Ce qui est présenté comme une preuve de la théorie marginaliste de la répartition – rendements constants, élasticités des « facteurs » égales à leur part dans le produit – n’est en fait qu’un leurre : le résultat est dans la façon de calculer les agrégats. Phelps Brown parle des « deux faces d’une même pièce » – ajustement par une Cobb-Douglas et identité comptable.</w:t>
      </w:r>
    </w:p>
    <w:p w:rsidR="00AD2CEF" w:rsidRPr="00606756" w:rsidRDefault="00AD2CEF" w:rsidP="00AD2CEF">
      <w:pPr>
        <w:autoSpaceDE w:val="0"/>
        <w:autoSpaceDN w:val="0"/>
        <w:adjustRightInd w:val="0"/>
        <w:jc w:val="both"/>
        <w:rPr>
          <w:color w:val="000000"/>
          <w:sz w:val="22"/>
          <w:szCs w:val="22"/>
        </w:rPr>
      </w:pPr>
      <w:r w:rsidRPr="00606756">
        <w:rPr>
          <w:rFonts w:eastAsia="TimesNewRomanPSMT"/>
          <w:sz w:val="22"/>
          <w:szCs w:val="22"/>
        </w:rPr>
        <w:t>L</w:t>
      </w:r>
      <w:r w:rsidRPr="00606756">
        <w:rPr>
          <w:color w:val="000000"/>
          <w:sz w:val="22"/>
          <w:szCs w:val="22"/>
        </w:rPr>
        <w:t>a critique de Phelps Brown est, semble-t-il, passée inaperçue – bien qu’elle ait été publiée dans une revue prestigieuse8. Elle est, il est vrai, un peu vague. Elle fait ainsi l’impasse sur le fait que les résultats obtenus en ajustant une Cobb-Douglas peuvent parfois être médiocres – ou même mauvais –, ce qui n’est pas compatible avec une identité comptable. Il a fallu attendre encore six ans pour que Simon et Levy reviennent sur l’interprétation erronée à laquelle peut conduire la présence de l’identité comptable (Simon et Levy, 1963).</w:t>
      </w:r>
      <w:r w:rsidRPr="00606756">
        <w:rPr>
          <w:color w:val="000000"/>
        </w:rPr>
        <w:t xml:space="preserve"> </w:t>
      </w:r>
      <w:r w:rsidRPr="00606756">
        <w:rPr>
          <w:color w:val="000000"/>
          <w:sz w:val="22"/>
          <w:szCs w:val="22"/>
        </w:rPr>
        <w:t xml:space="preserve">Dans une brève note, ils montrent comment cette identité peut être obtenue en « linéarisant » (par sa différentielle) une fonction de Cobb-Douglas dont les élasticités sont égales aux parts des « facteurs » dans le produit9. Ils supposent pour cela non pas, comme </w:t>
      </w:r>
      <w:proofErr w:type="spellStart"/>
      <w:r w:rsidRPr="00606756">
        <w:rPr>
          <w:color w:val="000000"/>
          <w:sz w:val="22"/>
          <w:szCs w:val="22"/>
        </w:rPr>
        <w:t>Hogan</w:t>
      </w:r>
      <w:proofErr w:type="spellEnd"/>
      <w:r w:rsidRPr="00606756">
        <w:rPr>
          <w:color w:val="000000"/>
          <w:sz w:val="22"/>
          <w:szCs w:val="22"/>
        </w:rPr>
        <w:t xml:space="preserve">, que ces parts sont constantes, mais que le salaire et le taux de rendement le sont. Deux approximations donc, qui expliquent pourquoi </w:t>
      </w:r>
      <w:r w:rsidRPr="00606756">
        <w:rPr>
          <w:i/>
          <w:iCs/>
          <w:color w:val="000000"/>
          <w:sz w:val="22"/>
          <w:szCs w:val="22"/>
        </w:rPr>
        <w:t>R</w:t>
      </w:r>
      <w:r w:rsidRPr="00606756">
        <w:rPr>
          <w:color w:val="000000"/>
          <w:sz w:val="22"/>
          <w:szCs w:val="22"/>
        </w:rPr>
        <w:t xml:space="preserve">² n’est pas forcément égal à 1. Herbert Simon se réfère à cette note dans sa conférence Nobel – bien qu’elle ne soit qu’une goutte d’eau dans la « mer » de ses publications10 –, lorsqu’il rappelle que « les résultats empiriques » relatifs aux fonctions de </w:t>
      </w:r>
      <w:r w:rsidRPr="00606756">
        <w:rPr>
          <w:color w:val="000000"/>
          <w:sz w:val="22"/>
          <w:szCs w:val="22"/>
        </w:rPr>
        <w:lastRenderedPageBreak/>
        <w:t xml:space="preserve">production agrégées « ne permettent pas de tirer de conclusion sur la plausibilité relative » des diverses théories qui sont à l’origine de ces fonctions 11. Felipe et </w:t>
      </w:r>
      <w:proofErr w:type="spellStart"/>
      <w:r w:rsidRPr="00606756">
        <w:rPr>
          <w:color w:val="000000"/>
          <w:sz w:val="22"/>
          <w:szCs w:val="22"/>
        </w:rPr>
        <w:t>McCombie</w:t>
      </w:r>
      <w:proofErr w:type="spellEnd"/>
      <w:r w:rsidRPr="00606756">
        <w:rPr>
          <w:color w:val="000000"/>
          <w:sz w:val="22"/>
          <w:szCs w:val="22"/>
        </w:rPr>
        <w:t xml:space="preserve"> fournissent une illustration des propos de Simon en procédant à une simulation très simple où ils montrent que l’on peut obtenir des résultats aussi bons que ceux de Solow à partir d’une théorie totalement différente de la sienne 12.</w:t>
      </w:r>
    </w:p>
    <w:p w:rsidR="00AD2CEF" w:rsidRDefault="00AD2CEF" w:rsidP="00AD2CEF">
      <w:pPr>
        <w:autoSpaceDE w:val="0"/>
        <w:autoSpaceDN w:val="0"/>
        <w:adjustRightInd w:val="0"/>
        <w:jc w:val="both"/>
        <w:rPr>
          <w:rFonts w:eastAsia="Times New Roman"/>
          <w:sz w:val="22"/>
          <w:szCs w:val="22"/>
        </w:rPr>
      </w:pPr>
    </w:p>
    <w:p w:rsidR="00AD2CEF" w:rsidRPr="00AD2CEF" w:rsidRDefault="00AD2CEF" w:rsidP="00AD2CEF">
      <w:pPr>
        <w:pStyle w:val="ListParagraph"/>
        <w:numPr>
          <w:ilvl w:val="0"/>
          <w:numId w:val="1"/>
        </w:numPr>
        <w:autoSpaceDE w:val="0"/>
        <w:autoSpaceDN w:val="0"/>
        <w:adjustRightInd w:val="0"/>
        <w:jc w:val="both"/>
        <w:rPr>
          <w:rFonts w:eastAsia="TimesNewRomanPSMT"/>
          <w:sz w:val="22"/>
          <w:szCs w:val="22"/>
        </w:rPr>
      </w:pPr>
      <w:r w:rsidRPr="00AD2CEF">
        <w:rPr>
          <w:color w:val="000000"/>
          <w:sz w:val="22"/>
          <w:szCs w:val="22"/>
        </w:rPr>
        <w:t>Une simulation qui donne à réfléchir</w:t>
      </w:r>
    </w:p>
    <w:p w:rsidR="00AD2CEF" w:rsidRPr="00606756" w:rsidRDefault="00AD2CEF" w:rsidP="00AD2CEF">
      <w:pPr>
        <w:autoSpaceDE w:val="0"/>
        <w:autoSpaceDN w:val="0"/>
        <w:adjustRightInd w:val="0"/>
        <w:jc w:val="both"/>
        <w:rPr>
          <w:color w:val="000000"/>
          <w:sz w:val="22"/>
          <w:szCs w:val="22"/>
        </w:rPr>
      </w:pPr>
      <w:r w:rsidRPr="00606756">
        <w:rPr>
          <w:color w:val="000000"/>
          <w:sz w:val="22"/>
          <w:szCs w:val="22"/>
        </w:rPr>
        <w:t xml:space="preserve">Felipe et </w:t>
      </w:r>
      <w:proofErr w:type="spellStart"/>
      <w:r w:rsidRPr="00606756">
        <w:rPr>
          <w:color w:val="000000"/>
          <w:sz w:val="22"/>
          <w:szCs w:val="22"/>
        </w:rPr>
        <w:t>McCombie</w:t>
      </w:r>
      <w:proofErr w:type="spellEnd"/>
      <w:r w:rsidRPr="00606756">
        <w:rPr>
          <w:color w:val="000000"/>
          <w:sz w:val="22"/>
          <w:szCs w:val="22"/>
        </w:rPr>
        <w:t xml:space="preserve"> se situent dans le cas le plus favorable à l’agrégation, celui où toutes les entreprises sont représentées par la même fonction de Cobb-Douglas à rendements constants. Ils choisissent délibérément des coefficients (élasticités) de cette fonction « à l’opposé » de ceux trouvés par Solow au niveau agrégé : 0,25 pour le travail et 0,75 pour le capital (contre 0,75 et 0,25 pour Solow). Soit, pour chaque entreprise : </w:t>
      </w:r>
      <w:proofErr w:type="gramStart"/>
      <w:r w:rsidRPr="00606756">
        <w:rPr>
          <w:i/>
          <w:iCs/>
          <w:color w:val="000000"/>
          <w:sz w:val="22"/>
          <w:szCs w:val="22"/>
        </w:rPr>
        <w:t>F</w:t>
      </w:r>
      <w:r w:rsidRPr="00606756">
        <w:rPr>
          <w:color w:val="000000"/>
          <w:sz w:val="22"/>
          <w:szCs w:val="22"/>
        </w:rPr>
        <w:t>(</w:t>
      </w:r>
      <w:proofErr w:type="gramEnd"/>
      <w:r w:rsidRPr="00606756">
        <w:rPr>
          <w:i/>
          <w:iCs/>
          <w:color w:val="000000"/>
          <w:sz w:val="22"/>
          <w:szCs w:val="22"/>
        </w:rPr>
        <w:t>K,L</w:t>
      </w:r>
      <w:r w:rsidRPr="00606756">
        <w:rPr>
          <w:color w:val="000000"/>
          <w:sz w:val="22"/>
          <w:szCs w:val="22"/>
        </w:rPr>
        <w:t xml:space="preserve">) = </w:t>
      </w:r>
      <w:r w:rsidRPr="00606756">
        <w:rPr>
          <w:i/>
          <w:iCs/>
          <w:color w:val="000000"/>
          <w:sz w:val="22"/>
          <w:szCs w:val="22"/>
        </w:rPr>
        <w:t>AK</w:t>
      </w:r>
      <w:r w:rsidRPr="00606756">
        <w:rPr>
          <w:color w:val="000000"/>
          <w:sz w:val="22"/>
          <w:szCs w:val="22"/>
        </w:rPr>
        <w:t>0,75</w:t>
      </w:r>
      <w:r w:rsidRPr="00606756">
        <w:rPr>
          <w:i/>
          <w:iCs/>
          <w:color w:val="000000"/>
          <w:sz w:val="22"/>
          <w:szCs w:val="22"/>
        </w:rPr>
        <w:t>L</w:t>
      </w:r>
      <w:r w:rsidRPr="00606756">
        <w:rPr>
          <w:color w:val="000000"/>
          <w:sz w:val="22"/>
          <w:szCs w:val="22"/>
        </w:rPr>
        <w:t xml:space="preserve">0,25 – </w:t>
      </w:r>
      <w:r w:rsidRPr="00606756">
        <w:rPr>
          <w:i/>
          <w:iCs/>
          <w:color w:val="000000"/>
          <w:sz w:val="22"/>
          <w:szCs w:val="22"/>
        </w:rPr>
        <w:t xml:space="preserve">K </w:t>
      </w:r>
      <w:r w:rsidRPr="00606756">
        <w:rPr>
          <w:color w:val="000000"/>
          <w:sz w:val="22"/>
          <w:szCs w:val="22"/>
        </w:rPr>
        <w:t xml:space="preserve">et </w:t>
      </w:r>
      <w:proofErr w:type="spellStart"/>
      <w:r w:rsidRPr="00606756">
        <w:rPr>
          <w:i/>
          <w:iCs/>
          <w:color w:val="000000"/>
          <w:sz w:val="22"/>
          <w:szCs w:val="22"/>
        </w:rPr>
        <w:t>L</w:t>
      </w:r>
      <w:proofErr w:type="spellEnd"/>
      <w:r w:rsidRPr="00606756">
        <w:rPr>
          <w:i/>
          <w:iCs/>
          <w:color w:val="000000"/>
          <w:sz w:val="22"/>
          <w:szCs w:val="22"/>
        </w:rPr>
        <w:t xml:space="preserve"> </w:t>
      </w:r>
      <w:r w:rsidRPr="00606756">
        <w:rPr>
          <w:color w:val="000000"/>
          <w:sz w:val="22"/>
          <w:szCs w:val="22"/>
        </w:rPr>
        <w:t>pouvant varier d’une entreprise à l’autre. Si on suppose des « marchés concurrentiels », les rémunérations du travail et du capital étant données par les productivités marginales en posant</w:t>
      </w:r>
      <w:r w:rsidRPr="00606756">
        <w:rPr>
          <w:color w:val="000000"/>
          <w:sz w:val="22"/>
          <w:szCs w:val="22"/>
        </w:rPr>
        <w:br/>
      </w:r>
      <w:r w:rsidRPr="00606756">
        <w:rPr>
          <w:i/>
          <w:iCs/>
          <w:color w:val="000000"/>
          <w:sz w:val="22"/>
          <w:szCs w:val="22"/>
        </w:rPr>
        <w:t>F '</w:t>
      </w:r>
      <w:r w:rsidRPr="00606756">
        <w:rPr>
          <w:color w:val="000000"/>
          <w:sz w:val="22"/>
          <w:szCs w:val="22"/>
        </w:rPr>
        <w:br/>
      </w:r>
      <w:r w:rsidRPr="00606756">
        <w:rPr>
          <w:i/>
          <w:iCs/>
          <w:color w:val="000000"/>
          <w:sz w:val="22"/>
          <w:szCs w:val="22"/>
        </w:rPr>
        <w:t xml:space="preserve">L </w:t>
      </w:r>
      <w:r w:rsidRPr="00606756">
        <w:rPr>
          <w:color w:val="000000"/>
          <w:sz w:val="22"/>
          <w:szCs w:val="22"/>
        </w:rPr>
        <w:t>(</w:t>
      </w:r>
      <w:r w:rsidRPr="00606756">
        <w:rPr>
          <w:i/>
          <w:iCs/>
          <w:color w:val="000000"/>
          <w:sz w:val="22"/>
          <w:szCs w:val="22"/>
        </w:rPr>
        <w:t>K</w:t>
      </w:r>
      <w:proofErr w:type="gramStart"/>
      <w:r w:rsidRPr="00606756">
        <w:rPr>
          <w:i/>
          <w:iCs/>
          <w:color w:val="000000"/>
          <w:sz w:val="22"/>
          <w:szCs w:val="22"/>
        </w:rPr>
        <w:t>,L</w:t>
      </w:r>
      <w:proofErr w:type="gramEnd"/>
      <w:r w:rsidRPr="00606756">
        <w:rPr>
          <w:color w:val="000000"/>
          <w:sz w:val="22"/>
          <w:szCs w:val="22"/>
        </w:rPr>
        <w:t xml:space="preserve">) = </w:t>
      </w:r>
      <w:r w:rsidRPr="00606756">
        <w:rPr>
          <w:i/>
          <w:iCs/>
          <w:color w:val="000000"/>
          <w:sz w:val="22"/>
          <w:szCs w:val="22"/>
        </w:rPr>
        <w:t xml:space="preserve">w </w:t>
      </w:r>
      <w:r w:rsidRPr="00606756">
        <w:rPr>
          <w:color w:val="000000"/>
          <w:sz w:val="22"/>
          <w:szCs w:val="22"/>
        </w:rPr>
        <w:t xml:space="preserve">et </w:t>
      </w:r>
      <w:r w:rsidRPr="00606756">
        <w:rPr>
          <w:i/>
          <w:iCs/>
          <w:color w:val="000000"/>
          <w:sz w:val="22"/>
          <w:szCs w:val="22"/>
        </w:rPr>
        <w:t xml:space="preserve">F ' K </w:t>
      </w:r>
      <w:r w:rsidRPr="00606756">
        <w:rPr>
          <w:color w:val="000000"/>
          <w:sz w:val="22"/>
          <w:szCs w:val="22"/>
        </w:rPr>
        <w:t>(</w:t>
      </w:r>
      <w:r w:rsidRPr="00606756">
        <w:rPr>
          <w:i/>
          <w:iCs/>
          <w:color w:val="000000"/>
          <w:sz w:val="22"/>
          <w:szCs w:val="22"/>
        </w:rPr>
        <w:t>K,L</w:t>
      </w:r>
      <w:r w:rsidRPr="00606756">
        <w:rPr>
          <w:color w:val="000000"/>
          <w:sz w:val="22"/>
          <w:szCs w:val="22"/>
        </w:rPr>
        <w:t xml:space="preserve">) = </w:t>
      </w:r>
      <w:r w:rsidRPr="00606756">
        <w:rPr>
          <w:i/>
          <w:iCs/>
          <w:color w:val="000000"/>
          <w:sz w:val="22"/>
          <w:szCs w:val="22"/>
        </w:rPr>
        <w:t>r</w:t>
      </w:r>
      <w:r w:rsidRPr="00606756">
        <w:rPr>
          <w:color w:val="000000"/>
          <w:sz w:val="22"/>
          <w:szCs w:val="22"/>
        </w:rPr>
        <w:t>, alors 75 % du revenu de la production va au capital, le reste allant au travail – et ce pour chacune des entreprises 13.</w:t>
      </w:r>
    </w:p>
    <w:p w:rsidR="00AD2CEF" w:rsidRPr="00606756" w:rsidRDefault="00AD2CEF" w:rsidP="00AD2CEF">
      <w:pPr>
        <w:autoSpaceDE w:val="0"/>
        <w:autoSpaceDN w:val="0"/>
        <w:adjustRightInd w:val="0"/>
        <w:jc w:val="both"/>
        <w:rPr>
          <w:rFonts w:eastAsia="TimesNewRomanPSMT"/>
          <w:color w:val="000000"/>
          <w:sz w:val="22"/>
          <w:szCs w:val="22"/>
        </w:rPr>
      </w:pPr>
      <w:r w:rsidRPr="00606756">
        <w:rPr>
          <w:color w:val="000000"/>
          <w:sz w:val="22"/>
          <w:szCs w:val="22"/>
        </w:rPr>
        <w:t xml:space="preserve">Celles-ci ayant toutes la même fonction de production, on devrait logiquement retrouver ce partage des revenus au niveau global. Mais tel n’est plus forcément le cas si on choisit un autre système d’évaluation du produit et du rendement du capital. Felipe et </w:t>
      </w:r>
      <w:proofErr w:type="spellStart"/>
      <w:r w:rsidRPr="00606756">
        <w:rPr>
          <w:color w:val="000000"/>
          <w:sz w:val="22"/>
          <w:szCs w:val="22"/>
        </w:rPr>
        <w:t>McCombie</w:t>
      </w:r>
      <w:proofErr w:type="spellEnd"/>
      <w:r w:rsidRPr="00606756">
        <w:rPr>
          <w:color w:val="000000"/>
          <w:sz w:val="22"/>
          <w:szCs w:val="22"/>
        </w:rPr>
        <w:t xml:space="preserve"> supposent ainsi que le prix de l’unique bien produit dans leur simulation est obtenu en rajoutant une marge de 1/3 à son </w:t>
      </w:r>
      <w:proofErr w:type="spellStart"/>
      <w:r w:rsidRPr="00606756">
        <w:rPr>
          <w:color w:val="000000"/>
          <w:sz w:val="22"/>
          <w:szCs w:val="22"/>
        </w:rPr>
        <w:t>coûten</w:t>
      </w:r>
      <w:proofErr w:type="spellEnd"/>
      <w:r w:rsidRPr="00606756">
        <w:rPr>
          <w:color w:val="000000"/>
          <w:sz w:val="22"/>
          <w:szCs w:val="22"/>
        </w:rPr>
        <w:t xml:space="preserve"> travail – marge qui rémunère le capital. Le travail reçoit donc 75 % (</w:t>
      </w:r>
      <w:r w:rsidRPr="00606756">
        <w:rPr>
          <w:i/>
          <w:iCs/>
          <w:color w:val="000000"/>
          <w:sz w:val="22"/>
          <w:szCs w:val="22"/>
        </w:rPr>
        <w:t xml:space="preserve">= </w:t>
      </w:r>
      <w:r w:rsidRPr="00606756">
        <w:rPr>
          <w:color w:val="000000"/>
          <w:sz w:val="22"/>
          <w:szCs w:val="22"/>
        </w:rPr>
        <w:t>1</w:t>
      </w:r>
      <w:proofErr w:type="gramStart"/>
      <w:r w:rsidRPr="00606756">
        <w:rPr>
          <w:color w:val="000000"/>
          <w:sz w:val="22"/>
          <w:szCs w:val="22"/>
        </w:rPr>
        <w:t>/(</w:t>
      </w:r>
      <w:proofErr w:type="gramEnd"/>
      <w:r w:rsidRPr="00606756">
        <w:rPr>
          <w:color w:val="000000"/>
          <w:sz w:val="22"/>
          <w:szCs w:val="22"/>
        </w:rPr>
        <w:t xml:space="preserve">1+1/3)) de la valeur </w:t>
      </w:r>
      <w:r w:rsidRPr="00606756">
        <w:rPr>
          <w:i/>
          <w:iCs/>
          <w:color w:val="000000"/>
          <w:sz w:val="22"/>
          <w:szCs w:val="22"/>
        </w:rPr>
        <w:t xml:space="preserve">V = </w:t>
      </w:r>
      <w:proofErr w:type="spellStart"/>
      <w:r w:rsidRPr="00606756">
        <w:rPr>
          <w:i/>
          <w:iCs/>
          <w:color w:val="000000"/>
          <w:sz w:val="22"/>
          <w:szCs w:val="22"/>
        </w:rPr>
        <w:t>wL</w:t>
      </w:r>
      <w:proofErr w:type="spellEnd"/>
      <w:r w:rsidRPr="00606756">
        <w:rPr>
          <w:i/>
          <w:iCs/>
          <w:color w:val="000000"/>
          <w:sz w:val="22"/>
          <w:szCs w:val="22"/>
        </w:rPr>
        <w:t xml:space="preserve"> </w:t>
      </w:r>
      <w:r w:rsidRPr="00606756">
        <w:rPr>
          <w:color w:val="000000"/>
          <w:sz w:val="22"/>
          <w:szCs w:val="22"/>
        </w:rPr>
        <w:t>+ 1/3·</w:t>
      </w:r>
      <w:r w:rsidRPr="00606756">
        <w:rPr>
          <w:i/>
          <w:iCs/>
          <w:color w:val="000000"/>
          <w:sz w:val="22"/>
          <w:szCs w:val="22"/>
        </w:rPr>
        <w:t xml:space="preserve">wL </w:t>
      </w:r>
      <w:r w:rsidRPr="00606756">
        <w:rPr>
          <w:color w:val="000000"/>
          <w:sz w:val="22"/>
          <w:szCs w:val="22"/>
        </w:rPr>
        <w:t xml:space="preserve">de la production, les 25 % restants allant au capital. La simulation de Felipe et </w:t>
      </w:r>
      <w:proofErr w:type="spellStart"/>
      <w:r w:rsidRPr="00606756">
        <w:rPr>
          <w:color w:val="000000"/>
          <w:sz w:val="22"/>
          <w:szCs w:val="22"/>
        </w:rPr>
        <w:t>McCombie</w:t>
      </w:r>
      <w:proofErr w:type="spellEnd"/>
      <w:r w:rsidRPr="00606756">
        <w:rPr>
          <w:color w:val="000000"/>
          <w:sz w:val="22"/>
          <w:szCs w:val="22"/>
        </w:rPr>
        <w:t xml:space="preserve"> consiste à donner des valeurs aléatoires (en quantités) à deux des trois variables micro, </w:t>
      </w:r>
      <w:r w:rsidRPr="00606756">
        <w:rPr>
          <w:i/>
          <w:iCs/>
          <w:color w:val="000000"/>
          <w:sz w:val="22"/>
          <w:szCs w:val="22"/>
        </w:rPr>
        <w:t>Q</w:t>
      </w:r>
      <w:r w:rsidRPr="00606756">
        <w:rPr>
          <w:color w:val="000000"/>
          <w:sz w:val="22"/>
          <w:szCs w:val="22"/>
        </w:rPr>
        <w:t xml:space="preserve">, </w:t>
      </w:r>
      <w:r w:rsidRPr="00606756">
        <w:rPr>
          <w:i/>
          <w:iCs/>
          <w:color w:val="000000"/>
          <w:sz w:val="22"/>
          <w:szCs w:val="22"/>
        </w:rPr>
        <w:t xml:space="preserve">K </w:t>
      </w:r>
      <w:r w:rsidRPr="00606756">
        <w:rPr>
          <w:color w:val="000000"/>
          <w:sz w:val="22"/>
          <w:szCs w:val="22"/>
        </w:rPr>
        <w:t xml:space="preserve">et </w:t>
      </w:r>
      <w:r w:rsidRPr="00606756">
        <w:rPr>
          <w:i/>
          <w:iCs/>
          <w:color w:val="000000"/>
          <w:sz w:val="22"/>
          <w:szCs w:val="22"/>
        </w:rPr>
        <w:t xml:space="preserve">L </w:t>
      </w:r>
      <w:r w:rsidRPr="00606756">
        <w:rPr>
          <w:color w:val="000000"/>
          <w:sz w:val="22"/>
          <w:szCs w:val="22"/>
        </w:rPr>
        <w:t xml:space="preserve">– la restante se déduisant de la relation </w:t>
      </w:r>
      <w:r w:rsidRPr="00606756">
        <w:rPr>
          <w:i/>
          <w:iCs/>
          <w:color w:val="000000"/>
          <w:sz w:val="22"/>
          <w:szCs w:val="22"/>
        </w:rPr>
        <w:t>Q = F</w:t>
      </w:r>
      <w:r w:rsidRPr="00606756">
        <w:rPr>
          <w:color w:val="000000"/>
          <w:sz w:val="22"/>
          <w:szCs w:val="22"/>
        </w:rPr>
        <w:t>(</w:t>
      </w:r>
      <w:r w:rsidRPr="00606756">
        <w:rPr>
          <w:i/>
          <w:iCs/>
          <w:color w:val="000000"/>
          <w:sz w:val="22"/>
          <w:szCs w:val="22"/>
        </w:rPr>
        <w:t>K</w:t>
      </w:r>
      <w:r w:rsidRPr="00606756">
        <w:rPr>
          <w:color w:val="000000"/>
          <w:sz w:val="22"/>
          <w:szCs w:val="22"/>
        </w:rPr>
        <w:t>,</w:t>
      </w:r>
      <w:r w:rsidRPr="00606756">
        <w:rPr>
          <w:i/>
          <w:iCs/>
          <w:color w:val="000000"/>
          <w:sz w:val="22"/>
          <w:szCs w:val="22"/>
        </w:rPr>
        <w:t>L</w:t>
      </w:r>
      <w:r w:rsidRPr="00606756">
        <w:rPr>
          <w:color w:val="000000"/>
          <w:sz w:val="22"/>
          <w:szCs w:val="22"/>
        </w:rPr>
        <w:t xml:space="preserve">). Après agrégation, en valeur, ils ajustent la fonction de production macro </w:t>
      </w:r>
      <w:r w:rsidRPr="00606756">
        <w:rPr>
          <w:i/>
          <w:iCs/>
          <w:color w:val="000000"/>
          <w:sz w:val="22"/>
          <w:szCs w:val="22"/>
        </w:rPr>
        <w:t xml:space="preserve">V = </w:t>
      </w:r>
      <w:proofErr w:type="spellStart"/>
      <w:r w:rsidRPr="00606756">
        <w:rPr>
          <w:i/>
          <w:iCs/>
          <w:color w:val="000000"/>
          <w:sz w:val="22"/>
          <w:szCs w:val="22"/>
        </w:rPr>
        <w:t>uL</w:t>
      </w:r>
      <w:proofErr w:type="spellEnd"/>
      <w:r w:rsidRPr="00606756">
        <w:rPr>
          <w:rFonts w:eastAsia="TimesNewRomanPSMT"/>
          <w:color w:val="000000"/>
          <w:sz w:val="22"/>
          <w:szCs w:val="22"/>
        </w:rPr>
        <w:t>α</w:t>
      </w:r>
      <w:r w:rsidRPr="00606756">
        <w:rPr>
          <w:rFonts w:eastAsia="TimesNewRomanPSMT"/>
          <w:i/>
          <w:iCs/>
          <w:color w:val="000000"/>
          <w:sz w:val="22"/>
          <w:szCs w:val="22"/>
        </w:rPr>
        <w:t>J</w:t>
      </w:r>
      <w:r w:rsidRPr="00606756">
        <w:rPr>
          <w:rFonts w:eastAsia="TimesNewRomanPSMT"/>
          <w:color w:val="000000"/>
          <w:sz w:val="22"/>
          <w:szCs w:val="22"/>
        </w:rPr>
        <w:t xml:space="preserve">β sur les données ainsi obtenues. Ils obtiennent des résultats au moins aussi bons que ceux de Solow (un </w:t>
      </w:r>
      <w:r w:rsidRPr="00606756">
        <w:rPr>
          <w:rFonts w:eastAsia="TimesNewRomanPSMT"/>
          <w:i/>
          <w:iCs/>
          <w:color w:val="000000"/>
          <w:sz w:val="22"/>
          <w:szCs w:val="22"/>
        </w:rPr>
        <w:t>R</w:t>
      </w:r>
      <w:r w:rsidRPr="00606756">
        <w:rPr>
          <w:rFonts w:eastAsia="TimesNewRomanPSMT"/>
          <w:color w:val="000000"/>
          <w:sz w:val="22"/>
          <w:szCs w:val="22"/>
        </w:rPr>
        <w:t xml:space="preserve">² supérieur à 0,99) et des coefficients estimés de α et β très proches des siens (0,75 pour le travail et 0,25 pour le capital). Ce qui n’a rien de surprenant, puisque ces coefficients sont en fait déterminés par l’identité comptable </w:t>
      </w:r>
      <w:r w:rsidRPr="00606756">
        <w:rPr>
          <w:rFonts w:eastAsia="TimesNewRomanPSMT"/>
          <w:i/>
          <w:iCs/>
          <w:color w:val="000000"/>
          <w:sz w:val="22"/>
          <w:szCs w:val="22"/>
        </w:rPr>
        <w:t xml:space="preserve">V ≡ </w:t>
      </w:r>
      <w:proofErr w:type="spellStart"/>
      <w:r w:rsidRPr="00606756">
        <w:rPr>
          <w:rFonts w:eastAsia="TimesNewRomanPSMT"/>
          <w:i/>
          <w:iCs/>
          <w:color w:val="000000"/>
          <w:sz w:val="22"/>
          <w:szCs w:val="22"/>
        </w:rPr>
        <w:t>wL</w:t>
      </w:r>
      <w:proofErr w:type="spellEnd"/>
      <w:r w:rsidRPr="00606756">
        <w:rPr>
          <w:rFonts w:eastAsia="TimesNewRomanPSMT"/>
          <w:i/>
          <w:iCs/>
          <w:color w:val="000000"/>
          <w:sz w:val="22"/>
          <w:szCs w:val="22"/>
        </w:rPr>
        <w:t xml:space="preserve"> + </w:t>
      </w:r>
      <w:proofErr w:type="spellStart"/>
      <w:r w:rsidRPr="00606756">
        <w:rPr>
          <w:rFonts w:eastAsia="TimesNewRomanPSMT"/>
          <w:i/>
          <w:iCs/>
          <w:color w:val="000000"/>
          <w:sz w:val="22"/>
          <w:szCs w:val="22"/>
        </w:rPr>
        <w:t>rJ</w:t>
      </w:r>
      <w:proofErr w:type="spellEnd"/>
      <w:r w:rsidRPr="00606756">
        <w:rPr>
          <w:rFonts w:eastAsia="TimesNewRomanPSMT"/>
          <w:i/>
          <w:iCs/>
          <w:color w:val="000000"/>
          <w:sz w:val="22"/>
          <w:szCs w:val="22"/>
        </w:rPr>
        <w:t xml:space="preserve"> </w:t>
      </w:r>
      <w:r w:rsidRPr="00606756">
        <w:rPr>
          <w:rFonts w:eastAsia="TimesNewRomanPSMT"/>
          <w:color w:val="000000"/>
          <w:sz w:val="22"/>
          <w:szCs w:val="22"/>
        </w:rPr>
        <w:t>avec, vu la règle de fixation des prix</w:t>
      </w:r>
      <w:proofErr w:type="gramStart"/>
      <w:r w:rsidRPr="00606756">
        <w:rPr>
          <w:rFonts w:eastAsia="TimesNewRomanPSMT"/>
          <w:color w:val="000000"/>
          <w:sz w:val="22"/>
          <w:szCs w:val="22"/>
        </w:rPr>
        <w:t>,</w:t>
      </w:r>
      <w:proofErr w:type="gramEnd"/>
      <w:r w:rsidRPr="00606756">
        <w:rPr>
          <w:rFonts w:eastAsia="TimesNewRomanPSMT"/>
          <w:color w:val="000000"/>
          <w:sz w:val="22"/>
          <w:szCs w:val="22"/>
        </w:rPr>
        <w:br/>
      </w:r>
      <w:proofErr w:type="spellStart"/>
      <w:r w:rsidRPr="00606756">
        <w:rPr>
          <w:rFonts w:eastAsia="TimesNewRomanPSMT"/>
          <w:i/>
          <w:iCs/>
          <w:color w:val="000000"/>
          <w:sz w:val="22"/>
          <w:szCs w:val="22"/>
        </w:rPr>
        <w:t>rJ</w:t>
      </w:r>
      <w:proofErr w:type="spellEnd"/>
      <w:r w:rsidRPr="00606756">
        <w:rPr>
          <w:rFonts w:eastAsia="TimesNewRomanPSMT"/>
          <w:i/>
          <w:iCs/>
          <w:color w:val="000000"/>
          <w:sz w:val="22"/>
          <w:szCs w:val="22"/>
        </w:rPr>
        <w:t xml:space="preserve"> = </w:t>
      </w:r>
      <w:r w:rsidRPr="00606756">
        <w:rPr>
          <w:rFonts w:eastAsia="TimesNewRomanPSMT"/>
          <w:color w:val="000000"/>
          <w:sz w:val="22"/>
          <w:szCs w:val="22"/>
        </w:rPr>
        <w:t>1/3·</w:t>
      </w:r>
      <w:r w:rsidRPr="00606756">
        <w:rPr>
          <w:rFonts w:eastAsia="TimesNewRomanPSMT"/>
          <w:i/>
          <w:iCs/>
          <w:color w:val="000000"/>
          <w:sz w:val="22"/>
          <w:szCs w:val="22"/>
        </w:rPr>
        <w:t>wL</w:t>
      </w:r>
      <w:r w:rsidRPr="00606756">
        <w:rPr>
          <w:rFonts w:eastAsia="TimesNewRomanPSMT"/>
          <w:color w:val="000000"/>
          <w:sz w:val="22"/>
          <w:szCs w:val="22"/>
        </w:rPr>
        <w:t xml:space="preserve">. Ce résultat invalide ainsi la théorie marginaliste de la répartition – qui, étant donné les valeurs de α et β au niveau micro, prédit le partage : 25 % pour le travail et 75 % pour le capital. La nécessité de recourir à un système de prix modifie complètement la donne « technique » – </w:t>
      </w:r>
      <w:r w:rsidRPr="00606756">
        <w:rPr>
          <w:rFonts w:eastAsia="TimesNewRomanPSMT"/>
          <w:color w:val="000000"/>
          <w:sz w:val="22"/>
          <w:szCs w:val="22"/>
          <w:highlight w:val="magenta"/>
        </w:rPr>
        <w:t>pourtant claire dans l’exemple choisi.</w:t>
      </w:r>
    </w:p>
    <w:p w:rsidR="00AD2CEF" w:rsidRPr="00606756" w:rsidRDefault="00AD2CEF" w:rsidP="00AD2CEF">
      <w:pPr>
        <w:autoSpaceDE w:val="0"/>
        <w:autoSpaceDN w:val="0"/>
        <w:adjustRightInd w:val="0"/>
        <w:jc w:val="both"/>
        <w:rPr>
          <w:rFonts w:eastAsia="TimesNewRomanPSMT"/>
          <w:color w:val="000000"/>
          <w:sz w:val="22"/>
          <w:szCs w:val="22"/>
        </w:rPr>
      </w:pPr>
      <w:r w:rsidRPr="00606756">
        <w:rPr>
          <w:color w:val="000000"/>
          <w:sz w:val="22"/>
          <w:szCs w:val="22"/>
        </w:rPr>
        <w:t xml:space="preserve">Felipe et </w:t>
      </w:r>
      <w:proofErr w:type="spellStart"/>
      <w:r w:rsidRPr="00606756">
        <w:rPr>
          <w:color w:val="000000"/>
          <w:sz w:val="22"/>
          <w:szCs w:val="22"/>
        </w:rPr>
        <w:t>McCombie</w:t>
      </w:r>
      <w:proofErr w:type="spellEnd"/>
      <w:r w:rsidRPr="00606756">
        <w:rPr>
          <w:color w:val="000000"/>
          <w:sz w:val="22"/>
          <w:szCs w:val="22"/>
        </w:rPr>
        <w:t xml:space="preserve"> montrent ainsi, comme l’ont fait Simon, Lévy et Fisher avant eux, que les résultats concernant des fonctions de production agrégées ne permettent pas de trancher entre plusieurs théories censées les expliquer14. Mais ils n’en restent pas là, puisqu’ils fournissent une </w:t>
      </w:r>
      <w:r w:rsidRPr="00606756">
        <w:rPr>
          <w:color w:val="000000"/>
          <w:sz w:val="22"/>
          <w:szCs w:val="22"/>
          <w:highlight w:val="magenta"/>
        </w:rPr>
        <w:t>grille de lecture</w:t>
      </w:r>
      <w:r w:rsidRPr="00606756">
        <w:rPr>
          <w:color w:val="000000"/>
          <w:sz w:val="22"/>
          <w:szCs w:val="22"/>
        </w:rPr>
        <w:t xml:space="preserve"> plus générale que celle de Simon, Lévy et Fisher, qui permet d’expliquer tous les résultats obtenus en supposant l’existence de fonctions de production – </w:t>
      </w:r>
      <w:r w:rsidRPr="00606756">
        <w:rPr>
          <w:color w:val="000000"/>
          <w:sz w:val="22"/>
          <w:szCs w:val="22"/>
          <w:highlight w:val="magenta"/>
        </w:rPr>
        <w:t>dont</w:t>
      </w:r>
      <w:r w:rsidRPr="00606756">
        <w:rPr>
          <w:color w:val="000000"/>
          <w:sz w:val="22"/>
          <w:szCs w:val="22"/>
        </w:rPr>
        <w:t xml:space="preserve"> certaines des variables sont mesurées en valeur – sans avoir besoin de faire cette hypothèse. Ils s’inspirent en cela de la démarche de Shaikh qui a montré en 1974 – 17 ans après l’article de Solow ! – comment l’identité comptable peut être transformée, à certaines conditions, en une </w:t>
      </w:r>
      <w:r w:rsidRPr="00606756">
        <w:rPr>
          <w:color w:val="000000"/>
          <w:sz w:val="22"/>
          <w:szCs w:val="22"/>
          <w:highlight w:val="magenta"/>
        </w:rPr>
        <w:t>relation</w:t>
      </w:r>
      <w:r w:rsidRPr="00606756">
        <w:rPr>
          <w:color w:val="000000"/>
          <w:sz w:val="22"/>
          <w:szCs w:val="22"/>
        </w:rPr>
        <w:t xml:space="preserve"> de Cobb-Douglas (Shaikh, 1974)</w:t>
      </w:r>
    </w:p>
    <w:p w:rsidR="00AD2CEF" w:rsidRPr="00606756" w:rsidRDefault="00AD2CEF" w:rsidP="00AD2CEF">
      <w:pPr>
        <w:autoSpaceDE w:val="0"/>
        <w:autoSpaceDN w:val="0"/>
        <w:adjustRightInd w:val="0"/>
        <w:jc w:val="both"/>
        <w:rPr>
          <w:rFonts w:eastAsia="TimesNewRomanPSMT"/>
          <w:color w:val="000000"/>
          <w:sz w:val="22"/>
          <w:szCs w:val="22"/>
        </w:rPr>
      </w:pPr>
    </w:p>
    <w:p w:rsidR="00AD2CEF" w:rsidRPr="00AD2CEF" w:rsidRDefault="00AD2CEF" w:rsidP="00AD2CEF">
      <w:pPr>
        <w:pStyle w:val="ListParagraph"/>
        <w:numPr>
          <w:ilvl w:val="0"/>
          <w:numId w:val="1"/>
        </w:numPr>
        <w:rPr>
          <w:color w:val="000000"/>
          <w:sz w:val="22"/>
          <w:szCs w:val="22"/>
        </w:rPr>
      </w:pPr>
      <w:r w:rsidRPr="00AD2CEF">
        <w:rPr>
          <w:color w:val="000000"/>
          <w:sz w:val="22"/>
          <w:szCs w:val="22"/>
        </w:rPr>
        <w:t xml:space="preserve">Le mystère (définitivement) éclairci </w:t>
      </w:r>
    </w:p>
    <w:p w:rsidR="00AD2CEF" w:rsidRPr="00606756" w:rsidRDefault="00AD2CEF" w:rsidP="00AD2CEF">
      <w:pPr>
        <w:rPr>
          <w:rFonts w:eastAsia="TimesNewRomanPSMT"/>
          <w:color w:val="000000"/>
          <w:sz w:val="22"/>
          <w:szCs w:val="22"/>
        </w:rPr>
      </w:pPr>
      <w:r w:rsidRPr="00606756">
        <w:rPr>
          <w:color w:val="000000"/>
          <w:sz w:val="22"/>
          <w:szCs w:val="22"/>
        </w:rPr>
        <w:t xml:space="preserve">Shaikh (1974) commence par dériver les deux membres de l’identité comptable </w:t>
      </w:r>
      <w:r w:rsidRPr="00606756">
        <w:rPr>
          <w:i/>
          <w:iCs/>
          <w:color w:val="000000"/>
          <w:sz w:val="22"/>
          <w:szCs w:val="22"/>
        </w:rPr>
        <w:t xml:space="preserve">V ≡ </w:t>
      </w:r>
      <w:proofErr w:type="spellStart"/>
      <w:r w:rsidRPr="00606756">
        <w:rPr>
          <w:i/>
          <w:iCs/>
          <w:color w:val="000000"/>
          <w:sz w:val="22"/>
          <w:szCs w:val="22"/>
        </w:rPr>
        <w:t>wL</w:t>
      </w:r>
      <w:proofErr w:type="spellEnd"/>
      <w:r w:rsidRPr="00606756">
        <w:rPr>
          <w:i/>
          <w:iCs/>
          <w:color w:val="000000"/>
          <w:sz w:val="22"/>
          <w:szCs w:val="22"/>
        </w:rPr>
        <w:t xml:space="preserve"> + </w:t>
      </w:r>
      <w:proofErr w:type="spellStart"/>
      <w:proofErr w:type="gramStart"/>
      <w:r w:rsidRPr="00606756">
        <w:rPr>
          <w:i/>
          <w:iCs/>
          <w:color w:val="000000"/>
          <w:sz w:val="22"/>
          <w:szCs w:val="22"/>
        </w:rPr>
        <w:t>rJ</w:t>
      </w:r>
      <w:proofErr w:type="spellEnd"/>
      <w:r w:rsidRPr="00606756">
        <w:rPr>
          <w:i/>
          <w:iCs/>
          <w:color w:val="000000"/>
          <w:sz w:val="22"/>
          <w:szCs w:val="22"/>
        </w:rPr>
        <w:t xml:space="preserve"> </w:t>
      </w:r>
      <w:r w:rsidRPr="00606756">
        <w:rPr>
          <w:color w:val="000000"/>
          <w:sz w:val="22"/>
          <w:szCs w:val="22"/>
        </w:rPr>
        <w:t>,</w:t>
      </w:r>
      <w:proofErr w:type="gramEnd"/>
      <w:r w:rsidRPr="00606756">
        <w:rPr>
          <w:color w:val="000000"/>
          <w:sz w:val="22"/>
          <w:szCs w:val="22"/>
        </w:rPr>
        <w:t xml:space="preserve"> en supposant que toutes les variables peuvent varier dans le temps – ou dans l’espace, selon le type d’étude faite. Soit : </w:t>
      </w:r>
      <w:r w:rsidRPr="00606756">
        <w:rPr>
          <w:i/>
          <w:iCs/>
          <w:color w:val="000000"/>
          <w:sz w:val="22"/>
          <w:szCs w:val="22"/>
        </w:rPr>
        <w:t>V</w:t>
      </w:r>
      <w:r w:rsidRPr="00606756">
        <w:rPr>
          <w:rFonts w:eastAsia="TimesNewRomanPSMT"/>
          <w:color w:val="000000"/>
          <w:sz w:val="22"/>
          <w:szCs w:val="22"/>
        </w:rPr>
        <w:t xml:space="preserve">′ ≡ </w:t>
      </w:r>
      <w:proofErr w:type="spellStart"/>
      <w:r w:rsidRPr="00606756">
        <w:rPr>
          <w:rFonts w:eastAsia="TimesNewRomanPSMT"/>
          <w:i/>
          <w:iCs/>
          <w:color w:val="000000"/>
          <w:sz w:val="22"/>
          <w:szCs w:val="22"/>
        </w:rPr>
        <w:t>w</w:t>
      </w:r>
      <w:r w:rsidRPr="00606756">
        <w:rPr>
          <w:rFonts w:eastAsia="TimesNewRomanPSMT"/>
          <w:color w:val="000000"/>
          <w:sz w:val="22"/>
          <w:szCs w:val="22"/>
        </w:rPr>
        <w:t>′</w:t>
      </w:r>
      <w:r w:rsidRPr="00606756">
        <w:rPr>
          <w:rFonts w:eastAsia="TimesNewRomanPSMT"/>
          <w:i/>
          <w:iCs/>
          <w:color w:val="000000"/>
          <w:sz w:val="22"/>
          <w:szCs w:val="22"/>
        </w:rPr>
        <w:t>L</w:t>
      </w:r>
      <w:proofErr w:type="spellEnd"/>
      <w:r w:rsidRPr="00606756">
        <w:rPr>
          <w:rFonts w:eastAsia="TimesNewRomanPSMT"/>
          <w:color w:val="000000"/>
          <w:sz w:val="22"/>
          <w:szCs w:val="22"/>
        </w:rPr>
        <w:t xml:space="preserve">+ </w:t>
      </w:r>
      <w:proofErr w:type="spellStart"/>
      <w:r w:rsidRPr="00606756">
        <w:rPr>
          <w:rFonts w:eastAsia="TimesNewRomanPSMT"/>
          <w:i/>
          <w:iCs/>
          <w:color w:val="000000"/>
          <w:sz w:val="22"/>
          <w:szCs w:val="22"/>
        </w:rPr>
        <w:t>wL</w:t>
      </w:r>
      <w:proofErr w:type="spellEnd"/>
      <w:r w:rsidRPr="00606756">
        <w:rPr>
          <w:rFonts w:eastAsia="TimesNewRomanPSMT"/>
          <w:color w:val="000000"/>
          <w:sz w:val="22"/>
          <w:szCs w:val="22"/>
        </w:rPr>
        <w:t>′+</w:t>
      </w:r>
      <w:proofErr w:type="spellStart"/>
      <w:r w:rsidRPr="00606756">
        <w:rPr>
          <w:rFonts w:eastAsia="TimesNewRomanPSMT"/>
          <w:i/>
          <w:iCs/>
          <w:color w:val="000000"/>
          <w:sz w:val="22"/>
          <w:szCs w:val="22"/>
        </w:rPr>
        <w:t>r</w:t>
      </w:r>
      <w:r w:rsidRPr="00606756">
        <w:rPr>
          <w:rFonts w:eastAsia="TimesNewRomanPSMT"/>
          <w:color w:val="000000"/>
          <w:sz w:val="22"/>
          <w:szCs w:val="22"/>
        </w:rPr>
        <w:t>′</w:t>
      </w:r>
      <w:r w:rsidRPr="00606756">
        <w:rPr>
          <w:rFonts w:eastAsia="TimesNewRomanPSMT"/>
          <w:i/>
          <w:iCs/>
          <w:color w:val="000000"/>
          <w:sz w:val="22"/>
          <w:szCs w:val="22"/>
        </w:rPr>
        <w:t>J</w:t>
      </w:r>
      <w:r w:rsidRPr="00606756">
        <w:rPr>
          <w:rFonts w:eastAsia="TimesNewRomanPSMT"/>
          <w:color w:val="000000"/>
          <w:sz w:val="22"/>
          <w:szCs w:val="22"/>
        </w:rPr>
        <w:t>+</w:t>
      </w:r>
      <w:r w:rsidRPr="00606756">
        <w:rPr>
          <w:rFonts w:eastAsia="TimesNewRomanPSMT"/>
          <w:i/>
          <w:iCs/>
          <w:color w:val="000000"/>
          <w:sz w:val="22"/>
          <w:szCs w:val="22"/>
        </w:rPr>
        <w:t>rJ</w:t>
      </w:r>
      <w:proofErr w:type="spellEnd"/>
      <w:r w:rsidRPr="00606756">
        <w:rPr>
          <w:rFonts w:eastAsia="TimesNewRomanPSMT"/>
          <w:color w:val="000000"/>
          <w:sz w:val="22"/>
          <w:szCs w:val="22"/>
        </w:rPr>
        <w:t xml:space="preserve">′. En divisant par </w:t>
      </w:r>
      <w:r w:rsidRPr="00606756">
        <w:rPr>
          <w:rFonts w:eastAsia="TimesNewRomanPSMT"/>
          <w:i/>
          <w:iCs/>
          <w:color w:val="000000"/>
          <w:sz w:val="22"/>
          <w:szCs w:val="22"/>
        </w:rPr>
        <w:t xml:space="preserve">V </w:t>
      </w:r>
      <w:r w:rsidRPr="00606756">
        <w:rPr>
          <w:rFonts w:eastAsia="TimesNewRomanPSMT"/>
          <w:color w:val="000000"/>
          <w:sz w:val="22"/>
          <w:szCs w:val="22"/>
        </w:rPr>
        <w:t>il vient :</w:t>
      </w:r>
    </w:p>
    <w:p w:rsidR="00AD2CEF" w:rsidRPr="00606756" w:rsidRDefault="00AD2CEF" w:rsidP="00AD2CEF">
      <w:pPr>
        <w:numPr>
          <w:ilvl w:val="0"/>
          <w:numId w:val="3"/>
        </w:numPr>
        <w:rPr>
          <w:i/>
          <w:iCs/>
          <w:color w:val="000000"/>
          <w:sz w:val="22"/>
          <w:szCs w:val="22"/>
          <w:highlight w:val="magenta"/>
        </w:rPr>
      </w:pPr>
      <w:r w:rsidRPr="00606756">
        <w:rPr>
          <w:i/>
          <w:iCs/>
          <w:color w:val="000000"/>
          <w:sz w:val="22"/>
          <w:szCs w:val="22"/>
          <w:highlight w:val="magenta"/>
        </w:rPr>
        <w:t>V′</w:t>
      </w:r>
    </w:p>
    <w:p w:rsidR="00AD2CEF" w:rsidRPr="00606756" w:rsidRDefault="00AD2CEF" w:rsidP="00AD2CEF">
      <w:pPr>
        <w:ind w:left="720"/>
        <w:rPr>
          <w:color w:val="000000"/>
          <w:sz w:val="22"/>
          <w:szCs w:val="22"/>
          <w:highlight w:val="magenta"/>
        </w:rPr>
      </w:pP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color w:val="000000"/>
          <w:sz w:val="22"/>
          <w:szCs w:val="22"/>
          <w:highlight w:val="magenta"/>
        </w:rPr>
        <w:t>.</w:t>
      </w:r>
    </w:p>
    <w:p w:rsidR="00AD2CEF" w:rsidRPr="00606756" w:rsidRDefault="00AD2CEF" w:rsidP="00AD2CEF">
      <w:pPr>
        <w:ind w:left="720"/>
        <w:rPr>
          <w:color w:val="000000"/>
          <w:sz w:val="22"/>
          <w:szCs w:val="22"/>
          <w:highlight w:val="magenta"/>
        </w:rPr>
      </w:pPr>
      <w:r w:rsidRPr="00606756">
        <w:rPr>
          <w:color w:val="000000"/>
          <w:sz w:val="22"/>
          <w:szCs w:val="22"/>
          <w:highlight w:val="magenta"/>
        </w:rPr>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t>
      </w:r>
      <w:proofErr w:type="spellStart"/>
      <w:r w:rsidRPr="00606756">
        <w:rPr>
          <w:i/>
          <w:iCs/>
          <w:color w:val="000000"/>
          <w:sz w:val="22"/>
          <w:szCs w:val="22"/>
          <w:highlight w:val="magenta"/>
        </w:rPr>
        <w:t>wL</w:t>
      </w:r>
      <w:proofErr w:type="spellEnd"/>
      <w:r w:rsidRPr="00606756">
        <w:rPr>
          <w:i/>
          <w:iCs/>
          <w:color w:val="000000"/>
          <w:sz w:val="22"/>
          <w:szCs w:val="22"/>
          <w:highlight w:val="magenta"/>
        </w:rPr>
        <w:t xml:space="preserve">/V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proofErr w:type="spellStart"/>
      <w:r w:rsidRPr="00606756">
        <w:rPr>
          <w:i/>
          <w:iCs/>
          <w:color w:val="000000"/>
          <w:sz w:val="22"/>
          <w:szCs w:val="22"/>
          <w:highlight w:val="magenta"/>
        </w:rPr>
        <w:t>rJ</w:t>
      </w:r>
      <w:proofErr w:type="spellEnd"/>
      <w:r w:rsidRPr="00606756">
        <w:rPr>
          <w:i/>
          <w:iCs/>
          <w:color w:val="000000"/>
          <w:sz w:val="22"/>
          <w:szCs w:val="22"/>
          <w:highlight w:val="magenta"/>
        </w:rPr>
        <w:t>/V</w:t>
      </w:r>
      <w:r w:rsidRPr="00606756">
        <w:rPr>
          <w:color w:val="000000"/>
          <w:sz w:val="22"/>
          <w:szCs w:val="22"/>
          <w:highlight w:val="magenta"/>
        </w:rPr>
        <w:t xml:space="preserve">) dans le produit, puis en remarquant que </w:t>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ww′L</w:t>
      </w:r>
      <w:proofErr w:type="spellEnd"/>
      <w:r w:rsidRPr="00606756">
        <w:rPr>
          <w:color w:val="000000"/>
          <w:sz w:val="22"/>
          <w:szCs w:val="22"/>
          <w:highlight w:val="magenta"/>
        </w:rPr>
        <w:br/>
      </w:r>
      <w:proofErr w:type="spellStart"/>
      <w:r w:rsidRPr="00606756">
        <w:rPr>
          <w:i/>
          <w:iCs/>
          <w:color w:val="000000"/>
          <w:sz w:val="22"/>
          <w:szCs w:val="22"/>
          <w:highlight w:val="magenta"/>
        </w:rPr>
        <w:lastRenderedPageBreak/>
        <w:t>wV</w:t>
      </w:r>
      <w:proofErr w:type="spellEnd"/>
      <w:r w:rsidRPr="00606756">
        <w:rPr>
          <w:i/>
          <w:iCs/>
          <w:color w:val="000000"/>
          <w:sz w:val="22"/>
          <w:szCs w:val="22"/>
          <w:highlight w:val="magenta"/>
        </w:rPr>
        <w:t xml:space="preserve">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 xml:space="preserve">= </w:t>
      </w:r>
      <w:proofErr w:type="spellStart"/>
      <w:r w:rsidRPr="00606756">
        <w:rPr>
          <w:i/>
          <w:iCs/>
          <w:color w:val="000000"/>
          <w:sz w:val="22"/>
          <w:szCs w:val="22"/>
          <w:highlight w:val="magenta"/>
        </w:rPr>
        <w:t>aw</w:t>
      </w:r>
      <w:proofErr w:type="spellEnd"/>
      <w:proofErr w:type="gramStart"/>
      <w:r w:rsidRPr="00606756">
        <w:rPr>
          <w:color w:val="000000"/>
          <w:sz w:val="22"/>
          <w:szCs w:val="22"/>
          <w:highlight w:val="magenta"/>
        </w:rPr>
        <w:t>^ ,</w:t>
      </w:r>
      <w:proofErr w:type="gramEnd"/>
      <w:r w:rsidRPr="00606756">
        <w:rPr>
          <w:color w:val="000000"/>
          <w:sz w:val="22"/>
          <w:szCs w:val="22"/>
          <w:highlight w:val="magenta"/>
        </w:rPr>
        <w:t xml:space="preserve"> </w:t>
      </w:r>
      <w:proofErr w:type="spellStart"/>
      <w:r w:rsidRPr="00606756">
        <w:rPr>
          <w:i/>
          <w:iCs/>
          <w:color w:val="000000"/>
          <w:sz w:val="22"/>
          <w:szCs w:val="22"/>
          <w:highlight w:val="magenta"/>
        </w:rPr>
        <w:t>wL</w:t>
      </w:r>
      <w:proofErr w:type="spellEnd"/>
      <w:r w:rsidRPr="00606756">
        <w:rPr>
          <w:i/>
          <w:iCs/>
          <w:color w:val="000000"/>
          <w:sz w:val="22"/>
          <w:szCs w:val="22"/>
          <w:highlight w:val="magenta"/>
        </w:rPr>
        <w:t>′</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wL′L</w:t>
      </w:r>
      <w:proofErr w:type="spellEnd"/>
      <w:r w:rsidRPr="00606756">
        <w:rPr>
          <w:color w:val="000000"/>
          <w:sz w:val="22"/>
          <w:szCs w:val="22"/>
          <w:highlight w:val="magenta"/>
        </w:rPr>
        <w:br/>
      </w:r>
      <w:r w:rsidRPr="00606756">
        <w:rPr>
          <w:i/>
          <w:iCs/>
          <w:color w:val="000000"/>
          <w:sz w:val="22"/>
          <w:szCs w:val="22"/>
          <w:highlight w:val="magenta"/>
        </w:rPr>
        <w:t xml:space="preserve">VL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LL′ = </w:t>
      </w:r>
      <w:proofErr w:type="spellStart"/>
      <w:r w:rsidRPr="00606756">
        <w:rPr>
          <w:i/>
          <w:iCs/>
          <w:color w:val="000000"/>
          <w:sz w:val="22"/>
          <w:szCs w:val="22"/>
          <w:highlight w:val="magenta"/>
        </w:rPr>
        <w:t>aL</w:t>
      </w:r>
      <w:proofErr w:type="spellEnd"/>
      <w:r w:rsidRPr="00606756">
        <w:rPr>
          <w:i/>
          <w:iCs/>
          <w:color w:val="000000"/>
          <w:sz w:val="22"/>
          <w:szCs w:val="22"/>
          <w:highlight w:val="magenta"/>
        </w:rPr>
        <w:t xml:space="preserve">^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color w:val="000000"/>
          <w:sz w:val="22"/>
          <w:szCs w:val="22"/>
          <w:highlight w:val="magenta"/>
        </w:rPr>
        <w:t>.</w:t>
      </w:r>
    </w:p>
    <w:p w:rsidR="00AD2CEF" w:rsidRPr="00606756" w:rsidRDefault="00AD2CEF" w:rsidP="00AD2CEF">
      <w:pPr>
        <w:rPr>
          <w:i/>
          <w:iCs/>
          <w:color w:val="000000"/>
          <w:sz w:val="22"/>
          <w:szCs w:val="22"/>
        </w:rPr>
      </w:pPr>
      <w:r w:rsidRPr="00606756">
        <w:rPr>
          <w:color w:val="000000"/>
          <w:sz w:val="22"/>
          <w:szCs w:val="22"/>
          <w:highlight w:val="magenta"/>
        </w:rPr>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t>
      </w:r>
      <w:proofErr w:type="spellStart"/>
      <w:r w:rsidRPr="00606756">
        <w:rPr>
          <w:i/>
          <w:iCs/>
          <w:color w:val="000000"/>
          <w:sz w:val="22"/>
          <w:szCs w:val="22"/>
          <w:highlight w:val="magenta"/>
        </w:rPr>
        <w:t>wL</w:t>
      </w:r>
      <w:proofErr w:type="spellEnd"/>
      <w:r w:rsidRPr="00606756">
        <w:rPr>
          <w:i/>
          <w:iCs/>
          <w:color w:val="000000"/>
          <w:sz w:val="22"/>
          <w:szCs w:val="22"/>
          <w:highlight w:val="magenta"/>
        </w:rPr>
        <w:t xml:space="preserve">/V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proofErr w:type="spellStart"/>
      <w:r w:rsidRPr="00606756">
        <w:rPr>
          <w:i/>
          <w:iCs/>
          <w:color w:val="000000"/>
          <w:sz w:val="22"/>
          <w:szCs w:val="22"/>
          <w:highlight w:val="magenta"/>
        </w:rPr>
        <w:t>rJ</w:t>
      </w:r>
      <w:proofErr w:type="spellEnd"/>
      <w:r w:rsidRPr="00606756">
        <w:rPr>
          <w:i/>
          <w:iCs/>
          <w:color w:val="000000"/>
          <w:sz w:val="22"/>
          <w:szCs w:val="22"/>
          <w:highlight w:val="magenta"/>
        </w:rPr>
        <w:t>/V</w:t>
      </w:r>
      <w:r w:rsidRPr="00606756">
        <w:rPr>
          <w:color w:val="000000"/>
          <w:sz w:val="22"/>
          <w:szCs w:val="22"/>
          <w:highlight w:val="magenta"/>
        </w:rPr>
        <w:t xml:space="preserve">) dans le produit, puis en remarquant que </w:t>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ww′L</w:t>
      </w:r>
      <w:proofErr w:type="spellEnd"/>
      <w:r w:rsidRPr="00606756">
        <w:rPr>
          <w:color w:val="000000"/>
          <w:sz w:val="22"/>
          <w:szCs w:val="22"/>
          <w:highlight w:val="magenta"/>
        </w:rPr>
        <w:br/>
      </w:r>
      <w:proofErr w:type="spellStart"/>
      <w:r w:rsidRPr="00606756">
        <w:rPr>
          <w:i/>
          <w:iCs/>
          <w:color w:val="000000"/>
          <w:sz w:val="22"/>
          <w:szCs w:val="22"/>
          <w:highlight w:val="magenta"/>
        </w:rPr>
        <w:t>wV</w:t>
      </w:r>
      <w:proofErr w:type="spellEnd"/>
      <w:r w:rsidRPr="00606756">
        <w:rPr>
          <w:i/>
          <w:iCs/>
          <w:color w:val="000000"/>
          <w:sz w:val="22"/>
          <w:szCs w:val="22"/>
          <w:highlight w:val="magenta"/>
        </w:rPr>
        <w:t xml:space="preserve">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 xml:space="preserve">= </w:t>
      </w:r>
      <w:proofErr w:type="spellStart"/>
      <w:r w:rsidRPr="00606756">
        <w:rPr>
          <w:i/>
          <w:iCs/>
          <w:color w:val="000000"/>
          <w:sz w:val="22"/>
          <w:szCs w:val="22"/>
          <w:highlight w:val="magenta"/>
        </w:rPr>
        <w:t>aw</w:t>
      </w:r>
      <w:proofErr w:type="spellEnd"/>
      <w:r w:rsidRPr="00606756">
        <w:rPr>
          <w:color w:val="000000"/>
          <w:sz w:val="22"/>
          <w:szCs w:val="22"/>
          <w:highlight w:val="magenta"/>
        </w:rPr>
        <w:t xml:space="preserve">^ , </w:t>
      </w:r>
      <w:proofErr w:type="spellStart"/>
      <w:r w:rsidRPr="00606756">
        <w:rPr>
          <w:i/>
          <w:iCs/>
          <w:color w:val="000000"/>
          <w:sz w:val="22"/>
          <w:szCs w:val="22"/>
          <w:highlight w:val="magenta"/>
        </w:rPr>
        <w:t>wL</w:t>
      </w:r>
      <w:proofErr w:type="spellEnd"/>
      <w:r w:rsidRPr="00606756">
        <w:rPr>
          <w:i/>
          <w:iCs/>
          <w:color w:val="000000"/>
          <w:sz w:val="22"/>
          <w:szCs w:val="22"/>
          <w:highlight w:val="magenta"/>
        </w:rPr>
        <w:t>′</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wL′L</w:t>
      </w:r>
      <w:proofErr w:type="spellEnd"/>
      <w:r w:rsidRPr="00606756">
        <w:rPr>
          <w:color w:val="000000"/>
          <w:sz w:val="22"/>
          <w:szCs w:val="22"/>
          <w:highlight w:val="magenta"/>
        </w:rPr>
        <w:br/>
      </w:r>
      <w:r w:rsidRPr="00606756">
        <w:rPr>
          <w:i/>
          <w:iCs/>
          <w:color w:val="000000"/>
          <w:sz w:val="22"/>
          <w:szCs w:val="22"/>
          <w:highlight w:val="magenta"/>
        </w:rPr>
        <w:t xml:space="preserve">VL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LL′ = </w:t>
      </w:r>
      <w:proofErr w:type="spellStart"/>
      <w:r w:rsidRPr="00606756">
        <w:rPr>
          <w:i/>
          <w:iCs/>
          <w:color w:val="000000"/>
          <w:sz w:val="22"/>
          <w:szCs w:val="22"/>
          <w:highlight w:val="magenta"/>
        </w:rPr>
        <w:t>aL</w:t>
      </w:r>
      <w:proofErr w:type="spellEnd"/>
      <w:r w:rsidRPr="00606756">
        <w:rPr>
          <w:i/>
          <w:iCs/>
          <w:color w:val="000000"/>
          <w:sz w:val="22"/>
          <w:szCs w:val="22"/>
          <w:highlight w:val="magenta"/>
        </w:rPr>
        <w:t xml:space="preserve">^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aw</w:t>
      </w:r>
      <w:proofErr w:type="spellEnd"/>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r</w:t>
      </w:r>
      <w:r w:rsidRPr="00606756">
        <w:rPr>
          <w:color w:val="000000"/>
          <w:sz w:val="22"/>
          <w:szCs w:val="22"/>
          <w:highlight w:val="magenta"/>
        </w:rPr>
        <w:t xml:space="preserve">^ </w:t>
      </w:r>
      <w:r w:rsidRPr="00606756">
        <w:rPr>
          <w:i/>
          <w:iCs/>
          <w:color w:val="000000"/>
          <w:sz w:val="22"/>
          <w:szCs w:val="22"/>
          <w:highlight w:val="magenta"/>
        </w:rPr>
        <w:t xml:space="preserve">+ </w:t>
      </w:r>
      <w:proofErr w:type="spellStart"/>
      <w:r w:rsidRPr="00606756">
        <w:rPr>
          <w:i/>
          <w:iCs/>
          <w:color w:val="000000"/>
          <w:sz w:val="22"/>
          <w:szCs w:val="22"/>
          <w:highlight w:val="magenta"/>
        </w:rPr>
        <w:t>aL</w:t>
      </w:r>
      <w:proofErr w:type="spellEnd"/>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J</w:t>
      </w:r>
      <w:r w:rsidRPr="00606756">
        <w:rPr>
          <w:color w:val="000000"/>
          <w:sz w:val="22"/>
          <w:szCs w:val="22"/>
          <w:highlight w:val="magenta"/>
        </w:rPr>
        <w:t xml:space="preserve">^ </w:t>
      </w:r>
      <w:r w:rsidRPr="00606756">
        <w:rPr>
          <w:i/>
          <w:iCs/>
          <w:color w:val="000000"/>
          <w:sz w:val="22"/>
          <w:szCs w:val="22"/>
          <w:highlight w:val="magenta"/>
        </w:rPr>
        <w:t>.</w:t>
      </w:r>
    </w:p>
    <w:p w:rsidR="00AD2CEF" w:rsidRPr="00606756" w:rsidRDefault="00AD2CEF" w:rsidP="00AD2CEF">
      <w:pPr>
        <w:rPr>
          <w:sz w:val="22"/>
          <w:szCs w:val="22"/>
        </w:rPr>
      </w:pPr>
      <w:r w:rsidRPr="00606756">
        <w:rPr>
          <w:sz w:val="22"/>
          <w:szCs w:val="22"/>
        </w:rPr>
        <w:t>Si on admet, en outre, le « fait stylisé » selon lequel les parts du travail et du capital sont constantes (dans le temps ou dans l’espace, selon le cas), on montre par un calcul simple que l’identité comptable (4) implique l’identité :</w:t>
      </w:r>
    </w:p>
    <w:p w:rsidR="00AD2CEF" w:rsidRPr="00606756" w:rsidRDefault="00AD2CEF" w:rsidP="00AD2CEF">
      <w:pPr>
        <w:numPr>
          <w:ilvl w:val="0"/>
          <w:numId w:val="4"/>
        </w:numPr>
        <w:rPr>
          <w:color w:val="000000"/>
          <w:sz w:val="22"/>
          <w:szCs w:val="22"/>
          <w:highlight w:val="magenta"/>
        </w:rPr>
      </w:pPr>
      <w:r w:rsidRPr="00606756">
        <w:rPr>
          <w:i/>
          <w:iCs/>
          <w:color w:val="000000"/>
          <w:sz w:val="22"/>
          <w:szCs w:val="22"/>
          <w:highlight w:val="magenta"/>
        </w:rPr>
        <w:t>V ≡ BLaJ</w:t>
      </w:r>
      <w:r w:rsidRPr="00606756">
        <w:rPr>
          <w:color w:val="000000"/>
          <w:sz w:val="22"/>
          <w:szCs w:val="22"/>
          <w:highlight w:val="magenta"/>
        </w:rPr>
        <w:t>1 –</w:t>
      </w:r>
      <w:r w:rsidRPr="00606756">
        <w:rPr>
          <w:i/>
          <w:iCs/>
          <w:color w:val="000000"/>
          <w:sz w:val="22"/>
          <w:szCs w:val="22"/>
          <w:highlight w:val="magenta"/>
        </w:rPr>
        <w:t>a</w:t>
      </w:r>
      <w:r w:rsidRPr="00606756">
        <w:rPr>
          <w:color w:val="000000"/>
          <w:sz w:val="22"/>
          <w:szCs w:val="22"/>
          <w:highlight w:val="magenta"/>
        </w:rPr>
        <w:t xml:space="preserve"> </w:t>
      </w:r>
    </w:p>
    <w:p w:rsidR="00AD2CEF" w:rsidRPr="00606756" w:rsidRDefault="00AD2CEF" w:rsidP="00AD2CEF">
      <w:pPr>
        <w:rPr>
          <w:sz w:val="22"/>
          <w:szCs w:val="22"/>
        </w:rPr>
      </w:pPr>
      <w:r w:rsidRPr="00606756">
        <w:rPr>
          <w:color w:val="000000"/>
          <w:sz w:val="22"/>
          <w:szCs w:val="22"/>
          <w:highlight w:val="magenta"/>
        </w:rPr>
        <w:t xml:space="preserve">où </w:t>
      </w:r>
      <w:r w:rsidRPr="00606756">
        <w:rPr>
          <w:i/>
          <w:iCs/>
          <w:color w:val="000000"/>
          <w:sz w:val="22"/>
          <w:szCs w:val="22"/>
          <w:highlight w:val="magenta"/>
        </w:rPr>
        <w:t xml:space="preserve">B = a </w:t>
      </w:r>
      <w:r w:rsidRPr="00606756">
        <w:rPr>
          <w:color w:val="000000"/>
          <w:sz w:val="22"/>
          <w:szCs w:val="22"/>
          <w:highlight w:val="magenta"/>
        </w:rPr>
        <w:t>–</w:t>
      </w:r>
      <w:proofErr w:type="gramStart"/>
      <w:r w:rsidRPr="00606756">
        <w:rPr>
          <w:i/>
          <w:iCs/>
          <w:color w:val="000000"/>
          <w:sz w:val="22"/>
          <w:szCs w:val="22"/>
          <w:highlight w:val="magenta"/>
        </w:rPr>
        <w:t>a</w:t>
      </w:r>
      <w:r w:rsidRPr="00606756">
        <w:rPr>
          <w:color w:val="000000"/>
          <w:sz w:val="22"/>
          <w:szCs w:val="22"/>
          <w:highlight w:val="magenta"/>
        </w:rPr>
        <w:t>(</w:t>
      </w:r>
      <w:proofErr w:type="gramEnd"/>
      <w:r w:rsidRPr="00606756">
        <w:rPr>
          <w:color w:val="000000"/>
          <w:sz w:val="22"/>
          <w:szCs w:val="22"/>
          <w:highlight w:val="magenta"/>
        </w:rPr>
        <w:t xml:space="preserve">1– </w:t>
      </w:r>
      <w:r w:rsidRPr="00606756">
        <w:rPr>
          <w:i/>
          <w:iCs/>
          <w:color w:val="000000"/>
          <w:sz w:val="22"/>
          <w:szCs w:val="22"/>
          <w:highlight w:val="magenta"/>
        </w:rPr>
        <w:t>a</w:t>
      </w:r>
      <w:r w:rsidRPr="00606756">
        <w:rPr>
          <w:color w:val="000000"/>
          <w:sz w:val="22"/>
          <w:szCs w:val="22"/>
          <w:highlight w:val="magenta"/>
        </w:rPr>
        <w:t>) – (1–</w:t>
      </w:r>
      <w:r w:rsidRPr="00606756">
        <w:rPr>
          <w:i/>
          <w:iCs/>
          <w:color w:val="000000"/>
          <w:sz w:val="22"/>
          <w:szCs w:val="22"/>
          <w:highlight w:val="magenta"/>
        </w:rPr>
        <w:t>a</w:t>
      </w:r>
      <w:r w:rsidRPr="00606756">
        <w:rPr>
          <w:color w:val="000000"/>
          <w:sz w:val="22"/>
          <w:szCs w:val="22"/>
          <w:highlight w:val="magenta"/>
        </w:rPr>
        <w:t xml:space="preserve">) </w:t>
      </w:r>
      <w:proofErr w:type="spellStart"/>
      <w:r w:rsidRPr="00606756">
        <w:rPr>
          <w:i/>
          <w:iCs/>
          <w:color w:val="000000"/>
          <w:sz w:val="22"/>
          <w:szCs w:val="22"/>
          <w:highlight w:val="magenta"/>
        </w:rPr>
        <w:t>wa</w:t>
      </w:r>
      <w:proofErr w:type="spellEnd"/>
      <w:r w:rsidRPr="00606756">
        <w:rPr>
          <w:i/>
          <w:iCs/>
          <w:color w:val="000000"/>
          <w:sz w:val="22"/>
          <w:szCs w:val="22"/>
          <w:highlight w:val="magenta"/>
        </w:rPr>
        <w:t xml:space="preserve"> r</w:t>
      </w:r>
      <w:r w:rsidRPr="00606756">
        <w:rPr>
          <w:color w:val="000000"/>
          <w:sz w:val="22"/>
          <w:szCs w:val="22"/>
          <w:highlight w:val="magenta"/>
        </w:rPr>
        <w:t>1 –</w:t>
      </w:r>
      <w:r w:rsidRPr="00606756">
        <w:rPr>
          <w:i/>
          <w:iCs/>
          <w:color w:val="000000"/>
          <w:sz w:val="22"/>
          <w:szCs w:val="22"/>
          <w:highlight w:val="magenta"/>
        </w:rPr>
        <w:t xml:space="preserve">a </w:t>
      </w:r>
      <w:r w:rsidRPr="00606756">
        <w:rPr>
          <w:color w:val="000000"/>
          <w:sz w:val="22"/>
          <w:szCs w:val="22"/>
          <w:highlight w:val="magenta"/>
        </w:rPr>
        <w:t xml:space="preserve">ne dépend ni de </w:t>
      </w:r>
      <w:r w:rsidRPr="00606756">
        <w:rPr>
          <w:i/>
          <w:iCs/>
          <w:color w:val="000000"/>
          <w:sz w:val="22"/>
          <w:szCs w:val="22"/>
          <w:highlight w:val="magenta"/>
        </w:rPr>
        <w:t>L</w:t>
      </w:r>
      <w:r w:rsidRPr="00606756">
        <w:rPr>
          <w:color w:val="000000"/>
          <w:sz w:val="22"/>
          <w:szCs w:val="22"/>
          <w:highlight w:val="magenta"/>
        </w:rPr>
        <w:t xml:space="preserve">, ni de </w:t>
      </w:r>
      <w:r w:rsidRPr="00606756">
        <w:rPr>
          <w:i/>
          <w:iCs/>
          <w:color w:val="000000"/>
          <w:sz w:val="22"/>
          <w:szCs w:val="22"/>
          <w:highlight w:val="magenta"/>
        </w:rPr>
        <w:t xml:space="preserve">J </w:t>
      </w:r>
      <w:r w:rsidRPr="00606756">
        <w:rPr>
          <w:color w:val="000000"/>
          <w:sz w:val="22"/>
          <w:szCs w:val="22"/>
          <w:highlight w:val="magenta"/>
        </w:rPr>
        <w:t>15</w:t>
      </w:r>
    </w:p>
    <w:p w:rsidR="00AD2CEF" w:rsidRPr="00606756" w:rsidRDefault="00AD2CEF" w:rsidP="00AD2CEF">
      <w:pPr>
        <w:rPr>
          <w:color w:val="000000"/>
          <w:sz w:val="22"/>
          <w:szCs w:val="22"/>
        </w:rPr>
      </w:pPr>
      <w:r w:rsidRPr="00606756">
        <w:rPr>
          <w:color w:val="000000"/>
          <w:sz w:val="22"/>
          <w:szCs w:val="22"/>
        </w:rPr>
        <w:t xml:space="preserve">L’identité (5) ressemble furieusement à la relation de Cobb-Douglas ! Il se peut donc que celui qui effectue (bêtement …) une régression de </w:t>
      </w:r>
      <w:r w:rsidRPr="00606756">
        <w:rPr>
          <w:i/>
          <w:iCs/>
          <w:color w:val="000000"/>
          <w:sz w:val="22"/>
          <w:szCs w:val="22"/>
        </w:rPr>
        <w:t xml:space="preserve">V </w:t>
      </w:r>
      <w:r w:rsidRPr="00606756">
        <w:rPr>
          <w:color w:val="000000"/>
          <w:sz w:val="22"/>
          <w:szCs w:val="22"/>
        </w:rPr>
        <w:t xml:space="preserve">sur </w:t>
      </w:r>
      <w:r w:rsidRPr="00606756">
        <w:rPr>
          <w:i/>
          <w:iCs/>
          <w:color w:val="000000"/>
          <w:sz w:val="22"/>
          <w:szCs w:val="22"/>
        </w:rPr>
        <w:t xml:space="preserve">L </w:t>
      </w:r>
      <w:r w:rsidRPr="00606756">
        <w:rPr>
          <w:color w:val="000000"/>
          <w:sz w:val="22"/>
          <w:szCs w:val="22"/>
        </w:rPr>
        <w:t xml:space="preserve">et </w:t>
      </w:r>
      <w:r w:rsidRPr="00606756">
        <w:rPr>
          <w:i/>
          <w:iCs/>
          <w:color w:val="000000"/>
          <w:sz w:val="22"/>
          <w:szCs w:val="22"/>
        </w:rPr>
        <w:t xml:space="preserve">J </w:t>
      </w:r>
      <w:r w:rsidRPr="00606756">
        <w:rPr>
          <w:color w:val="000000"/>
          <w:sz w:val="22"/>
          <w:szCs w:val="22"/>
        </w:rPr>
        <w:t xml:space="preserve">en croyant tester une relation causale obtienne un ajustement « parfait » (avec un </w:t>
      </w:r>
      <w:r w:rsidRPr="00606756">
        <w:rPr>
          <w:i/>
          <w:iCs/>
          <w:color w:val="000000"/>
          <w:sz w:val="22"/>
          <w:szCs w:val="22"/>
        </w:rPr>
        <w:t>R</w:t>
      </w:r>
      <w:r w:rsidRPr="00606756">
        <w:rPr>
          <w:color w:val="000000"/>
          <w:sz w:val="22"/>
          <w:szCs w:val="22"/>
        </w:rPr>
        <w:t xml:space="preserve">² égal à 1) – il suffit pour cela que les éléments </w:t>
      </w:r>
      <w:r w:rsidRPr="00606756">
        <w:rPr>
          <w:i/>
          <w:iCs/>
          <w:color w:val="000000"/>
          <w:sz w:val="22"/>
          <w:szCs w:val="22"/>
        </w:rPr>
        <w:t>a</w:t>
      </w:r>
      <w:r w:rsidRPr="00606756">
        <w:rPr>
          <w:color w:val="000000"/>
          <w:sz w:val="22"/>
          <w:szCs w:val="22"/>
        </w:rPr>
        <w:t xml:space="preserve">, </w:t>
      </w:r>
      <w:r w:rsidRPr="00606756">
        <w:rPr>
          <w:i/>
          <w:iCs/>
          <w:color w:val="000000"/>
          <w:sz w:val="22"/>
          <w:szCs w:val="22"/>
        </w:rPr>
        <w:t xml:space="preserve">w </w:t>
      </w:r>
      <w:r w:rsidRPr="00606756">
        <w:rPr>
          <w:color w:val="000000"/>
          <w:sz w:val="22"/>
          <w:szCs w:val="22"/>
        </w:rPr>
        <w:t xml:space="preserve">et </w:t>
      </w:r>
      <w:r w:rsidRPr="00606756">
        <w:rPr>
          <w:i/>
          <w:iCs/>
          <w:color w:val="000000"/>
          <w:sz w:val="22"/>
          <w:szCs w:val="22"/>
        </w:rPr>
        <w:t xml:space="preserve">r </w:t>
      </w:r>
      <w:r w:rsidRPr="00606756">
        <w:rPr>
          <w:color w:val="000000"/>
          <w:sz w:val="22"/>
          <w:szCs w:val="22"/>
        </w:rPr>
        <w:t xml:space="preserve">de </w:t>
      </w:r>
      <w:r w:rsidRPr="00606756">
        <w:rPr>
          <w:i/>
          <w:iCs/>
          <w:color w:val="000000"/>
          <w:sz w:val="22"/>
          <w:szCs w:val="22"/>
        </w:rPr>
        <w:t xml:space="preserve">B </w:t>
      </w:r>
      <w:r w:rsidRPr="00606756">
        <w:rPr>
          <w:color w:val="000000"/>
          <w:sz w:val="22"/>
          <w:szCs w:val="22"/>
        </w:rPr>
        <w:t xml:space="preserve">soient tous constants – alors qu’il ne fait que « tester » une identité comptable. La formule (5), qui peut être obtenue par n’importe quel étudiant en première année d’économie, explique ainsi le « mystère » de la fonction de production agrégée. Elle permet de comprendre, par exemple, pourquoi les ajustements </w:t>
      </w:r>
      <w:r w:rsidRPr="00606756">
        <w:rPr>
          <w:color w:val="000000"/>
          <w:sz w:val="22"/>
          <w:szCs w:val="22"/>
          <w:highlight w:val="magenta"/>
        </w:rPr>
        <w:t>par</w:t>
      </w:r>
      <w:r w:rsidRPr="00606756">
        <w:rPr>
          <w:color w:val="000000"/>
          <w:sz w:val="22"/>
          <w:szCs w:val="22"/>
        </w:rPr>
        <w:t xml:space="preserve"> une Cobb-Douglas peuvent être parfois excellents et d’autres fois médiocres, ou même très mauvais. Tout dépend de la validité des « faits stylisés » : degré de variabilité de </w:t>
      </w:r>
      <w:r w:rsidRPr="00606756">
        <w:rPr>
          <w:i/>
          <w:iCs/>
          <w:color w:val="000000"/>
          <w:sz w:val="22"/>
          <w:szCs w:val="22"/>
        </w:rPr>
        <w:t xml:space="preserve">a </w:t>
      </w:r>
      <w:r w:rsidRPr="00606756">
        <w:rPr>
          <w:color w:val="000000"/>
          <w:sz w:val="22"/>
          <w:szCs w:val="22"/>
        </w:rPr>
        <w:t xml:space="preserve">au moment du passage de (4) à (5), à laquelle peut s’ajouter celui de </w:t>
      </w:r>
      <w:r w:rsidRPr="00606756">
        <w:rPr>
          <w:i/>
          <w:iCs/>
          <w:color w:val="000000"/>
          <w:sz w:val="22"/>
          <w:szCs w:val="22"/>
        </w:rPr>
        <w:t xml:space="preserve">w </w:t>
      </w:r>
      <w:r w:rsidRPr="00606756">
        <w:rPr>
          <w:color w:val="000000"/>
          <w:sz w:val="22"/>
          <w:szCs w:val="22"/>
        </w:rPr>
        <w:t xml:space="preserve">ou </w:t>
      </w:r>
      <w:r w:rsidRPr="00606756">
        <w:rPr>
          <w:i/>
          <w:iCs/>
          <w:color w:val="000000"/>
          <w:sz w:val="22"/>
          <w:szCs w:val="22"/>
        </w:rPr>
        <w:t>r</w:t>
      </w:r>
      <w:r w:rsidRPr="00606756">
        <w:rPr>
          <w:color w:val="000000"/>
          <w:sz w:val="22"/>
          <w:szCs w:val="22"/>
        </w:rPr>
        <w:t xml:space="preserve">, qui influencent, avec </w:t>
      </w:r>
      <w:r w:rsidRPr="00606756">
        <w:rPr>
          <w:i/>
          <w:iCs/>
          <w:color w:val="000000"/>
          <w:sz w:val="22"/>
          <w:szCs w:val="22"/>
        </w:rPr>
        <w:t>a</w:t>
      </w:r>
      <w:r w:rsidRPr="00606756">
        <w:rPr>
          <w:color w:val="000000"/>
          <w:sz w:val="22"/>
          <w:szCs w:val="22"/>
        </w:rPr>
        <w:t xml:space="preserve">, le terme </w:t>
      </w:r>
      <w:r w:rsidRPr="00606756">
        <w:rPr>
          <w:i/>
          <w:iCs/>
          <w:color w:val="000000"/>
          <w:sz w:val="22"/>
          <w:szCs w:val="22"/>
        </w:rPr>
        <w:t xml:space="preserve">B </w:t>
      </w:r>
      <w:r w:rsidRPr="00606756">
        <w:rPr>
          <w:color w:val="000000"/>
          <w:sz w:val="22"/>
          <w:szCs w:val="22"/>
        </w:rPr>
        <w:t>(</w:t>
      </w:r>
      <w:r w:rsidRPr="00606756">
        <w:rPr>
          <w:i/>
          <w:iCs/>
          <w:color w:val="000000"/>
          <w:sz w:val="22"/>
          <w:szCs w:val="22"/>
        </w:rPr>
        <w:t>= a</w:t>
      </w:r>
      <w:r w:rsidRPr="00606756">
        <w:rPr>
          <w:color w:val="000000"/>
          <w:sz w:val="22"/>
          <w:szCs w:val="22"/>
        </w:rPr>
        <w:t>–</w:t>
      </w:r>
      <w:r w:rsidRPr="00606756">
        <w:rPr>
          <w:i/>
          <w:iCs/>
          <w:color w:val="000000"/>
          <w:sz w:val="22"/>
          <w:szCs w:val="22"/>
        </w:rPr>
        <w:t>a</w:t>
      </w:r>
      <w:r w:rsidRPr="00606756">
        <w:rPr>
          <w:color w:val="000000"/>
          <w:sz w:val="22"/>
          <w:szCs w:val="22"/>
        </w:rPr>
        <w:t>(1–</w:t>
      </w:r>
      <w:r w:rsidRPr="00606756">
        <w:rPr>
          <w:i/>
          <w:iCs/>
          <w:color w:val="000000"/>
          <w:sz w:val="22"/>
          <w:szCs w:val="22"/>
        </w:rPr>
        <w:t>a</w:t>
      </w:r>
      <w:r w:rsidRPr="00606756">
        <w:rPr>
          <w:color w:val="000000"/>
          <w:sz w:val="22"/>
          <w:szCs w:val="22"/>
        </w:rPr>
        <w:t>)– (1–</w:t>
      </w:r>
      <w:r w:rsidRPr="00606756">
        <w:rPr>
          <w:i/>
          <w:iCs/>
          <w:color w:val="000000"/>
          <w:sz w:val="22"/>
          <w:szCs w:val="22"/>
        </w:rPr>
        <w:t>a</w:t>
      </w:r>
      <w:r w:rsidRPr="00606756">
        <w:rPr>
          <w:color w:val="000000"/>
          <w:sz w:val="22"/>
          <w:szCs w:val="22"/>
        </w:rPr>
        <w:t xml:space="preserve">) </w:t>
      </w:r>
      <w:proofErr w:type="spellStart"/>
      <w:r w:rsidRPr="00606756">
        <w:rPr>
          <w:i/>
          <w:iCs/>
          <w:color w:val="000000"/>
          <w:sz w:val="22"/>
          <w:szCs w:val="22"/>
        </w:rPr>
        <w:t>wa</w:t>
      </w:r>
      <w:proofErr w:type="spellEnd"/>
      <w:r w:rsidRPr="00606756">
        <w:rPr>
          <w:i/>
          <w:iCs/>
          <w:color w:val="000000"/>
          <w:sz w:val="22"/>
          <w:szCs w:val="22"/>
        </w:rPr>
        <w:t xml:space="preserve"> r </w:t>
      </w:r>
      <w:r w:rsidRPr="00606756">
        <w:rPr>
          <w:color w:val="000000"/>
          <w:sz w:val="22"/>
          <w:szCs w:val="22"/>
        </w:rPr>
        <w:t>1 –</w:t>
      </w:r>
      <w:r w:rsidRPr="00606756">
        <w:rPr>
          <w:i/>
          <w:iCs/>
          <w:color w:val="000000"/>
          <w:sz w:val="22"/>
          <w:szCs w:val="22"/>
        </w:rPr>
        <w:t>a</w:t>
      </w:r>
      <w:r w:rsidRPr="00606756">
        <w:rPr>
          <w:color w:val="000000"/>
          <w:sz w:val="22"/>
          <w:szCs w:val="22"/>
        </w:rPr>
        <w:t xml:space="preserve">) de la relation (5)16. Felipe et </w:t>
      </w:r>
      <w:proofErr w:type="spellStart"/>
      <w:r w:rsidRPr="00606756">
        <w:rPr>
          <w:color w:val="000000"/>
          <w:sz w:val="22"/>
          <w:szCs w:val="22"/>
        </w:rPr>
        <w:t>McCombie</w:t>
      </w:r>
      <w:proofErr w:type="spellEnd"/>
      <w:r w:rsidRPr="00606756">
        <w:rPr>
          <w:color w:val="000000"/>
          <w:sz w:val="22"/>
          <w:szCs w:val="22"/>
        </w:rPr>
        <w:t xml:space="preserve"> montrent ainsi comment dans certains cas de variabilité relativement importante de ces paramètres, le passage de (4) à (5) se fait mieux avec des fonctions « plus flexibles ». D’où leur conclusion :</w:t>
      </w:r>
    </w:p>
    <w:p w:rsidR="00AD2CEF" w:rsidRPr="00606756" w:rsidRDefault="00AD2CEF" w:rsidP="00AD2CEF">
      <w:pPr>
        <w:jc w:val="center"/>
        <w:rPr>
          <w:i/>
          <w:color w:val="000000"/>
          <w:sz w:val="22"/>
          <w:szCs w:val="22"/>
        </w:rPr>
      </w:pPr>
      <w:proofErr w:type="gramStart"/>
      <w:r w:rsidRPr="00606756">
        <w:rPr>
          <w:i/>
          <w:color w:val="000000"/>
          <w:sz w:val="22"/>
          <w:szCs w:val="22"/>
        </w:rPr>
        <w:t>l’utilisation</w:t>
      </w:r>
      <w:proofErr w:type="gramEnd"/>
      <w:r w:rsidRPr="00606756">
        <w:rPr>
          <w:i/>
          <w:color w:val="000000"/>
          <w:sz w:val="22"/>
          <w:szCs w:val="22"/>
        </w:rPr>
        <w:t xml:space="preserve"> de </w:t>
      </w:r>
      <w:r w:rsidRPr="00606756">
        <w:rPr>
          <w:i/>
          <w:color w:val="000000"/>
          <w:sz w:val="22"/>
          <w:szCs w:val="22"/>
          <w:highlight w:val="magenta"/>
        </w:rPr>
        <w:t>données en valeur</w:t>
      </w:r>
      <w:r w:rsidRPr="00606756">
        <w:rPr>
          <w:i/>
          <w:color w:val="000000"/>
          <w:sz w:val="22"/>
          <w:szCs w:val="22"/>
        </w:rPr>
        <w:t xml:space="preserve"> signifie qu’il est toujours possible d’obtenir, en</w:t>
      </w:r>
      <w:r w:rsidRPr="00606756">
        <w:rPr>
          <w:i/>
          <w:color w:val="000000"/>
          <w:sz w:val="22"/>
          <w:szCs w:val="22"/>
        </w:rPr>
        <w:br/>
        <w:t>raison de l’identité comptable sous-jacente, un très bon ajustement à ces données</w:t>
      </w:r>
      <w:r w:rsidRPr="00606756">
        <w:rPr>
          <w:i/>
          <w:color w:val="000000"/>
          <w:sz w:val="22"/>
          <w:szCs w:val="22"/>
        </w:rPr>
        <w:br/>
        <w:t>avec des fonctions de Cobb-Douglas, CES ou plus flexibles, telles que la fonction</w:t>
      </w:r>
      <w:r w:rsidRPr="00606756">
        <w:rPr>
          <w:i/>
          <w:color w:val="000000"/>
          <w:sz w:val="22"/>
          <w:szCs w:val="22"/>
        </w:rPr>
        <w:br/>
      </w:r>
      <w:proofErr w:type="spellStart"/>
      <w:r w:rsidRPr="00606756">
        <w:rPr>
          <w:i/>
          <w:color w:val="000000"/>
          <w:sz w:val="22"/>
          <w:szCs w:val="22"/>
        </w:rPr>
        <w:t>translog</w:t>
      </w:r>
      <w:proofErr w:type="spellEnd"/>
      <w:r w:rsidRPr="00606756">
        <w:rPr>
          <w:i/>
          <w:color w:val="000000"/>
          <w:sz w:val="22"/>
          <w:szCs w:val="22"/>
        </w:rPr>
        <w:t>, les élasticités étant égales aux parts des facteurs (p. 344).</w:t>
      </w:r>
    </w:p>
    <w:p w:rsidR="00AD2CEF" w:rsidRPr="00606756" w:rsidRDefault="00AD2CEF" w:rsidP="00AD2CEF">
      <w:pPr>
        <w:rPr>
          <w:color w:val="000000"/>
          <w:sz w:val="22"/>
          <w:szCs w:val="22"/>
        </w:rPr>
      </w:pPr>
      <w:r w:rsidRPr="00606756">
        <w:rPr>
          <w:color w:val="000000"/>
          <w:sz w:val="22"/>
          <w:szCs w:val="22"/>
        </w:rPr>
        <w:t xml:space="preserve">Felipe et </w:t>
      </w:r>
      <w:proofErr w:type="spellStart"/>
      <w:r w:rsidRPr="00606756">
        <w:rPr>
          <w:color w:val="000000"/>
          <w:sz w:val="22"/>
          <w:szCs w:val="22"/>
        </w:rPr>
        <w:t>McCombie</w:t>
      </w:r>
      <w:proofErr w:type="spellEnd"/>
      <w:r w:rsidRPr="00606756">
        <w:rPr>
          <w:color w:val="000000"/>
          <w:sz w:val="22"/>
          <w:szCs w:val="22"/>
        </w:rPr>
        <w:t xml:space="preserve"> passent aussi en revue les arguments des (rares) auteurs qui ont essayé de nier le rôle de l’identité comptable. Ils montrent que </w:t>
      </w:r>
      <w:r w:rsidRPr="00606756">
        <w:rPr>
          <w:color w:val="000000"/>
          <w:sz w:val="22"/>
          <w:szCs w:val="22"/>
          <w:highlight w:val="magenta"/>
        </w:rPr>
        <w:t>tous</w:t>
      </w:r>
      <w:r w:rsidRPr="00606756">
        <w:rPr>
          <w:color w:val="000000"/>
          <w:sz w:val="22"/>
          <w:szCs w:val="22"/>
        </w:rPr>
        <w:t xml:space="preserve"> supposent implicitement l’existence d’une fonction de production agrégée, tout en </w:t>
      </w:r>
      <w:r w:rsidRPr="00606756">
        <w:rPr>
          <w:color w:val="000000"/>
          <w:sz w:val="22"/>
          <w:szCs w:val="22"/>
          <w:highlight w:val="magenta"/>
        </w:rPr>
        <w:t>laissant croire – ou, pire, en croyant</w:t>
      </w:r>
      <w:r w:rsidRPr="00606756">
        <w:rPr>
          <w:color w:val="000000"/>
          <w:sz w:val="22"/>
          <w:szCs w:val="22"/>
        </w:rPr>
        <w:t xml:space="preserve"> – que les (bons) ajustements obtenus prouvent cette existence. Exemple typique de raisonnement circulaire</w:t>
      </w:r>
      <w:r>
        <w:rPr>
          <w:color w:val="000000"/>
          <w:sz w:val="22"/>
          <w:szCs w:val="22"/>
        </w:rPr>
        <w:t>.</w:t>
      </w:r>
    </w:p>
    <w:p w:rsidR="00AD2CEF" w:rsidRDefault="00AD2CEF" w:rsidP="00AD2CEF">
      <w:pPr>
        <w:autoSpaceDE w:val="0"/>
        <w:autoSpaceDN w:val="0"/>
        <w:adjustRightInd w:val="0"/>
        <w:jc w:val="both"/>
        <w:rPr>
          <w:rFonts w:eastAsia="Times New Roman"/>
          <w:sz w:val="22"/>
          <w:szCs w:val="22"/>
        </w:rPr>
      </w:pPr>
    </w:p>
    <w:p w:rsidR="00AD2CEF" w:rsidRPr="00AD2CEF" w:rsidRDefault="00AD2CEF" w:rsidP="00AD2CEF">
      <w:pPr>
        <w:pStyle w:val="ListParagraph"/>
        <w:numPr>
          <w:ilvl w:val="0"/>
          <w:numId w:val="1"/>
        </w:numPr>
        <w:rPr>
          <w:color w:val="000000"/>
          <w:sz w:val="28"/>
          <w:szCs w:val="28"/>
        </w:rPr>
      </w:pPr>
      <w:r w:rsidRPr="00AD2CEF">
        <w:rPr>
          <w:color w:val="000000"/>
          <w:sz w:val="28"/>
          <w:szCs w:val="28"/>
        </w:rPr>
        <w:t xml:space="preserve">Sur la « productivité globale des facteurs » </w:t>
      </w:r>
    </w:p>
    <w:p w:rsidR="00AD2CEF" w:rsidRPr="00606756" w:rsidRDefault="00AD2CEF" w:rsidP="00AD2CEF">
      <w:pPr>
        <w:rPr>
          <w:color w:val="000000"/>
          <w:sz w:val="22"/>
          <w:szCs w:val="22"/>
        </w:rPr>
      </w:pPr>
      <w:r w:rsidRPr="00606756">
        <w:rPr>
          <w:color w:val="000000"/>
          <w:sz w:val="22"/>
          <w:szCs w:val="22"/>
        </w:rPr>
        <w:t xml:space="preserve">Le propos initial de l’article de Solow de 1957, qui a été à l’origine de la « petite industrie » qui s’est formée autour de la fonction de production agrégée, était de distinguer, dans la croissance, ce qui est relatif aux « facteurs » proprement dits, et le « reste », qui peut être attribué au progrès technique – en </w:t>
      </w:r>
      <w:proofErr w:type="gramStart"/>
      <w:r w:rsidRPr="00606756">
        <w:rPr>
          <w:color w:val="000000"/>
          <w:sz w:val="22"/>
          <w:szCs w:val="22"/>
        </w:rPr>
        <w:lastRenderedPageBreak/>
        <w:t>un</w:t>
      </w:r>
      <w:proofErr w:type="gramEnd"/>
      <w:r w:rsidRPr="00606756">
        <w:rPr>
          <w:color w:val="000000"/>
          <w:sz w:val="22"/>
          <w:szCs w:val="22"/>
        </w:rPr>
        <w:t xml:space="preserve"> sens large – et qui a été désigné par la suite par le terme vague « productivité globale des facteurs ». Ainsi, dans le cas de la relation de Cobb Douglas « en quantités » :</w:t>
      </w:r>
    </w:p>
    <w:p w:rsidR="00AD2CEF" w:rsidRPr="00606756" w:rsidRDefault="00AD2CEF" w:rsidP="00AD2CEF">
      <w:pPr>
        <w:rPr>
          <w:rFonts w:eastAsia="TimesNewRomanPSMT"/>
          <w:color w:val="000000"/>
          <w:sz w:val="22"/>
          <w:szCs w:val="22"/>
          <w:highlight w:val="magenta"/>
        </w:rPr>
      </w:pPr>
      <w:r w:rsidRPr="00606756">
        <w:rPr>
          <w:i/>
          <w:iCs/>
          <w:color w:val="000000"/>
          <w:sz w:val="22"/>
          <w:szCs w:val="22"/>
          <w:highlight w:val="magenta"/>
        </w:rPr>
        <w:t xml:space="preserve">Q </w:t>
      </w:r>
      <w:r w:rsidRPr="00606756">
        <w:rPr>
          <w:color w:val="000000"/>
          <w:sz w:val="22"/>
          <w:szCs w:val="22"/>
          <w:highlight w:val="magenta"/>
        </w:rPr>
        <w:t xml:space="preserve">= </w:t>
      </w:r>
      <w:r w:rsidRPr="00606756">
        <w:rPr>
          <w:i/>
          <w:iCs/>
          <w:color w:val="000000"/>
          <w:sz w:val="22"/>
          <w:szCs w:val="22"/>
          <w:highlight w:val="magenta"/>
        </w:rPr>
        <w:t>AL</w:t>
      </w:r>
      <w:r w:rsidRPr="00606756">
        <w:rPr>
          <w:rFonts w:eastAsia="TimesNewRomanPSMT"/>
          <w:color w:val="000000"/>
          <w:sz w:val="22"/>
          <w:szCs w:val="22"/>
          <w:highlight w:val="magenta"/>
        </w:rPr>
        <w:t>α</w:t>
      </w:r>
      <w:r w:rsidRPr="00606756">
        <w:rPr>
          <w:rFonts w:eastAsia="TimesNewRomanPSMT"/>
          <w:i/>
          <w:iCs/>
          <w:color w:val="000000"/>
          <w:sz w:val="22"/>
          <w:szCs w:val="22"/>
          <w:highlight w:val="magenta"/>
        </w:rPr>
        <w:t>K</w:t>
      </w:r>
      <w:r w:rsidRPr="00606756">
        <w:rPr>
          <w:rFonts w:eastAsia="TimesNewRomanPSMT"/>
          <w:color w:val="000000"/>
          <w:sz w:val="22"/>
          <w:szCs w:val="22"/>
          <w:highlight w:val="magenta"/>
        </w:rPr>
        <w:t>1 –α,</w:t>
      </w:r>
    </w:p>
    <w:p w:rsidR="00AD2CEF" w:rsidRPr="00606756" w:rsidRDefault="00AD2CEF" w:rsidP="00AD2CEF">
      <w:pPr>
        <w:rPr>
          <w:color w:val="000000"/>
          <w:sz w:val="22"/>
          <w:szCs w:val="22"/>
        </w:rPr>
      </w:pPr>
      <w:proofErr w:type="gramStart"/>
      <w:r w:rsidRPr="00606756">
        <w:rPr>
          <w:color w:val="000000"/>
          <w:sz w:val="22"/>
          <w:szCs w:val="22"/>
        </w:rPr>
        <w:t>dont</w:t>
      </w:r>
      <w:proofErr w:type="gramEnd"/>
      <w:r w:rsidRPr="00606756">
        <w:rPr>
          <w:color w:val="000000"/>
          <w:sz w:val="22"/>
          <w:szCs w:val="22"/>
        </w:rPr>
        <w:t xml:space="preserve"> on prend la dérivée logarithmique, on a :</w:t>
      </w:r>
    </w:p>
    <w:p w:rsidR="00AD2CEF" w:rsidRPr="00606756" w:rsidRDefault="00AD2CEF" w:rsidP="00AD2CEF">
      <w:pPr>
        <w:rPr>
          <w:color w:val="000000"/>
          <w:sz w:val="22"/>
          <w:szCs w:val="22"/>
          <w:highlight w:val="magenta"/>
        </w:rPr>
      </w:pPr>
      <w:r w:rsidRPr="00606756">
        <w:rPr>
          <w:color w:val="000000"/>
          <w:sz w:val="22"/>
          <w:szCs w:val="22"/>
          <w:highlight w:val="magenta"/>
        </w:rPr>
        <w:t xml:space="preserve">(5) </w:t>
      </w:r>
      <w:r w:rsidRPr="00606756">
        <w:rPr>
          <w:i/>
          <w:iCs/>
          <w:color w:val="000000"/>
          <w:sz w:val="22"/>
          <w:szCs w:val="22"/>
          <w:highlight w:val="magenta"/>
        </w:rPr>
        <w:t>Q</w:t>
      </w:r>
      <w:r w:rsidRPr="00606756">
        <w:rPr>
          <w:color w:val="000000"/>
          <w:sz w:val="22"/>
          <w:szCs w:val="22"/>
          <w:highlight w:val="magenta"/>
        </w:rPr>
        <w:t xml:space="preserve">^ = </w:t>
      </w:r>
      <w:r w:rsidRPr="00606756">
        <w:rPr>
          <w:i/>
          <w:iCs/>
          <w:color w:val="000000"/>
          <w:sz w:val="22"/>
          <w:szCs w:val="22"/>
          <w:highlight w:val="magenta"/>
        </w:rPr>
        <w:t>c</w:t>
      </w:r>
      <w:r w:rsidRPr="00606756">
        <w:rPr>
          <w:color w:val="000000"/>
          <w:sz w:val="22"/>
          <w:szCs w:val="22"/>
          <w:highlight w:val="magenta"/>
        </w:rPr>
        <w:t>^ + α</w:t>
      </w:r>
      <w:r w:rsidRPr="00606756">
        <w:rPr>
          <w:i/>
          <w:iCs/>
          <w:color w:val="000000"/>
          <w:sz w:val="22"/>
          <w:szCs w:val="22"/>
          <w:highlight w:val="magenta"/>
        </w:rPr>
        <w:t>L</w:t>
      </w:r>
      <w:r w:rsidRPr="00606756">
        <w:rPr>
          <w:color w:val="000000"/>
          <w:sz w:val="22"/>
          <w:szCs w:val="22"/>
          <w:highlight w:val="magenta"/>
        </w:rPr>
        <w:t>^ + (1 – α</w:t>
      </w:r>
      <w:proofErr w:type="gramStart"/>
      <w:r w:rsidRPr="00606756">
        <w:rPr>
          <w:color w:val="000000"/>
          <w:sz w:val="22"/>
          <w:szCs w:val="22"/>
          <w:highlight w:val="magenta"/>
        </w:rPr>
        <w:t>)</w:t>
      </w:r>
      <w:r w:rsidRPr="00606756">
        <w:rPr>
          <w:i/>
          <w:iCs/>
          <w:color w:val="000000"/>
          <w:sz w:val="22"/>
          <w:szCs w:val="22"/>
          <w:highlight w:val="magenta"/>
        </w:rPr>
        <w:t>K</w:t>
      </w:r>
      <w:proofErr w:type="gramEnd"/>
      <w:r w:rsidRPr="00606756">
        <w:rPr>
          <w:color w:val="000000"/>
          <w:sz w:val="22"/>
          <w:szCs w:val="22"/>
          <w:highlight w:val="magenta"/>
        </w:rPr>
        <w:t xml:space="preserve">^ , avec </w:t>
      </w:r>
      <w:r w:rsidRPr="00606756">
        <w:rPr>
          <w:i/>
          <w:iCs/>
          <w:color w:val="000000"/>
          <w:sz w:val="22"/>
          <w:szCs w:val="22"/>
          <w:highlight w:val="magenta"/>
        </w:rPr>
        <w:t>c</w:t>
      </w:r>
      <w:r w:rsidRPr="00606756">
        <w:rPr>
          <w:color w:val="000000"/>
          <w:sz w:val="22"/>
          <w:szCs w:val="22"/>
          <w:highlight w:val="magenta"/>
        </w:rPr>
        <w:t xml:space="preserve">^ = </w:t>
      </w:r>
      <w:r w:rsidRPr="00606756">
        <w:rPr>
          <w:i/>
          <w:iCs/>
          <w:color w:val="000000"/>
          <w:sz w:val="22"/>
          <w:szCs w:val="22"/>
          <w:highlight w:val="magenta"/>
        </w:rPr>
        <w:t>A′/A</w:t>
      </w:r>
      <w:r w:rsidRPr="00606756">
        <w:rPr>
          <w:color w:val="000000"/>
          <w:sz w:val="22"/>
          <w:szCs w:val="22"/>
          <w:highlight w:val="magenta"/>
        </w:rPr>
        <w:t xml:space="preserve">. </w:t>
      </w:r>
    </w:p>
    <w:p w:rsidR="00AD2CEF" w:rsidRPr="00606756" w:rsidRDefault="00AD2CEF" w:rsidP="00AD2CEF">
      <w:pPr>
        <w:rPr>
          <w:color w:val="000000"/>
          <w:sz w:val="22"/>
          <w:szCs w:val="22"/>
        </w:rPr>
      </w:pPr>
      <w:r w:rsidRPr="00606756">
        <w:rPr>
          <w:color w:val="000000"/>
          <w:sz w:val="22"/>
          <w:szCs w:val="22"/>
        </w:rPr>
        <w:t xml:space="preserve">Si on considère que le terme </w:t>
      </w:r>
      <w:r w:rsidRPr="00606756">
        <w:rPr>
          <w:color w:val="000000"/>
          <w:sz w:val="22"/>
          <w:szCs w:val="22"/>
          <w:highlight w:val="magenta"/>
        </w:rPr>
        <w:t>α</w:t>
      </w:r>
      <w:r w:rsidRPr="00606756">
        <w:rPr>
          <w:i/>
          <w:iCs/>
          <w:color w:val="000000"/>
          <w:sz w:val="22"/>
          <w:szCs w:val="22"/>
          <w:highlight w:val="magenta"/>
        </w:rPr>
        <w:t>L</w:t>
      </w:r>
      <w:r w:rsidRPr="00606756">
        <w:rPr>
          <w:color w:val="000000"/>
          <w:sz w:val="22"/>
          <w:szCs w:val="22"/>
          <w:highlight w:val="magenta"/>
        </w:rPr>
        <w:t>^ + (1 – α</w:t>
      </w:r>
      <w:proofErr w:type="gramStart"/>
      <w:r w:rsidRPr="00606756">
        <w:rPr>
          <w:color w:val="000000"/>
          <w:sz w:val="22"/>
          <w:szCs w:val="22"/>
          <w:highlight w:val="magenta"/>
        </w:rPr>
        <w:t>)</w:t>
      </w:r>
      <w:r w:rsidRPr="00606756">
        <w:rPr>
          <w:i/>
          <w:iCs/>
          <w:color w:val="000000"/>
          <w:sz w:val="22"/>
          <w:szCs w:val="22"/>
          <w:highlight w:val="magenta"/>
        </w:rPr>
        <w:t>K</w:t>
      </w:r>
      <w:proofErr w:type="gramEnd"/>
      <w:r w:rsidRPr="00606756">
        <w:rPr>
          <w:color w:val="000000"/>
          <w:sz w:val="22"/>
          <w:szCs w:val="22"/>
          <w:highlight w:val="magenta"/>
        </w:rPr>
        <w:t xml:space="preserve">^ </w:t>
      </w:r>
      <w:r w:rsidRPr="00606756">
        <w:rPr>
          <w:color w:val="000000"/>
          <w:sz w:val="22"/>
          <w:szCs w:val="22"/>
        </w:rPr>
        <w:t xml:space="preserve">représente le taux de croissance des facteurs (pondérés par leur « part » dans le produit), alors on peut voir dans le terme </w:t>
      </w:r>
      <w:r w:rsidRPr="00606756">
        <w:rPr>
          <w:i/>
          <w:iCs/>
          <w:color w:val="000000"/>
          <w:sz w:val="22"/>
          <w:szCs w:val="22"/>
        </w:rPr>
        <w:t>c</w:t>
      </w:r>
      <w:r w:rsidRPr="00606756">
        <w:rPr>
          <w:color w:val="000000"/>
          <w:sz w:val="22"/>
          <w:szCs w:val="22"/>
        </w:rPr>
        <w:t xml:space="preserve">^ le représentant des facteurs « autres » qui influencent la croissance du produit – essentiellement, le progrès technique. Si on note φ ce terme, il découle de (5) qu’il est donné par la différence, ou « le reste » : </w:t>
      </w:r>
    </w:p>
    <w:p w:rsidR="00AD2CEF" w:rsidRPr="00606756" w:rsidRDefault="00AD2CEF" w:rsidP="00AD2CEF">
      <w:pPr>
        <w:rPr>
          <w:color w:val="000000"/>
          <w:sz w:val="22"/>
          <w:szCs w:val="22"/>
          <w:highlight w:val="magenta"/>
        </w:rPr>
      </w:pPr>
      <w:r w:rsidRPr="00606756">
        <w:rPr>
          <w:color w:val="000000"/>
          <w:sz w:val="22"/>
          <w:szCs w:val="22"/>
          <w:highlight w:val="magenta"/>
        </w:rPr>
        <w:t xml:space="preserve">(6) φ = </w:t>
      </w:r>
      <w:r w:rsidRPr="00606756">
        <w:rPr>
          <w:i/>
          <w:iCs/>
          <w:color w:val="000000"/>
          <w:sz w:val="22"/>
          <w:szCs w:val="22"/>
          <w:highlight w:val="magenta"/>
        </w:rPr>
        <w:t>Q</w:t>
      </w:r>
      <w:r w:rsidRPr="00606756">
        <w:rPr>
          <w:color w:val="000000"/>
          <w:sz w:val="22"/>
          <w:szCs w:val="22"/>
          <w:highlight w:val="magenta"/>
        </w:rPr>
        <w:t>^ – α</w:t>
      </w:r>
      <w:r w:rsidRPr="00606756">
        <w:rPr>
          <w:i/>
          <w:iCs/>
          <w:color w:val="000000"/>
          <w:sz w:val="22"/>
          <w:szCs w:val="22"/>
          <w:highlight w:val="magenta"/>
        </w:rPr>
        <w:t>L</w:t>
      </w:r>
      <w:r w:rsidRPr="00606756">
        <w:rPr>
          <w:color w:val="000000"/>
          <w:sz w:val="22"/>
          <w:szCs w:val="22"/>
          <w:highlight w:val="magenta"/>
        </w:rPr>
        <w:t>^ – (1 – α</w:t>
      </w:r>
      <w:proofErr w:type="gramStart"/>
      <w:r w:rsidRPr="00606756">
        <w:rPr>
          <w:color w:val="000000"/>
          <w:sz w:val="22"/>
          <w:szCs w:val="22"/>
          <w:highlight w:val="magenta"/>
        </w:rPr>
        <w:t>)</w:t>
      </w:r>
      <w:r w:rsidRPr="00606756">
        <w:rPr>
          <w:i/>
          <w:iCs/>
          <w:color w:val="000000"/>
          <w:sz w:val="22"/>
          <w:szCs w:val="22"/>
          <w:highlight w:val="magenta"/>
        </w:rPr>
        <w:t>K</w:t>
      </w:r>
      <w:proofErr w:type="gramEnd"/>
      <w:r w:rsidRPr="00606756">
        <w:rPr>
          <w:color w:val="000000"/>
          <w:sz w:val="22"/>
          <w:szCs w:val="22"/>
          <w:highlight w:val="magenta"/>
        </w:rPr>
        <w:t xml:space="preserve">^ . </w:t>
      </w:r>
    </w:p>
    <w:p w:rsidR="00AD2CEF" w:rsidRPr="00606756" w:rsidRDefault="00AD2CEF" w:rsidP="00AD2CEF">
      <w:pPr>
        <w:rPr>
          <w:color w:val="000000"/>
          <w:sz w:val="22"/>
          <w:szCs w:val="22"/>
        </w:rPr>
      </w:pPr>
      <w:r w:rsidRPr="00606756">
        <w:rPr>
          <w:color w:val="000000"/>
          <w:sz w:val="22"/>
          <w:szCs w:val="22"/>
        </w:rPr>
        <w:t xml:space="preserve">La mesure de φ n’est toutefois valable qu’au niveau d’une entreprise, en supposant qu’elle peut être décrite par une fonction de Cobb-Douglas dans laquelle </w:t>
      </w:r>
      <w:r w:rsidRPr="00606756">
        <w:rPr>
          <w:i/>
          <w:iCs/>
          <w:color w:val="000000"/>
          <w:sz w:val="22"/>
          <w:szCs w:val="22"/>
        </w:rPr>
        <w:t xml:space="preserve">K </w:t>
      </w:r>
      <w:r w:rsidRPr="00606756">
        <w:rPr>
          <w:color w:val="000000"/>
          <w:sz w:val="22"/>
          <w:szCs w:val="22"/>
        </w:rPr>
        <w:t xml:space="preserve">désigne une quantité (de « machines », par exemple) – hypothèse jamais vérifiée, évidemment. « Dans la pratique », on fait appel à des </w:t>
      </w:r>
      <w:r w:rsidRPr="00606756">
        <w:rPr>
          <w:color w:val="000000"/>
          <w:sz w:val="22"/>
          <w:szCs w:val="22"/>
          <w:highlight w:val="magenta"/>
        </w:rPr>
        <w:t>variables en valeur</w:t>
      </w:r>
      <w:r w:rsidRPr="00606756">
        <w:rPr>
          <w:color w:val="000000"/>
          <w:sz w:val="22"/>
          <w:szCs w:val="22"/>
        </w:rPr>
        <w:t xml:space="preserve"> et on préfère parler de « productivité globale des facteurs » (</w:t>
      </w:r>
      <w:r w:rsidRPr="00606756">
        <w:rPr>
          <w:i/>
          <w:iCs/>
          <w:color w:val="000000"/>
          <w:sz w:val="22"/>
          <w:szCs w:val="22"/>
        </w:rPr>
        <w:t>PGF</w:t>
      </w:r>
      <w:r w:rsidRPr="00606756">
        <w:rPr>
          <w:color w:val="000000"/>
          <w:sz w:val="22"/>
          <w:szCs w:val="22"/>
        </w:rPr>
        <w:t xml:space="preserve">). Par analogie avec (6), en remplaçant </w:t>
      </w:r>
      <w:r w:rsidRPr="00606756">
        <w:rPr>
          <w:i/>
          <w:iCs/>
          <w:color w:val="000000"/>
          <w:sz w:val="22"/>
          <w:szCs w:val="22"/>
        </w:rPr>
        <w:t xml:space="preserve">Q </w:t>
      </w:r>
      <w:r w:rsidRPr="00606756">
        <w:rPr>
          <w:color w:val="000000"/>
          <w:sz w:val="22"/>
          <w:szCs w:val="22"/>
        </w:rPr>
        <w:t xml:space="preserve">par </w:t>
      </w:r>
      <w:r w:rsidRPr="00606756">
        <w:rPr>
          <w:i/>
          <w:iCs/>
          <w:color w:val="000000"/>
          <w:sz w:val="22"/>
          <w:szCs w:val="22"/>
        </w:rPr>
        <w:t xml:space="preserve">V </w:t>
      </w:r>
      <w:r w:rsidRPr="00606756">
        <w:rPr>
          <w:color w:val="000000"/>
          <w:sz w:val="22"/>
          <w:szCs w:val="22"/>
        </w:rPr>
        <w:t xml:space="preserve">et </w:t>
      </w:r>
      <w:r w:rsidRPr="00606756">
        <w:rPr>
          <w:i/>
          <w:iCs/>
          <w:color w:val="000000"/>
          <w:sz w:val="22"/>
          <w:szCs w:val="22"/>
        </w:rPr>
        <w:t>K</w:t>
      </w:r>
      <w:r w:rsidRPr="00606756">
        <w:rPr>
          <w:color w:val="000000"/>
          <w:sz w:val="22"/>
          <w:szCs w:val="22"/>
        </w:rPr>
        <w:t xml:space="preserve"> par </w:t>
      </w:r>
      <w:r w:rsidRPr="00606756">
        <w:rPr>
          <w:i/>
          <w:iCs/>
          <w:color w:val="000000"/>
          <w:sz w:val="22"/>
          <w:szCs w:val="22"/>
        </w:rPr>
        <w:t>J</w:t>
      </w:r>
      <w:r w:rsidRPr="00606756">
        <w:rPr>
          <w:color w:val="000000"/>
          <w:sz w:val="22"/>
          <w:szCs w:val="22"/>
        </w:rPr>
        <w:t>, on obtient l’équivalent en valeur de φ :</w:t>
      </w:r>
    </w:p>
    <w:p w:rsidR="00AD2CEF" w:rsidRPr="00606756" w:rsidRDefault="00AD2CEF" w:rsidP="00AD2CEF">
      <w:pPr>
        <w:rPr>
          <w:color w:val="000000"/>
          <w:sz w:val="22"/>
          <w:szCs w:val="22"/>
        </w:rPr>
      </w:pPr>
      <w:r w:rsidRPr="00606756">
        <w:rPr>
          <w:color w:val="000000"/>
          <w:sz w:val="22"/>
          <w:szCs w:val="22"/>
        </w:rPr>
        <w:t xml:space="preserve"> </w:t>
      </w:r>
      <w:r w:rsidRPr="00606756">
        <w:rPr>
          <w:color w:val="000000"/>
          <w:sz w:val="22"/>
          <w:szCs w:val="22"/>
          <w:highlight w:val="magenta"/>
        </w:rPr>
        <w:t xml:space="preserve">(7) </w:t>
      </w:r>
      <w:r w:rsidRPr="00606756">
        <w:rPr>
          <w:i/>
          <w:iCs/>
          <w:color w:val="000000"/>
          <w:sz w:val="22"/>
          <w:szCs w:val="22"/>
          <w:highlight w:val="magenta"/>
        </w:rPr>
        <w:t>PGF</w:t>
      </w:r>
      <w:r w:rsidRPr="00606756">
        <w:rPr>
          <w:color w:val="000000"/>
          <w:sz w:val="22"/>
          <w:szCs w:val="22"/>
          <w:highlight w:val="magenta"/>
        </w:rPr>
        <w:t xml:space="preserve">^ = </w:t>
      </w:r>
      <w:r w:rsidRPr="00606756">
        <w:rPr>
          <w:i/>
          <w:iCs/>
          <w:color w:val="000000"/>
          <w:sz w:val="22"/>
          <w:szCs w:val="22"/>
          <w:highlight w:val="magenta"/>
        </w:rPr>
        <w:t>V</w:t>
      </w:r>
      <w:r w:rsidRPr="00606756">
        <w:rPr>
          <w:color w:val="000000"/>
          <w:sz w:val="22"/>
          <w:szCs w:val="22"/>
          <w:highlight w:val="magenta"/>
        </w:rPr>
        <w:t xml:space="preserve">^ – </w:t>
      </w:r>
      <w:proofErr w:type="spellStart"/>
      <w:r w:rsidRPr="00606756">
        <w:rPr>
          <w:i/>
          <w:iCs/>
          <w:color w:val="000000"/>
          <w:sz w:val="22"/>
          <w:szCs w:val="22"/>
          <w:highlight w:val="magenta"/>
        </w:rPr>
        <w:t>aL</w:t>
      </w:r>
      <w:proofErr w:type="spellEnd"/>
      <w:r w:rsidRPr="00606756">
        <w:rPr>
          <w:color w:val="000000"/>
          <w:sz w:val="22"/>
          <w:szCs w:val="22"/>
          <w:highlight w:val="magenta"/>
        </w:rPr>
        <w:t xml:space="preserve">^ – (1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J</w:t>
      </w:r>
      <w:proofErr w:type="gramStart"/>
      <w:r w:rsidRPr="00606756">
        <w:rPr>
          <w:color w:val="000000"/>
          <w:sz w:val="22"/>
          <w:szCs w:val="22"/>
          <w:highlight w:val="magenta"/>
        </w:rPr>
        <w:t>^ .</w:t>
      </w:r>
      <w:proofErr w:type="gramEnd"/>
      <w:r w:rsidRPr="00606756">
        <w:rPr>
          <w:color w:val="000000"/>
          <w:sz w:val="22"/>
          <w:szCs w:val="22"/>
        </w:rPr>
        <w:t xml:space="preserve"> </w:t>
      </w:r>
    </w:p>
    <w:p w:rsidR="00AD2CEF" w:rsidRPr="00606756" w:rsidRDefault="00AD2CEF" w:rsidP="00AD2CEF">
      <w:pPr>
        <w:rPr>
          <w:color w:val="000000"/>
          <w:sz w:val="22"/>
          <w:szCs w:val="22"/>
        </w:rPr>
      </w:pPr>
      <w:r w:rsidRPr="00606756">
        <w:rPr>
          <w:color w:val="000000"/>
          <w:sz w:val="22"/>
          <w:szCs w:val="22"/>
        </w:rPr>
        <w:t xml:space="preserve">Bien que les formules (6) et (7) se ressemblent beaucoup, elles peuvent conduire à des résultats radicalement différents. Pour s’en rendre compte, il suffit de reprendre la simulation décrite plus haut : l’effet « réel » du progrès technique φ y est donné par la formule (6) avec α </w:t>
      </w:r>
      <w:r w:rsidRPr="00606756">
        <w:rPr>
          <w:i/>
          <w:iCs/>
          <w:color w:val="000000"/>
          <w:sz w:val="22"/>
          <w:szCs w:val="22"/>
        </w:rPr>
        <w:t xml:space="preserve">= </w:t>
      </w:r>
      <w:r w:rsidRPr="00606756">
        <w:rPr>
          <w:color w:val="000000"/>
          <w:sz w:val="22"/>
          <w:szCs w:val="22"/>
        </w:rPr>
        <w:t xml:space="preserve">0,25 (rappelons qu’il a été supposé que toutes les entreprises ont la même fonction de production) mais sa valeur « observée » est donnée par la formule (7) où, en raison de la règle de prix adoptée (coût en travail + marge), on a </w:t>
      </w:r>
      <w:proofErr w:type="spellStart"/>
      <w:r w:rsidRPr="00606756">
        <w:rPr>
          <w:i/>
          <w:iCs/>
          <w:color w:val="000000"/>
          <w:sz w:val="22"/>
          <w:szCs w:val="22"/>
        </w:rPr>
        <w:t>a</w:t>
      </w:r>
      <w:proofErr w:type="spellEnd"/>
      <w:r w:rsidRPr="00606756">
        <w:rPr>
          <w:i/>
          <w:iCs/>
          <w:color w:val="000000"/>
          <w:sz w:val="22"/>
          <w:szCs w:val="22"/>
        </w:rPr>
        <w:t xml:space="preserve"> = </w:t>
      </w:r>
      <w:r w:rsidRPr="00606756">
        <w:rPr>
          <w:color w:val="000000"/>
          <w:sz w:val="22"/>
          <w:szCs w:val="22"/>
        </w:rPr>
        <w:t xml:space="preserve">0,75. La variable </w:t>
      </w:r>
      <w:r w:rsidRPr="00606756">
        <w:rPr>
          <w:i/>
          <w:iCs/>
          <w:color w:val="000000"/>
          <w:sz w:val="22"/>
          <w:szCs w:val="22"/>
        </w:rPr>
        <w:t>PGF</w:t>
      </w:r>
      <w:r w:rsidRPr="00606756">
        <w:rPr>
          <w:color w:val="000000"/>
          <w:sz w:val="22"/>
          <w:szCs w:val="22"/>
        </w:rPr>
        <w:t xml:space="preserve">^ donne donc une estimation totalement erronée de la « vraie valeur » φ 17. </w:t>
      </w:r>
    </w:p>
    <w:p w:rsidR="00AD2CEF" w:rsidRPr="00606756" w:rsidRDefault="00AD2CEF" w:rsidP="00AD2CEF">
      <w:pPr>
        <w:rPr>
          <w:color w:val="000000"/>
          <w:sz w:val="22"/>
          <w:szCs w:val="22"/>
        </w:rPr>
      </w:pPr>
      <w:r w:rsidRPr="00606756">
        <w:rPr>
          <w:color w:val="000000"/>
          <w:sz w:val="22"/>
          <w:szCs w:val="22"/>
        </w:rPr>
        <w:t xml:space="preserve">Dans le cas où on suppose que la part des « facteurs » est constante (« fait stylisé »), si on se reporte à l’identité (5), </w:t>
      </w:r>
      <w:r w:rsidRPr="00606756">
        <w:rPr>
          <w:i/>
          <w:iCs/>
          <w:color w:val="000000"/>
          <w:sz w:val="22"/>
          <w:szCs w:val="22"/>
        </w:rPr>
        <w:t>V ≡ BLaJ</w:t>
      </w:r>
      <w:r w:rsidRPr="00606756">
        <w:rPr>
          <w:color w:val="000000"/>
          <w:sz w:val="22"/>
          <w:szCs w:val="22"/>
        </w:rPr>
        <w:t>1 –</w:t>
      </w:r>
      <w:r w:rsidRPr="00606756">
        <w:rPr>
          <w:i/>
          <w:iCs/>
          <w:color w:val="000000"/>
          <w:sz w:val="22"/>
          <w:szCs w:val="22"/>
        </w:rPr>
        <w:t>a</w:t>
      </w:r>
      <w:r w:rsidRPr="00606756">
        <w:rPr>
          <w:color w:val="000000"/>
          <w:sz w:val="22"/>
          <w:szCs w:val="22"/>
        </w:rPr>
        <w:t xml:space="preserve">, en procédant comme on l’a fait pour (6) et (7) – </w:t>
      </w:r>
      <w:r w:rsidRPr="00606756">
        <w:rPr>
          <w:color w:val="000000"/>
          <w:sz w:val="22"/>
          <w:szCs w:val="22"/>
          <w:highlight w:val="magenta"/>
        </w:rPr>
        <w:t>passage aux logarithmes puis dérivation</w:t>
      </w:r>
      <w:r w:rsidRPr="00606756">
        <w:rPr>
          <w:color w:val="000000"/>
          <w:sz w:val="22"/>
          <w:szCs w:val="22"/>
        </w:rPr>
        <w:t xml:space="preserve"> – on obtient : </w:t>
      </w:r>
    </w:p>
    <w:p w:rsidR="00AD2CEF" w:rsidRPr="00606756" w:rsidRDefault="00AD2CEF" w:rsidP="00AD2CEF">
      <w:pPr>
        <w:rPr>
          <w:rFonts w:eastAsia="TimesNewRomanPSMT"/>
          <w:color w:val="000000"/>
          <w:sz w:val="22"/>
          <w:szCs w:val="22"/>
          <w:highlight w:val="magenta"/>
        </w:rPr>
      </w:pPr>
      <w:r w:rsidRPr="00606756">
        <w:rPr>
          <w:color w:val="000000"/>
          <w:sz w:val="22"/>
          <w:szCs w:val="22"/>
          <w:highlight w:val="magenta"/>
        </w:rPr>
        <w:t>^</w:t>
      </w:r>
      <w:r w:rsidRPr="00606756">
        <w:rPr>
          <w:i/>
          <w:iCs/>
          <w:color w:val="000000"/>
          <w:sz w:val="22"/>
          <w:szCs w:val="22"/>
          <w:highlight w:val="magenta"/>
        </w:rPr>
        <w:t xml:space="preserve">V </w:t>
      </w:r>
      <w:r w:rsidRPr="00606756">
        <w:rPr>
          <w:rFonts w:eastAsia="TimesNewRomanPSMT"/>
          <w:color w:val="000000"/>
          <w:sz w:val="22"/>
          <w:szCs w:val="22"/>
          <w:highlight w:val="magenta"/>
        </w:rPr>
        <w:t xml:space="preserve">≡ </w:t>
      </w:r>
      <w:r w:rsidRPr="00606756">
        <w:rPr>
          <w:rFonts w:eastAsia="TimesNewRomanPSMT"/>
          <w:i/>
          <w:iCs/>
          <w:color w:val="000000"/>
          <w:sz w:val="22"/>
          <w:szCs w:val="22"/>
          <w:highlight w:val="magenta"/>
        </w:rPr>
        <w:t>B</w:t>
      </w:r>
      <w:r w:rsidRPr="00606756">
        <w:rPr>
          <w:rFonts w:eastAsia="TimesNewRomanPSMT"/>
          <w:color w:val="000000"/>
          <w:sz w:val="22"/>
          <w:szCs w:val="22"/>
          <w:highlight w:val="magenta"/>
        </w:rPr>
        <w:t xml:space="preserve">^ + </w:t>
      </w:r>
      <w:proofErr w:type="spellStart"/>
      <w:r w:rsidRPr="00606756">
        <w:rPr>
          <w:rFonts w:eastAsia="TimesNewRomanPSMT"/>
          <w:i/>
          <w:iCs/>
          <w:color w:val="000000"/>
          <w:sz w:val="22"/>
          <w:szCs w:val="22"/>
          <w:highlight w:val="magenta"/>
        </w:rPr>
        <w:t>aL</w:t>
      </w:r>
      <w:proofErr w:type="spellEnd"/>
      <w:r w:rsidRPr="00606756">
        <w:rPr>
          <w:rFonts w:eastAsia="TimesNewRomanPSMT"/>
          <w:color w:val="000000"/>
          <w:sz w:val="22"/>
          <w:szCs w:val="22"/>
          <w:highlight w:val="magenta"/>
        </w:rPr>
        <w:t xml:space="preserve">^ + (1 – </w:t>
      </w:r>
      <w:r w:rsidRPr="00606756">
        <w:rPr>
          <w:rFonts w:eastAsia="TimesNewRomanPSMT"/>
          <w:i/>
          <w:iCs/>
          <w:color w:val="000000"/>
          <w:sz w:val="22"/>
          <w:szCs w:val="22"/>
          <w:highlight w:val="magenta"/>
        </w:rPr>
        <w:t>a</w:t>
      </w:r>
      <w:r w:rsidRPr="00606756">
        <w:rPr>
          <w:rFonts w:eastAsia="TimesNewRomanPSMT"/>
          <w:color w:val="000000"/>
          <w:sz w:val="22"/>
          <w:szCs w:val="22"/>
          <w:highlight w:val="magenta"/>
        </w:rPr>
        <w:t xml:space="preserve">) </w:t>
      </w:r>
      <w:r w:rsidRPr="00606756">
        <w:rPr>
          <w:rFonts w:eastAsia="TimesNewRomanPSMT"/>
          <w:i/>
          <w:iCs/>
          <w:color w:val="000000"/>
          <w:sz w:val="22"/>
          <w:szCs w:val="22"/>
          <w:highlight w:val="magenta"/>
        </w:rPr>
        <w:t>J</w:t>
      </w:r>
      <w:r w:rsidRPr="00606756">
        <w:rPr>
          <w:rFonts w:eastAsia="TimesNewRomanPSMT"/>
          <w:color w:val="000000"/>
          <w:sz w:val="22"/>
          <w:szCs w:val="22"/>
          <w:highlight w:val="magenta"/>
        </w:rPr>
        <w:t xml:space="preserve">^ </w:t>
      </w:r>
    </w:p>
    <w:p w:rsidR="00AD2CEF" w:rsidRPr="00606756" w:rsidRDefault="00AD2CEF" w:rsidP="00AD2CEF">
      <w:pPr>
        <w:rPr>
          <w:rFonts w:eastAsia="TimesNewRomanPSMT"/>
          <w:color w:val="000000"/>
          <w:sz w:val="22"/>
          <w:szCs w:val="22"/>
        </w:rPr>
      </w:pPr>
      <w:proofErr w:type="gramStart"/>
      <w:r w:rsidRPr="00606756">
        <w:rPr>
          <w:rFonts w:eastAsia="TimesNewRomanPSMT"/>
          <w:color w:val="000000"/>
          <w:sz w:val="22"/>
          <w:szCs w:val="22"/>
        </w:rPr>
        <w:t>et</w:t>
      </w:r>
      <w:proofErr w:type="gramEnd"/>
      <w:r w:rsidRPr="00606756">
        <w:rPr>
          <w:rFonts w:eastAsia="TimesNewRomanPSMT"/>
          <w:color w:val="000000"/>
          <w:sz w:val="22"/>
          <w:szCs w:val="22"/>
        </w:rPr>
        <w:t xml:space="preserve"> donc </w:t>
      </w:r>
    </w:p>
    <w:p w:rsidR="00AD2CEF" w:rsidRPr="00606756" w:rsidRDefault="00AD2CEF" w:rsidP="00AD2CEF">
      <w:pPr>
        <w:rPr>
          <w:rFonts w:eastAsia="TimesNewRomanPSMT"/>
          <w:color w:val="000000"/>
          <w:sz w:val="22"/>
          <w:szCs w:val="22"/>
          <w:highlight w:val="magenta"/>
        </w:rPr>
      </w:pPr>
      <w:r w:rsidRPr="00606756">
        <w:rPr>
          <w:rFonts w:eastAsia="TimesNewRomanPSMT"/>
          <w:color w:val="000000"/>
          <w:sz w:val="22"/>
          <w:szCs w:val="22"/>
          <w:highlight w:val="magenta"/>
        </w:rPr>
        <w:t xml:space="preserve">(8) </w:t>
      </w:r>
      <w:r w:rsidRPr="00606756">
        <w:rPr>
          <w:rFonts w:eastAsia="TimesNewRomanPSMT"/>
          <w:i/>
          <w:iCs/>
          <w:color w:val="000000"/>
          <w:sz w:val="22"/>
          <w:szCs w:val="22"/>
          <w:highlight w:val="magenta"/>
        </w:rPr>
        <w:t>B</w:t>
      </w:r>
      <w:r w:rsidRPr="00606756">
        <w:rPr>
          <w:rFonts w:eastAsia="TimesNewRomanPSMT"/>
          <w:color w:val="000000"/>
          <w:sz w:val="22"/>
          <w:szCs w:val="22"/>
          <w:highlight w:val="magenta"/>
        </w:rPr>
        <w:t xml:space="preserve">^ ≡ </w:t>
      </w:r>
      <w:r w:rsidRPr="00606756">
        <w:rPr>
          <w:rFonts w:eastAsia="TimesNewRomanPSMT"/>
          <w:i/>
          <w:iCs/>
          <w:color w:val="000000"/>
          <w:sz w:val="22"/>
          <w:szCs w:val="22"/>
          <w:highlight w:val="magenta"/>
        </w:rPr>
        <w:t>V</w:t>
      </w:r>
      <w:r w:rsidRPr="00606756">
        <w:rPr>
          <w:rFonts w:eastAsia="TimesNewRomanPSMT"/>
          <w:color w:val="000000"/>
          <w:sz w:val="22"/>
          <w:szCs w:val="22"/>
          <w:highlight w:val="magenta"/>
        </w:rPr>
        <w:t xml:space="preserve">^ – </w:t>
      </w:r>
      <w:proofErr w:type="spellStart"/>
      <w:r w:rsidRPr="00606756">
        <w:rPr>
          <w:rFonts w:eastAsia="TimesNewRomanPSMT"/>
          <w:i/>
          <w:iCs/>
          <w:color w:val="000000"/>
          <w:sz w:val="22"/>
          <w:szCs w:val="22"/>
          <w:highlight w:val="magenta"/>
        </w:rPr>
        <w:t>aL</w:t>
      </w:r>
      <w:proofErr w:type="spellEnd"/>
      <w:r w:rsidRPr="00606756">
        <w:rPr>
          <w:rFonts w:eastAsia="TimesNewRomanPSMT"/>
          <w:color w:val="000000"/>
          <w:sz w:val="22"/>
          <w:szCs w:val="22"/>
          <w:highlight w:val="magenta"/>
        </w:rPr>
        <w:t xml:space="preserve">^ – (1 – </w:t>
      </w:r>
      <w:r w:rsidRPr="00606756">
        <w:rPr>
          <w:rFonts w:eastAsia="TimesNewRomanPSMT"/>
          <w:i/>
          <w:iCs/>
          <w:color w:val="000000"/>
          <w:sz w:val="22"/>
          <w:szCs w:val="22"/>
          <w:highlight w:val="magenta"/>
        </w:rPr>
        <w:t>a</w:t>
      </w:r>
      <w:r w:rsidRPr="00606756">
        <w:rPr>
          <w:rFonts w:eastAsia="TimesNewRomanPSMT"/>
          <w:color w:val="000000"/>
          <w:sz w:val="22"/>
          <w:szCs w:val="22"/>
          <w:highlight w:val="magenta"/>
        </w:rPr>
        <w:t xml:space="preserve">) </w:t>
      </w:r>
      <w:r w:rsidRPr="00606756">
        <w:rPr>
          <w:rFonts w:eastAsia="TimesNewRomanPSMT"/>
          <w:i/>
          <w:iCs/>
          <w:color w:val="000000"/>
          <w:sz w:val="22"/>
          <w:szCs w:val="22"/>
          <w:highlight w:val="magenta"/>
        </w:rPr>
        <w:t>J</w:t>
      </w:r>
      <w:r w:rsidRPr="00606756">
        <w:rPr>
          <w:rFonts w:eastAsia="TimesNewRomanPSMT"/>
          <w:color w:val="000000"/>
          <w:sz w:val="22"/>
          <w:szCs w:val="22"/>
          <w:highlight w:val="magenta"/>
        </w:rPr>
        <w:t xml:space="preserve">^ (≡ </w:t>
      </w:r>
      <w:r w:rsidRPr="00606756">
        <w:rPr>
          <w:rFonts w:eastAsia="TimesNewRomanPSMT"/>
          <w:i/>
          <w:iCs/>
          <w:color w:val="000000"/>
          <w:sz w:val="22"/>
          <w:szCs w:val="22"/>
          <w:highlight w:val="magenta"/>
        </w:rPr>
        <w:t>PGF</w:t>
      </w:r>
      <w:proofErr w:type="gramStart"/>
      <w:r w:rsidRPr="00606756">
        <w:rPr>
          <w:rFonts w:eastAsia="TimesNewRomanPSMT"/>
          <w:color w:val="000000"/>
          <w:sz w:val="22"/>
          <w:szCs w:val="22"/>
          <w:highlight w:val="magenta"/>
        </w:rPr>
        <w:t>^ )</w:t>
      </w:r>
      <w:proofErr w:type="gramEnd"/>
      <w:r w:rsidRPr="00606756">
        <w:rPr>
          <w:rFonts w:eastAsia="TimesNewRomanPSMT"/>
          <w:color w:val="000000"/>
          <w:sz w:val="22"/>
          <w:szCs w:val="22"/>
          <w:highlight w:val="magenta"/>
        </w:rPr>
        <w:t xml:space="preserve">. </w:t>
      </w:r>
    </w:p>
    <w:p w:rsidR="00AD2CEF" w:rsidRPr="00606756" w:rsidRDefault="00AD2CEF" w:rsidP="00AD2CEF">
      <w:pPr>
        <w:rPr>
          <w:rFonts w:eastAsia="TimesNewRomanPSMT"/>
          <w:color w:val="000000"/>
          <w:sz w:val="22"/>
          <w:szCs w:val="22"/>
          <w:highlight w:val="magenta"/>
        </w:rPr>
      </w:pPr>
      <w:r w:rsidRPr="00606756">
        <w:rPr>
          <w:rFonts w:eastAsia="TimesNewRomanPSMT"/>
          <w:color w:val="000000"/>
          <w:sz w:val="22"/>
          <w:szCs w:val="22"/>
        </w:rPr>
        <w:t xml:space="preserve">Ainsi, en comparant avec (7), on voit que le taux de variation de la productivité globale des facteurs est donné par la dérivée logarithmique de </w:t>
      </w:r>
      <w:r w:rsidRPr="00606756">
        <w:rPr>
          <w:rFonts w:eastAsia="TimesNewRomanPSMT"/>
          <w:i/>
          <w:iCs/>
          <w:color w:val="000000"/>
          <w:sz w:val="22"/>
          <w:szCs w:val="22"/>
        </w:rPr>
        <w:t xml:space="preserve">B = a </w:t>
      </w:r>
      <w:r w:rsidRPr="00606756">
        <w:rPr>
          <w:rFonts w:eastAsia="TimesNewRomanPSMT"/>
          <w:color w:val="000000"/>
          <w:sz w:val="22"/>
          <w:szCs w:val="22"/>
        </w:rPr>
        <w:t>–</w:t>
      </w:r>
      <w:proofErr w:type="gramStart"/>
      <w:r w:rsidRPr="00606756">
        <w:rPr>
          <w:rFonts w:eastAsia="TimesNewRomanPSMT"/>
          <w:i/>
          <w:iCs/>
          <w:color w:val="000000"/>
          <w:sz w:val="22"/>
          <w:szCs w:val="22"/>
        </w:rPr>
        <w:t>a</w:t>
      </w:r>
      <w:r w:rsidRPr="00606756">
        <w:rPr>
          <w:rFonts w:eastAsia="TimesNewRomanPSMT"/>
          <w:color w:val="000000"/>
          <w:sz w:val="22"/>
          <w:szCs w:val="22"/>
        </w:rPr>
        <w:t>(</w:t>
      </w:r>
      <w:proofErr w:type="gramEnd"/>
      <w:r w:rsidRPr="00606756">
        <w:rPr>
          <w:rFonts w:eastAsia="TimesNewRomanPSMT"/>
          <w:color w:val="000000"/>
          <w:sz w:val="22"/>
          <w:szCs w:val="22"/>
        </w:rPr>
        <w:t xml:space="preserve">1– </w:t>
      </w:r>
      <w:r w:rsidRPr="00606756">
        <w:rPr>
          <w:rFonts w:eastAsia="TimesNewRomanPSMT"/>
          <w:i/>
          <w:iCs/>
          <w:color w:val="000000"/>
          <w:sz w:val="22"/>
          <w:szCs w:val="22"/>
        </w:rPr>
        <w:t>a</w:t>
      </w:r>
      <w:r w:rsidRPr="00606756">
        <w:rPr>
          <w:rFonts w:eastAsia="TimesNewRomanPSMT"/>
          <w:color w:val="000000"/>
          <w:sz w:val="22"/>
          <w:szCs w:val="22"/>
        </w:rPr>
        <w:t>)1 –</w:t>
      </w:r>
      <w:r w:rsidRPr="00606756">
        <w:rPr>
          <w:rFonts w:eastAsia="TimesNewRomanPSMT"/>
          <w:i/>
          <w:iCs/>
          <w:color w:val="000000"/>
          <w:sz w:val="22"/>
          <w:szCs w:val="22"/>
        </w:rPr>
        <w:t xml:space="preserve">a </w:t>
      </w:r>
      <w:proofErr w:type="spellStart"/>
      <w:r w:rsidRPr="00606756">
        <w:rPr>
          <w:rFonts w:eastAsia="TimesNewRomanPSMT"/>
          <w:i/>
          <w:iCs/>
          <w:color w:val="000000"/>
          <w:sz w:val="22"/>
          <w:szCs w:val="22"/>
        </w:rPr>
        <w:t>wa</w:t>
      </w:r>
      <w:proofErr w:type="spellEnd"/>
      <w:r w:rsidRPr="00606756">
        <w:rPr>
          <w:rFonts w:eastAsia="TimesNewRomanPSMT"/>
          <w:i/>
          <w:iCs/>
          <w:color w:val="000000"/>
          <w:sz w:val="22"/>
          <w:szCs w:val="22"/>
        </w:rPr>
        <w:t xml:space="preserve"> r</w:t>
      </w:r>
      <w:r w:rsidRPr="00606756">
        <w:rPr>
          <w:rFonts w:eastAsia="TimesNewRomanPSMT"/>
          <w:color w:val="000000"/>
          <w:sz w:val="22"/>
          <w:szCs w:val="22"/>
        </w:rPr>
        <w:t>1 –</w:t>
      </w:r>
      <w:r w:rsidRPr="00606756">
        <w:rPr>
          <w:rFonts w:eastAsia="TimesNewRomanPSMT"/>
          <w:i/>
          <w:iCs/>
          <w:color w:val="000000"/>
          <w:sz w:val="22"/>
          <w:szCs w:val="22"/>
        </w:rPr>
        <w:t xml:space="preserve">a </w:t>
      </w:r>
      <w:r w:rsidRPr="00606756">
        <w:rPr>
          <w:rFonts w:eastAsia="TimesNewRomanPSMT"/>
          <w:color w:val="000000"/>
          <w:sz w:val="22"/>
          <w:szCs w:val="22"/>
        </w:rPr>
        <w:t xml:space="preserve">, </w:t>
      </w:r>
      <w:r w:rsidRPr="00606756">
        <w:rPr>
          <w:rFonts w:eastAsia="TimesNewRomanPSMT"/>
          <w:color w:val="000000"/>
          <w:sz w:val="22"/>
          <w:szCs w:val="22"/>
          <w:highlight w:val="magenta"/>
        </w:rPr>
        <w:t>soit</w:t>
      </w:r>
      <w:r w:rsidRPr="00606756">
        <w:rPr>
          <w:rFonts w:eastAsia="TimesNewRomanPSMT"/>
          <w:color w:val="000000"/>
          <w:sz w:val="22"/>
          <w:szCs w:val="22"/>
        </w:rPr>
        <w:t xml:space="preserve">, puisqu’on suppose </w:t>
      </w:r>
      <w:r w:rsidRPr="00606756">
        <w:rPr>
          <w:rFonts w:eastAsia="TimesNewRomanPSMT"/>
          <w:i/>
          <w:iCs/>
          <w:color w:val="000000"/>
          <w:sz w:val="22"/>
          <w:szCs w:val="22"/>
        </w:rPr>
        <w:t xml:space="preserve">a </w:t>
      </w:r>
      <w:r w:rsidRPr="00606756">
        <w:rPr>
          <w:rFonts w:eastAsia="TimesNewRomanPSMT"/>
          <w:color w:val="000000"/>
          <w:sz w:val="22"/>
          <w:szCs w:val="22"/>
        </w:rPr>
        <w:t>constant :</w:t>
      </w:r>
      <w:r w:rsidRPr="00606756">
        <w:rPr>
          <w:rFonts w:eastAsia="TimesNewRomanPSMT"/>
          <w:color w:val="000000"/>
          <w:sz w:val="22"/>
          <w:szCs w:val="22"/>
        </w:rPr>
        <w:br/>
      </w:r>
      <w:r w:rsidRPr="00606756">
        <w:rPr>
          <w:rFonts w:eastAsia="TimesNewRomanPSMT"/>
          <w:i/>
          <w:iCs/>
          <w:color w:val="000000"/>
          <w:sz w:val="22"/>
          <w:szCs w:val="22"/>
          <w:highlight w:val="magenta"/>
        </w:rPr>
        <w:t>PGF</w:t>
      </w:r>
      <w:r w:rsidRPr="00606756">
        <w:rPr>
          <w:rFonts w:eastAsia="TimesNewRomanPSMT"/>
          <w:color w:val="000000"/>
          <w:sz w:val="22"/>
          <w:szCs w:val="22"/>
          <w:highlight w:val="magenta"/>
        </w:rPr>
        <w:t xml:space="preserve">^ = </w:t>
      </w:r>
      <w:proofErr w:type="spellStart"/>
      <w:r w:rsidRPr="00606756">
        <w:rPr>
          <w:rFonts w:eastAsia="TimesNewRomanPSMT"/>
          <w:i/>
          <w:iCs/>
          <w:color w:val="000000"/>
          <w:sz w:val="22"/>
          <w:szCs w:val="22"/>
          <w:highlight w:val="magenta"/>
        </w:rPr>
        <w:t>aw</w:t>
      </w:r>
      <w:proofErr w:type="spellEnd"/>
      <w:r w:rsidRPr="00606756">
        <w:rPr>
          <w:rFonts w:eastAsia="TimesNewRomanPSMT"/>
          <w:color w:val="000000"/>
          <w:sz w:val="22"/>
          <w:szCs w:val="22"/>
          <w:highlight w:val="magenta"/>
        </w:rPr>
        <w:t xml:space="preserve">^ + (1 – </w:t>
      </w:r>
      <w:r w:rsidRPr="00606756">
        <w:rPr>
          <w:rFonts w:eastAsia="TimesNewRomanPSMT"/>
          <w:i/>
          <w:iCs/>
          <w:color w:val="000000"/>
          <w:sz w:val="22"/>
          <w:szCs w:val="22"/>
          <w:highlight w:val="magenta"/>
        </w:rPr>
        <w:t>a</w:t>
      </w:r>
      <w:r w:rsidRPr="00606756">
        <w:rPr>
          <w:rFonts w:eastAsia="TimesNewRomanPSMT"/>
          <w:color w:val="000000"/>
          <w:sz w:val="22"/>
          <w:szCs w:val="22"/>
          <w:highlight w:val="magenta"/>
        </w:rPr>
        <w:t xml:space="preserve">) </w:t>
      </w:r>
      <w:r w:rsidRPr="00606756">
        <w:rPr>
          <w:rFonts w:eastAsia="TimesNewRomanPSMT"/>
          <w:i/>
          <w:iCs/>
          <w:color w:val="000000"/>
          <w:sz w:val="22"/>
          <w:szCs w:val="22"/>
          <w:highlight w:val="magenta"/>
        </w:rPr>
        <w:t>r</w:t>
      </w:r>
      <w:r w:rsidRPr="00606756">
        <w:rPr>
          <w:rFonts w:eastAsia="TimesNewRomanPSMT"/>
          <w:color w:val="000000"/>
          <w:sz w:val="22"/>
          <w:szCs w:val="22"/>
          <w:highlight w:val="magenta"/>
        </w:rPr>
        <w:t>^ .</w:t>
      </w:r>
    </w:p>
    <w:p w:rsidR="00AD2CEF" w:rsidRPr="00606756" w:rsidRDefault="00AD2CEF" w:rsidP="00AD2CEF">
      <w:pPr>
        <w:rPr>
          <w:rFonts w:eastAsia="TimesNewRomanPSMT"/>
          <w:color w:val="000000"/>
          <w:sz w:val="22"/>
          <w:szCs w:val="22"/>
          <w:highlight w:val="magenta"/>
        </w:rPr>
      </w:pPr>
      <w:r w:rsidRPr="00606756">
        <w:rPr>
          <w:color w:val="000000"/>
          <w:sz w:val="22"/>
          <w:szCs w:val="22"/>
        </w:rPr>
        <w:t xml:space="preserve">Comme le disent Felipe et </w:t>
      </w:r>
      <w:proofErr w:type="spellStart"/>
      <w:r w:rsidRPr="00606756">
        <w:rPr>
          <w:color w:val="000000"/>
          <w:sz w:val="22"/>
          <w:szCs w:val="22"/>
        </w:rPr>
        <w:t>McCombie</w:t>
      </w:r>
      <w:proofErr w:type="spellEnd"/>
      <w:r w:rsidRPr="00606756">
        <w:rPr>
          <w:color w:val="000000"/>
          <w:sz w:val="22"/>
          <w:szCs w:val="22"/>
        </w:rPr>
        <w:t xml:space="preserve"> : « ce que la théorie néoclassique appelle “productivité globale des facteurs” est, </w:t>
      </w:r>
      <w:r w:rsidRPr="00606756">
        <w:rPr>
          <w:i/>
          <w:iCs/>
          <w:color w:val="000000"/>
          <w:sz w:val="22"/>
          <w:szCs w:val="22"/>
        </w:rPr>
        <w:t>tautologiquement</w:t>
      </w:r>
      <w:r w:rsidRPr="00606756">
        <w:rPr>
          <w:color w:val="000000"/>
          <w:sz w:val="22"/>
          <w:szCs w:val="22"/>
        </w:rPr>
        <w:t xml:space="preserve">, une fonction des salaires et des taux de profit » (p. 209, leurs italiques), ce qui n’explique rien – notamment quand on compare des pays entre eux. De toutes façons, « dans la mesure où il n’existe pas de fonction de production sous-jacente, il n’est pas possible de calculer séparément la contribution à la croissance du progrès technique (croissance de la </w:t>
      </w:r>
      <w:r w:rsidRPr="00606756">
        <w:rPr>
          <w:i/>
          <w:iCs/>
          <w:color w:val="000000"/>
          <w:sz w:val="22"/>
          <w:szCs w:val="22"/>
        </w:rPr>
        <w:t>PGF</w:t>
      </w:r>
      <w:r w:rsidRPr="00606756">
        <w:rPr>
          <w:color w:val="000000"/>
          <w:sz w:val="22"/>
          <w:szCs w:val="22"/>
        </w:rPr>
        <w:t>) et la croissance de chaque facteur » (</w:t>
      </w:r>
      <w:proofErr w:type="spellStart"/>
      <w:r w:rsidRPr="00606756">
        <w:rPr>
          <w:i/>
          <w:iCs/>
          <w:color w:val="000000"/>
          <w:sz w:val="22"/>
          <w:szCs w:val="22"/>
        </w:rPr>
        <w:t>ibid</w:t>
      </w:r>
      <w:proofErr w:type="spellEnd"/>
      <w:r w:rsidRPr="00606756">
        <w:rPr>
          <w:color w:val="000000"/>
          <w:sz w:val="22"/>
          <w:szCs w:val="22"/>
        </w:rPr>
        <w:t xml:space="preserve">) 18. Il est évidemment toujours possible de calculer des termes tels que celui donné par la formule (7), tout en sachant qu’il découle d’une identité comptable et non de relations qui traduiraient l’évolution technique de l’économie. </w:t>
      </w:r>
      <w:r w:rsidRPr="00606756">
        <w:rPr>
          <w:color w:val="000000"/>
          <w:sz w:val="22"/>
          <w:szCs w:val="22"/>
          <w:highlight w:val="magenta"/>
        </w:rPr>
        <w:t>Reste à les interpréter, alors qu’ils ont été débarrassés de leur gangue idéologique</w:t>
      </w:r>
      <w:r w:rsidRPr="00606756">
        <w:rPr>
          <w:color w:val="000000"/>
          <w:sz w:val="22"/>
          <w:szCs w:val="22"/>
        </w:rPr>
        <w:t xml:space="preserve"> (la théorie marginaliste de la répartition).</w:t>
      </w:r>
    </w:p>
    <w:p w:rsidR="00AD2CEF" w:rsidRPr="00606756" w:rsidRDefault="00AD2CEF" w:rsidP="00AD2CEF">
      <w:pPr>
        <w:rPr>
          <w:color w:val="000000"/>
          <w:sz w:val="22"/>
          <w:szCs w:val="22"/>
        </w:rPr>
      </w:pPr>
    </w:p>
    <w:p w:rsidR="00AD2CEF" w:rsidRPr="00606756" w:rsidRDefault="00AD2CEF" w:rsidP="00AD2CEF">
      <w:pPr>
        <w:rPr>
          <w:color w:val="000000"/>
        </w:rPr>
      </w:pPr>
      <w:r w:rsidRPr="00606756">
        <w:rPr>
          <w:color w:val="000000"/>
          <w:sz w:val="36"/>
          <w:szCs w:val="36"/>
        </w:rPr>
        <w:t>Conclusion</w:t>
      </w:r>
      <w:r w:rsidRPr="00606756">
        <w:rPr>
          <w:color w:val="000000"/>
        </w:rPr>
        <w:t xml:space="preserve"> </w:t>
      </w:r>
    </w:p>
    <w:p w:rsidR="00AD2CEF" w:rsidRPr="00606756" w:rsidRDefault="00AD2CEF" w:rsidP="00AD2CEF">
      <w:pPr>
        <w:rPr>
          <w:color w:val="000000"/>
        </w:rPr>
      </w:pPr>
      <w:r w:rsidRPr="00606756">
        <w:rPr>
          <w:color w:val="000000"/>
          <w:sz w:val="36"/>
          <w:szCs w:val="36"/>
        </w:rPr>
        <w:t>Conclusion</w:t>
      </w:r>
      <w:r w:rsidRPr="00606756">
        <w:rPr>
          <w:color w:val="000000"/>
        </w:rPr>
        <w:t xml:space="preserve"> </w:t>
      </w:r>
    </w:p>
    <w:p w:rsidR="00AD2CEF" w:rsidRPr="00AD2CEF" w:rsidRDefault="00AD2CEF" w:rsidP="00AD2CEF">
      <w:pPr>
        <w:rPr>
          <w:color w:val="000000"/>
          <w:sz w:val="22"/>
          <w:szCs w:val="22"/>
        </w:rPr>
      </w:pPr>
      <w:r w:rsidRPr="00606756">
        <w:rPr>
          <w:color w:val="000000"/>
          <w:sz w:val="22"/>
          <w:szCs w:val="22"/>
        </w:rPr>
        <w:t xml:space="preserve">Parmi les innombrables hypothèses faites par la plupart des théoriciens néoclassiques, il y en a trois qui sont un défi au bon sens tout en étant fondamentales pour eux. Il y a d’abord celle qui dit qu’en concurrence parfaite tous les agents sont preneurs de prix – ce qui suppose un système très centralisé, aux antipodes du monde que le modèle prétend décrire. Vient ensuite l’hypothèse de l’« agent représentatif » dont le choix </w:t>
      </w:r>
      <w:proofErr w:type="spellStart"/>
      <w:r w:rsidRPr="00606756">
        <w:rPr>
          <w:color w:val="000000"/>
          <w:sz w:val="22"/>
          <w:szCs w:val="22"/>
          <w:highlight w:val="magenta"/>
        </w:rPr>
        <w:t>intertemporel</w:t>
      </w:r>
      <w:proofErr w:type="spellEnd"/>
      <w:r w:rsidRPr="00606756">
        <w:rPr>
          <w:color w:val="000000"/>
          <w:sz w:val="22"/>
          <w:szCs w:val="22"/>
          <w:highlight w:val="magenta"/>
        </w:rPr>
        <w:t xml:space="preserve"> </w:t>
      </w:r>
      <w:r w:rsidRPr="00606756">
        <w:rPr>
          <w:color w:val="000000"/>
          <w:sz w:val="22"/>
          <w:szCs w:val="22"/>
        </w:rPr>
        <w:t xml:space="preserve">est censé reproduire celui de l’économie toute entière 19. Il y a, enfin, la fonction de production agrégée, sorte de recension des diverses techniques dont dispose une économie à un moment donné. L’argument ultime – en fait, le seul – avancé pour justifier les hypothèses de concurrence parfaite et de l’agent représentatif est qu’elles permettent d’obtenir des résultats (théoriques) incontestables, puisque fruits de déductions mathématiques – sans que cela ne les rende pertinents pour autant. La situation est différente en ce qui concerne la fonction de production </w:t>
      </w:r>
      <w:r w:rsidRPr="00606756">
        <w:rPr>
          <w:color w:val="000000"/>
          <w:sz w:val="22"/>
          <w:szCs w:val="22"/>
        </w:rPr>
        <w:lastRenderedPageBreak/>
        <w:t xml:space="preserve">agrégée : indéfendable sur le plan théorique – elle n’a, ni ne peut avoir, de « fondement microéconomique » –, elle tirerait sa légitimité de son adéquation aux données. Le livre de Felipe et </w:t>
      </w:r>
      <w:proofErr w:type="spellStart"/>
      <w:r w:rsidRPr="00606756">
        <w:rPr>
          <w:color w:val="000000"/>
          <w:sz w:val="22"/>
          <w:szCs w:val="22"/>
        </w:rPr>
        <w:t>McCombie</w:t>
      </w:r>
      <w:proofErr w:type="spellEnd"/>
      <w:r w:rsidRPr="00606756">
        <w:rPr>
          <w:color w:val="000000"/>
          <w:sz w:val="22"/>
          <w:szCs w:val="22"/>
        </w:rPr>
        <w:t xml:space="preserve"> montre que cette légitimation « par les faits » est un </w:t>
      </w:r>
      <w:r w:rsidRPr="00606756">
        <w:rPr>
          <w:color w:val="000000"/>
          <w:sz w:val="22"/>
          <w:szCs w:val="22"/>
          <w:highlight w:val="magenta"/>
        </w:rPr>
        <w:t>leurre</w:t>
      </w:r>
      <w:r w:rsidRPr="00606756">
        <w:rPr>
          <w:color w:val="000000"/>
          <w:sz w:val="22"/>
          <w:szCs w:val="22"/>
        </w:rPr>
        <w:t xml:space="preserve">. Ils en apportent la preuve aussi bien sur le plan théorique – explication par l’identité comptable et les faits stylisés – que sur le plan pratique – simulations et études économétriques. En dépit de cette </w:t>
      </w:r>
      <w:r w:rsidRPr="00606756">
        <w:rPr>
          <w:color w:val="000000"/>
          <w:sz w:val="22"/>
          <w:szCs w:val="22"/>
          <w:highlight w:val="magenta"/>
        </w:rPr>
        <w:t>démolition en règle</w:t>
      </w:r>
      <w:r w:rsidRPr="00606756">
        <w:rPr>
          <w:color w:val="000000"/>
          <w:sz w:val="22"/>
          <w:szCs w:val="22"/>
        </w:rPr>
        <w:t xml:space="preserve">, les fonctions de production agrégées continuent, et vont sans doute continuer, à peupler les manuels ainsi que les travaux théoriques et appliqués. En fait, depuis belle lurette la question de l’agrégation des biens et des fonctions n’est plus à l’ordre du jour. </w:t>
      </w:r>
      <w:r w:rsidRPr="00AD2CEF">
        <w:rPr>
          <w:color w:val="000000"/>
          <w:sz w:val="22"/>
          <w:szCs w:val="22"/>
        </w:rPr>
        <w:t xml:space="preserve">Elle a pratiquement disparu </w:t>
      </w:r>
      <w:r w:rsidRPr="00AD2CEF">
        <w:rPr>
          <w:color w:val="000000"/>
          <w:sz w:val="22"/>
          <w:szCs w:val="22"/>
          <w:highlight w:val="magenta"/>
        </w:rPr>
        <w:t>dans l’enseignement.</w:t>
      </w:r>
      <w:r w:rsidRPr="00AD2CEF">
        <w:rPr>
          <w:color w:val="000000"/>
          <w:sz w:val="22"/>
          <w:szCs w:val="22"/>
        </w:rPr>
        <w:t xml:space="preserve"> </w:t>
      </w:r>
    </w:p>
    <w:p w:rsidR="00AD2CEF" w:rsidRPr="00606756" w:rsidRDefault="00AD2CEF" w:rsidP="00AD2CEF">
      <w:pPr>
        <w:rPr>
          <w:color w:val="000000"/>
          <w:sz w:val="22"/>
          <w:szCs w:val="22"/>
        </w:rPr>
      </w:pPr>
      <w:r w:rsidRPr="00606756">
        <w:rPr>
          <w:color w:val="000000"/>
          <w:sz w:val="22"/>
          <w:szCs w:val="22"/>
        </w:rPr>
        <w:t xml:space="preserve">Une bonne partie de la profession semble considérer, comme Piketty, qu’elle a été réglée – notamment par Solow. </w:t>
      </w:r>
      <w:r w:rsidRPr="00606756">
        <w:rPr>
          <w:color w:val="000000"/>
          <w:sz w:val="22"/>
          <w:szCs w:val="22"/>
          <w:highlight w:val="magenta"/>
        </w:rPr>
        <w:t>Il n’en est rien, évidemment</w:t>
      </w:r>
      <w:r w:rsidRPr="00606756">
        <w:rPr>
          <w:color w:val="000000"/>
          <w:sz w:val="22"/>
          <w:szCs w:val="22"/>
        </w:rPr>
        <w:t xml:space="preserve">. Deux raisons peuvent expliquer une telle attitude de la part de ceux qui ne cessent pourtant d’affirmer leur attachement à la « rigueur » dans leurs analyses. L’une est d’ordre idéologique. Il est réconfortant de pouvoir affirmer que le problème (délicat) de la répartition du revenu est résolu de façon simple – et efficace pour la </w:t>
      </w:r>
      <w:r w:rsidRPr="00606756">
        <w:rPr>
          <w:color w:val="000000"/>
          <w:sz w:val="22"/>
          <w:szCs w:val="22"/>
          <w:highlight w:val="magenta"/>
        </w:rPr>
        <w:t>société</w:t>
      </w:r>
      <w:r w:rsidRPr="00606756">
        <w:rPr>
          <w:color w:val="000000"/>
          <w:sz w:val="22"/>
          <w:szCs w:val="22"/>
        </w:rPr>
        <w:t xml:space="preserve"> – par la rétribution de </w:t>
      </w:r>
      <w:r w:rsidRPr="00606756">
        <w:rPr>
          <w:color w:val="000000"/>
          <w:sz w:val="22"/>
          <w:szCs w:val="22"/>
          <w:highlight w:val="magenta"/>
        </w:rPr>
        <w:t>chacun</w:t>
      </w:r>
      <w:r w:rsidRPr="00606756">
        <w:rPr>
          <w:color w:val="000000"/>
          <w:sz w:val="22"/>
          <w:szCs w:val="22"/>
        </w:rPr>
        <w:t xml:space="preserve"> selon sa productivité marginale, pourvu que les marchés soient « concurrentiels ». L’autre est d’ordre pratique : l’« industrie » qui s’est construite autour de la fonction de production agrégée est tellement importante que </w:t>
      </w:r>
      <w:r w:rsidRPr="00606756">
        <w:rPr>
          <w:color w:val="000000"/>
          <w:sz w:val="22"/>
          <w:szCs w:val="22"/>
          <w:highlight w:val="magenta"/>
        </w:rPr>
        <w:t>la remettre en cause serait catastrophique pour ceux qui vivent d’elle, tout en la faisant</w:t>
      </w:r>
      <w:r w:rsidRPr="00606756">
        <w:rPr>
          <w:color w:val="000000"/>
          <w:sz w:val="22"/>
          <w:szCs w:val="22"/>
        </w:rPr>
        <w:t xml:space="preserve"> </w:t>
      </w:r>
      <w:r w:rsidRPr="00606756">
        <w:rPr>
          <w:color w:val="000000"/>
          <w:sz w:val="22"/>
          <w:szCs w:val="22"/>
          <w:highlight w:val="magenta"/>
        </w:rPr>
        <w:t>prospérer.</w:t>
      </w:r>
      <w:r w:rsidRPr="00606756">
        <w:rPr>
          <w:color w:val="000000"/>
          <w:sz w:val="22"/>
          <w:szCs w:val="22"/>
        </w:rPr>
        <w:t xml:space="preserve"> Le livre de Felipe et </w:t>
      </w:r>
      <w:proofErr w:type="spellStart"/>
      <w:r w:rsidRPr="00606756">
        <w:rPr>
          <w:color w:val="000000"/>
          <w:sz w:val="22"/>
          <w:szCs w:val="22"/>
        </w:rPr>
        <w:t>McCombie</w:t>
      </w:r>
      <w:proofErr w:type="spellEnd"/>
      <w:r w:rsidRPr="00606756">
        <w:rPr>
          <w:color w:val="000000"/>
          <w:sz w:val="22"/>
          <w:szCs w:val="22"/>
        </w:rPr>
        <w:t xml:space="preserve"> ne changera probablement pas grand-chose à cette situation. Il fournit toutefois à celui qui se pose des questions sur la fonction de production agrégée – et sur la théorie de la répartition qu’elle sous-tend – toutes les réponses qu’il cherche, aussi bien sur le plan théorique que pratique. C’est pourquoi il est impératif que, au moins, ce livre figure dans toutes les bibliothèques d’économie de France – et d’ailleurs.</w:t>
      </w:r>
    </w:p>
    <w:p w:rsidR="00AD2CEF" w:rsidRPr="00AD2CEF" w:rsidRDefault="00AD2CEF" w:rsidP="00AD2CEF">
      <w:pPr>
        <w:rPr>
          <w:rFonts w:eastAsia="Times New Roman"/>
          <w:sz w:val="22"/>
          <w:szCs w:val="22"/>
        </w:rPr>
      </w:pPr>
      <w:bookmarkStart w:id="0" w:name="_GoBack"/>
      <w:bookmarkEnd w:id="0"/>
    </w:p>
    <w:sectPr w:rsidR="00AD2CEF" w:rsidRPr="00AD2C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012F7"/>
    <w:multiLevelType w:val="hybridMultilevel"/>
    <w:tmpl w:val="EDB25A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
    <w:nsid w:val="26D97B1A"/>
    <w:multiLevelType w:val="hybridMultilevel"/>
    <w:tmpl w:val="E54AE444"/>
    <w:lvl w:ilvl="0" w:tplc="1A187826">
      <w:start w:val="1"/>
      <w:numFmt w:val="decimal"/>
      <w:lvlText w:val="(%1)"/>
      <w:lvlJc w:val="left"/>
      <w:pPr>
        <w:ind w:left="720" w:hanging="360"/>
      </w:pPr>
      <w:rPr>
        <w:rFonts w:eastAsia="MS Mincho"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9EA32D0"/>
    <w:multiLevelType w:val="hybridMultilevel"/>
    <w:tmpl w:val="F484FAC6"/>
    <w:lvl w:ilvl="0" w:tplc="E35039BA">
      <w:start w:val="5"/>
      <w:numFmt w:val="decimal"/>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DB74D3C"/>
    <w:multiLevelType w:val="hybridMultilevel"/>
    <w:tmpl w:val="0E067902"/>
    <w:lvl w:ilvl="0" w:tplc="A4BA0102">
      <w:start w:val="1"/>
      <w:numFmt w:val="decimal"/>
      <w:lvlText w:val="%1."/>
      <w:lvlJc w:val="left"/>
      <w:pPr>
        <w:ind w:left="1080" w:hanging="360"/>
      </w:pPr>
      <w:rPr>
        <w:rFonts w:cs="Times New Roman" w:hint="default"/>
      </w:rPr>
    </w:lvl>
    <w:lvl w:ilvl="1" w:tplc="040C0019">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CEF"/>
    <w:rsid w:val="000935C5"/>
    <w:rsid w:val="000D2575"/>
    <w:rsid w:val="00130A29"/>
    <w:rsid w:val="002276C7"/>
    <w:rsid w:val="00315E71"/>
    <w:rsid w:val="0035346B"/>
    <w:rsid w:val="0048647C"/>
    <w:rsid w:val="005C3E0A"/>
    <w:rsid w:val="0072024D"/>
    <w:rsid w:val="00743BE3"/>
    <w:rsid w:val="00AD2CEF"/>
    <w:rsid w:val="00B157A8"/>
    <w:rsid w:val="00CF0FB5"/>
    <w:rsid w:val="00D56431"/>
    <w:rsid w:val="00DA7D1C"/>
    <w:rsid w:val="00DC0286"/>
    <w:rsid w:val="00EE6A17"/>
    <w:rsid w:val="00FA3C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CEF"/>
    <w:pPr>
      <w:spacing w:after="0" w:line="240" w:lineRule="auto"/>
    </w:pPr>
    <w:rPr>
      <w:rFonts w:ascii="Times New Roman" w:eastAsia="MS Mincho" w:hAnsi="Times New Roman"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C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CEF"/>
    <w:pPr>
      <w:spacing w:after="0" w:line="240" w:lineRule="auto"/>
    </w:pPr>
    <w:rPr>
      <w:rFonts w:ascii="Times New Roman" w:eastAsia="MS Mincho" w:hAnsi="Times New Roman"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mbridge_capital_controversy" TargetMode="External"/><Relationship Id="rId3" Type="http://schemas.microsoft.com/office/2007/relationships/stylesWithEffects" Target="stylesWithEffects.xml"/><Relationship Id="rId7" Type="http://schemas.openxmlformats.org/officeDocument/2006/relationships/hyperlink" Target="http://www.nobelprize.org/nobel_prizes/economic-sciences/laureates/2004/prescott-lectur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temkinreview.com/pikettyintervie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4372</Words>
  <Characters>24046</Characters>
  <Application>Microsoft Office Word</Application>
  <DocSecurity>0</DocSecurity>
  <Lines>200</Lines>
  <Paragraphs>56</Paragraphs>
  <ScaleCrop>false</ScaleCrop>
  <Company/>
  <LinksUpToDate>false</LinksUpToDate>
  <CharactersWithSpaces>28362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2015-01-20T11:45:00Z</dcterms:created>
  <dcterms:modified xsi:type="dcterms:W3CDTF">2015-01-20T11:52:00Z</dcterms:modified>
</cp:coreProperties>
</file>