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line="300"/>
      </w:pPr>
      <w:r>
        <w:rPr>
          <w:rFonts w:ascii="Georgia" w:cs="Georgia" w:eastAsia="Georgia" w:hAnsi="Georgia"/>
          <w:i w:val="false"/>
          <w:iCs w:val="false"/>
          <w:color w:val="1A1A1A"/>
          <w:sz w:val="22"/>
          <w:szCs w:val="22"/>
        </w:rPr>
        <w:t xml:space="preserve">[Date]</w:t>
      </w:r>
    </w:p>
    <w:p>
      <w:pPr>
        <w:spacing w:after="240" w:line="300"/>
      </w:pPr>
      <w:r>
        <w:rPr>
          <w:rFonts w:ascii="Georgia" w:cs="Georgia" w:eastAsia="Georgia" w:hAnsi="Georgia"/>
          <w:i w:val="false"/>
          <w:iCs w:val="false"/>
          <w:color w:val="1A1A1A"/>
          <w:sz w:val="22"/>
          <w:szCs w:val="22"/>
        </w:rPr>
        <w:t xml:space="preserve">Dear [Recipient Name],</w:t>
      </w:r>
    </w:p>
    <w:p>
      <w:pPr>
        <w:spacing w:after="200" w:line="300"/>
      </w:pPr>
      <w:r>
        <w:rPr>
          <w:rFonts w:ascii="Georgia" w:cs="Georgia" w:eastAsia="Georgia" w:hAnsi="Georgia"/>
          <w:i/>
          <w:iCs/>
          <w:color w:val="9A9A9A"/>
          <w:sz w:val="22"/>
          <w:szCs w:val="22"/>
        </w:rPr>
        <w:t xml:space="preserve">[Opening — how you know them or the occasion for writing, e.g. “It was a pleasure connecting at ___” or “I wanted to take a moment to introduce AgroHouse Foundation™...”]</w:t>
      </w:r>
    </w:p>
    <w:p>
      <w:pPr>
        <w:spacing w:after="200" w:line="300"/>
      </w:pPr>
      <w:r>
        <w:rPr>
          <w:rFonts w:ascii="Georgia" w:cs="Georgia" w:eastAsia="Georgia" w:hAnsi="Georgia"/>
          <w:i/>
          <w:iCs/>
          <w:color w:val="9A9A9A"/>
          <w:sz w:val="22"/>
          <w:szCs w:val="22"/>
        </w:rPr>
        <w:t xml:space="preserve">[Middle — one focus area tailored to this recipient: what they care about, and how it connects to AgroHouse Foundation™'s work. Keep it relationship-focused — no direct ask, no fundraising or sponsorship language, no political language.]</w:t>
      </w:r>
    </w:p>
    <w:p>
      <w:pPr>
        <w:spacing w:after="200" w:line="300"/>
      </w:pPr>
      <w:r>
        <w:rPr>
          <w:rFonts w:ascii="Georgia" w:cs="Georgia" w:eastAsia="Georgia" w:hAnsi="Georgia"/>
          <w:i/>
          <w:iCs/>
          <w:color w:val="9A9A9A"/>
          <w:sz w:val="22"/>
          <w:szCs w:val="22"/>
        </w:rPr>
        <w:t xml:space="preserve">[Close — an invitation to stay in touch or continue the conversation. Warm, low-pressure, forward-looking.]</w:t>
      </w:r>
    </w:p>
    <w:p>
      <w:pPr>
        <w:spacing w:after="400" w:line="300"/>
      </w:pPr>
      <w:r>
        <w:rPr>
          <w:rFonts w:ascii="Georgia" w:cs="Georgia" w:eastAsia="Georgia" w:hAnsi="Georgia"/>
          <w:i w:val="false"/>
          <w:iCs w:val="false"/>
          <w:color w:val="1A1A1A"/>
          <w:sz w:val="22"/>
          <w:szCs w:val="22"/>
        </w:rPr>
        <w:t xml:space="preserve">Warmly,</w:t>
      </w:r>
    </w:p>
    <w:p>
      <w:pPr>
        <w:spacing w:after="20" w:line="300"/>
      </w:pPr>
      <w:r>
        <w:rPr>
          <w:rFonts w:ascii="Georgia" w:cs="Georgia" w:eastAsia="Georgia" w:hAnsi="Georgia"/>
          <w:i w:val="false"/>
          <w:iCs w:val="false"/>
          <w:color w:val="1A1A1A"/>
          <w:sz w:val="22"/>
          <w:szCs w:val="22"/>
        </w:rPr>
        <w:t xml:space="preserve">Maggie Baty</w:t>
      </w:r>
    </w:p>
    <w:p>
      <w:pPr>
        <w:spacing w:after="20" w:line="300"/>
      </w:pPr>
      <w:r>
        <w:rPr>
          <w:rFonts w:ascii="Georgia" w:cs="Georgia" w:eastAsia="Georgia" w:hAnsi="Georgia"/>
          <w:i w:val="false"/>
          <w:iCs w:val="false"/>
          <w:color w:val="1A1A1A"/>
          <w:sz w:val="22"/>
          <w:szCs w:val="22"/>
        </w:rPr>
        <w:t xml:space="preserve">Founder &amp; Executive Director</w:t>
      </w:r>
    </w:p>
    <w:p>
      <w:pPr>
        <w:spacing w:after="0" w:line="300"/>
      </w:pPr>
      <w:r>
        <w:rPr>
          <w:rFonts w:ascii="Georgia" w:cs="Georgia" w:eastAsia="Georgia" w:hAnsi="Georgia"/>
          <w:i w:val="false"/>
          <w:iCs w:val="false"/>
          <w:color w:val="1A1A1A"/>
          <w:sz w:val="22"/>
          <w:szCs w:val="22"/>
        </w:rPr>
        <w:t xml:space="preserve">AgroHouse Foundation™</w:t>
      </w:r>
    </w:p>
    <w:p>
      <w:pPr>
        <w:pBdr>
          <w:top w:val="single" w:color="CCCCCC" w:sz="4" w:space="8"/>
        </w:pBdr>
        <w:spacing w:before="500"/>
      </w:pPr>
      <w:r>
        <w:rPr>
          <w:rFonts w:ascii="Georgia" w:cs="Georgia" w:eastAsia="Georgia" w:hAnsi="Georgia"/>
          <w:i/>
          <w:iCs/>
          <w:color w:val="9A9A9A"/>
          <w:sz w:val="16"/>
          <w:szCs w:val="16"/>
        </w:rPr>
        <w:t xml:space="preserve">Reminders: keep to one page. Avoid grant/sponsorship/donation language. Tailor the middle paragraph per recipient — do not send the same letter to two people.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360" w:footer="3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drawing>
        <wp:anchor distT="0" distB="40" distL="90" distR="0" simplePos="0" allowOverlap="1" behindDoc="1" locked="0" layoutInCell="1" relativeHeight="1000125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1238250" cy="1000125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8250" cy="10001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>
    <w:pPr>
      <w:spacing w:before="40"/>
      <w:jc w:val="center"/>
    </w:pPr>
    <w:r>
      <w:rPr>
        <w:rFonts w:ascii="Georgia" w:cs="Georgia" w:eastAsia="Georgia" w:hAnsi="Georgia"/>
        <w:color w:val="999999"/>
        <w:sz w:val="14"/>
        <w:szCs w:val="14"/>
      </w:rPr>
      <w:t xml:space="preserve">© 2026 AgroHouse Foundation™. All rights reserved.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1400"/>
      <w:gridCol w:w="7960"/>
    </w:tblGrid>
    <w:tr>
      <w:tc>
        <w:tcPr>
          <w:tcW w:type="dxa" w:w="1400"/>
          <w:vAlign w:val="center"/>
        </w:tcPr>
        <w:p>
          <w:r>
            <w:drawing>
              <wp:inline distT="0" distB="0" distL="0" distR="0">
                <wp:extent cx="571500" cy="7239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71500" cy="723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960"/>
          <w:vAlign w:val="center"/>
        </w:tcPr>
        <w:p>
          <w:r>
            <w:rPr>
              <w:rFonts w:ascii="Georgia" w:cs="Georgia" w:eastAsia="Georgia" w:hAnsi="Georgia"/>
              <w:b/>
              <w:bCs/>
              <w:color w:val="2E5B4C"/>
              <w:sz w:val="30"/>
              <w:szCs w:val="30"/>
            </w:rPr>
            <w:t xml:space="preserve">AgroHouse Foundation™</w:t>
          </w:r>
        </w:p>
        <w:p>
          <w:r>
            <w:rPr>
              <w:rFonts w:ascii="Georgia" w:cs="Georgia" w:eastAsia="Georgia" w:hAnsi="Georgia"/>
              <w:i/>
              <w:iCs/>
              <w:color w:val="C9A227"/>
              <w:sz w:val="18"/>
              <w:szCs w:val="18"/>
            </w:rPr>
            <w:t xml:space="preserve">Growing Hope  •  Building Stability  •  Strengthening Community</w:t>
          </w:r>
        </w:p>
        <w:p>
          <w:r>
            <w:rPr>
              <w:rFonts w:ascii="Georgia" w:cs="Georgia" w:eastAsia="Georgia" w:hAnsi="Georgia"/>
              <w:color w:val="444444"/>
              <w:sz w:val="15"/>
              <w:szCs w:val="15"/>
            </w:rPr>
            <w:t xml:space="preserve">[Website]   •   [Email]   •   [Phone]</w:t>
          </w:r>
        </w:p>
        <w:p>
          <w:r>
            <w:rPr>
              <w:rFonts w:ascii="Georgia" w:cs="Georgia" w:eastAsia="Georgia" w:hAnsi="Georgia"/>
              <w:color w:val="777777"/>
              <w:sz w:val="13"/>
              <w:szCs w:val="13"/>
            </w:rPr>
            <w:t xml:space="preserve">FDACS Registration: CH84790     EIN: 42-4075687</w:t>
          </w:r>
        </w:p>
      </w:tc>
    </w:tr>
  </w:tbl>
  <w:p>
    <w:pPr>
      <w:pBdr>
        <w:bottom w:val="single" w:color="C9A227" w:sz="8" w:space="1"/>
      </w:pBdr>
      <w:spacing w:after="160" w:before="60"/>
    </w:pPr>
    <w:r>
      <w:rPr>
        <w:sz w:val="2"/>
        <w:szCs w:val="2"/>
      </w:rPr>
      <w:t xml:space="preserve"/>
    </w:r>
  </w:p>
  <w:p>
    <w:pPr>
      <w:jc w:val="right"/>
    </w:pPr>
    <w:r>
      <w:drawing>
        <wp:anchor distT="60" distB="0" distL="0" distR="90" simplePos="0" allowOverlap="1" behindDoc="1" locked="0" layoutInCell="1" relativeHeight="571500">
          <wp:simplePos x="0" y="0"/>
          <wp:positionH relativeFrom="page">
            <wp:align>right</wp:align>
          </wp:positionH>
          <wp:positionV relativeFrom="page">
            <wp:align>top</wp:align>
          </wp:positionV>
          <wp:extent cx="762000" cy="57150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1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2000" cy="5715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b16a5308798bda7c6e5007d4eb7b81a8f44afb6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ae282efd65c10ccb5e2961f84f28808943b7f43.jpg"/><Relationship Id="rId1" Type="http://schemas.openxmlformats.org/officeDocument/2006/relationships/image" Target="media/76bca1718a0d8888f6effab740f0996681ee20c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2026-08-22T20:21:06.801Z</dcterms:created>
  <dcterms:modified xsi:type="dcterms:W3CDTF">2026-08-22T20:21:06.801Z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