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Donation Acceptance Policy (Template)</w:t>
      </w:r>
    </w:p>
    <w:p>
      <w:pPr>
        <w:pBdr>
          <w:bottom w:val="single" w:color="2E5B4C" w:sz="8" w:space="6"/>
        </w:pBdr>
        <w:spacing w:after="240" w:before="0"/>
        <w:jc w:val="center"/>
      </w:pPr>
      <w:r>
        <w:rPr>
          <w:rFonts w:ascii="Georgia" w:cs="Georgia" w:eastAsia="Georgia" w:hAnsi="Georgia"/>
          <w:i/>
          <w:iCs/>
          <w:color w:val="666666"/>
          <w:sz w:val="20"/>
          <w:szCs w:val="20"/>
        </w:rPr>
        <w:t xml:space="preserve">AGHF Inc. d/b/a AgroHouse Foundation — Board-Approved Policy</w:t>
      </w:r>
    </w:p>
    <w:p>
      <w:pPr>
        <w:pStyle w:val="Heading2"/>
        <w:spacing w:after="100" w:before="220"/>
      </w:pPr>
      <w:r>
        <w:rPr>
          <w:rFonts w:ascii="Georgia" w:cs="Georgia" w:eastAsia="Georgia" w:hAnsi="Georgia"/>
          <w:b/>
          <w:bCs/>
          <w:color w:val="2E5B4C"/>
          <w:sz w:val="24"/>
          <w:szCs w:val="24"/>
        </w:rPr>
        <w:t xml:space="preserve">1. Purpose</w:t>
      </w:r>
    </w:p>
    <w:p>
      <w:pPr>
        <w:spacing w:after="120" w:line="276"/>
      </w:pPr>
      <w:r>
        <w:rPr>
          <w:rFonts w:ascii="Georgia" w:cs="Georgia" w:eastAsia="Georgia" w:hAnsi="Georgia"/>
          <w:i w:val="false"/>
          <w:iCs w:val="false"/>
          <w:color w:val="000000"/>
          <w:sz w:val="19"/>
          <w:szCs w:val="19"/>
        </w:rPr>
        <w:t xml:space="preserve">This Donation Acceptance Policy governs the acceptance, processing, and acknowledgment of all charitable contributions made to AGHF Inc. d/b/a AgroHouse Foundation ("AGHF Inc.").</w:t>
      </w:r>
    </w:p>
    <w:p>
      <w:pPr>
        <w:pStyle w:val="Heading2"/>
        <w:spacing w:after="100" w:before="220"/>
      </w:pPr>
      <w:r>
        <w:rPr>
          <w:rFonts w:ascii="Georgia" w:cs="Georgia" w:eastAsia="Georgia" w:hAnsi="Georgia"/>
          <w:b/>
          <w:bCs/>
          <w:color w:val="2E5B4C"/>
          <w:sz w:val="24"/>
          <w:szCs w:val="24"/>
        </w:rPr>
        <w:t xml:space="preserve">2. Cash Gifts</w:t>
      </w:r>
    </w:p>
    <w:p>
      <w:pPr>
        <w:spacing w:after="120" w:line="276"/>
      </w:pPr>
      <w:r>
        <w:rPr>
          <w:rFonts w:ascii="Georgia" w:cs="Georgia" w:eastAsia="Georgia" w:hAnsi="Georgia"/>
          <w:i w:val="false"/>
          <w:iCs w:val="false"/>
          <w:color w:val="000000"/>
          <w:sz w:val="19"/>
          <w:szCs w:val="19"/>
        </w:rPr>
        <w:t xml:space="preserve">Cash gifts are accepted and must be processed per the AGHF Inc. Cash Handling Policy, including two-person counting and issuance of a receipt at the time of donation.</w:t>
      </w:r>
    </w:p>
    <w:p>
      <w:pPr>
        <w:pStyle w:val="Heading2"/>
        <w:spacing w:after="100" w:before="220"/>
      </w:pPr>
      <w:r>
        <w:rPr>
          <w:rFonts w:ascii="Georgia" w:cs="Georgia" w:eastAsia="Georgia" w:hAnsi="Georgia"/>
          <w:b/>
          <w:bCs/>
          <w:color w:val="2E5B4C"/>
          <w:sz w:val="24"/>
          <w:szCs w:val="24"/>
        </w:rPr>
        <w:t xml:space="preserve">3. Checks</w:t>
      </w:r>
    </w:p>
    <w:p>
      <w:pPr>
        <w:spacing w:after="120" w:line="276"/>
      </w:pPr>
      <w:r>
        <w:rPr>
          <w:rFonts w:ascii="Georgia" w:cs="Georgia" w:eastAsia="Georgia" w:hAnsi="Georgia"/>
          <w:i w:val="false"/>
          <w:iCs w:val="false"/>
          <w:color w:val="000000"/>
          <w:sz w:val="19"/>
          <w:szCs w:val="19"/>
        </w:rPr>
        <w:t xml:space="preserve">Checks must be made payable to "AGHF Inc." or "AgroHouse Foundation." Checks are logged, deposited promptly, and acknowledged in writing.</w:t>
      </w:r>
    </w:p>
    <w:p>
      <w:pPr>
        <w:pStyle w:val="Heading2"/>
        <w:spacing w:after="100" w:before="220"/>
      </w:pPr>
      <w:r>
        <w:rPr>
          <w:rFonts w:ascii="Georgia" w:cs="Georgia" w:eastAsia="Georgia" w:hAnsi="Georgia"/>
          <w:b/>
          <w:bCs/>
          <w:color w:val="2E5B4C"/>
          <w:sz w:val="24"/>
          <w:szCs w:val="24"/>
        </w:rPr>
        <w:t xml:space="preserve">4. Credit Card Gifts</w:t>
      </w:r>
    </w:p>
    <w:p>
      <w:pPr>
        <w:spacing w:after="120" w:line="276"/>
      </w:pPr>
      <w:r>
        <w:rPr>
          <w:rFonts w:ascii="Georgia" w:cs="Georgia" w:eastAsia="Georgia" w:hAnsi="Georgia"/>
          <w:i w:val="false"/>
          <w:iCs w:val="false"/>
          <w:color w:val="000000"/>
          <w:sz w:val="19"/>
          <w:szCs w:val="19"/>
        </w:rPr>
        <w:t xml:space="preserve">Credit card gifts may be accepted in person or online through AGHF Inc.'s approved payment processor. Processing fees, if any, will be disclosed to the donor where practicable.</w:t>
      </w:r>
    </w:p>
    <w:p>
      <w:pPr>
        <w:pStyle w:val="Heading2"/>
        <w:spacing w:after="100" w:before="220"/>
      </w:pPr>
      <w:r>
        <w:rPr>
          <w:rFonts w:ascii="Georgia" w:cs="Georgia" w:eastAsia="Georgia" w:hAnsi="Georgia"/>
          <w:b/>
          <w:bCs/>
          <w:color w:val="2E5B4C"/>
          <w:sz w:val="24"/>
          <w:szCs w:val="24"/>
        </w:rPr>
        <w:t xml:space="preserve">5. Online Donations</w:t>
      </w:r>
    </w:p>
    <w:p>
      <w:pPr>
        <w:spacing w:after="120" w:line="276"/>
      </w:pPr>
      <w:r>
        <w:rPr>
          <w:rFonts w:ascii="Georgia" w:cs="Georgia" w:eastAsia="Georgia" w:hAnsi="Georgia"/>
          <w:i w:val="false"/>
          <w:iCs w:val="false"/>
          <w:color w:val="000000"/>
          <w:sz w:val="19"/>
          <w:szCs w:val="19"/>
        </w:rPr>
        <w:t xml:space="preserve">Online donations are accepted through AGHF Inc.'s designated donation platform and are acknowledged electronically.</w:t>
      </w:r>
    </w:p>
    <w:p>
      <w:pPr>
        <w:pStyle w:val="Heading2"/>
        <w:spacing w:after="100" w:before="220"/>
      </w:pPr>
      <w:r>
        <w:rPr>
          <w:rFonts w:ascii="Georgia" w:cs="Georgia" w:eastAsia="Georgia" w:hAnsi="Georgia"/>
          <w:b/>
          <w:bCs/>
          <w:color w:val="2E5B4C"/>
          <w:sz w:val="24"/>
          <w:szCs w:val="24"/>
        </w:rPr>
        <w:t xml:space="preserve">6. In-Kind Donations</w:t>
      </w:r>
    </w:p>
    <w:p>
      <w:pPr>
        <w:spacing w:after="120" w:line="276"/>
      </w:pPr>
      <w:r>
        <w:rPr>
          <w:rFonts w:ascii="Georgia" w:cs="Georgia" w:eastAsia="Georgia" w:hAnsi="Georgia"/>
          <w:i w:val="false"/>
          <w:iCs w:val="false"/>
          <w:color w:val="000000"/>
          <w:sz w:val="19"/>
          <w:szCs w:val="19"/>
        </w:rPr>
        <w:t xml:space="preserve">In-kind donations of goods or services are accepted at the discretion of AGHF Inc. using the In-Kind Donation Form. AGHF Inc. does not appraise or assign dollar values to in-kind gifts; donors are responsible for their own valuation for tax purposes.</w:t>
      </w:r>
    </w:p>
    <w:p>
      <w:pPr>
        <w:pStyle w:val="Heading2"/>
        <w:spacing w:after="100" w:before="220"/>
      </w:pPr>
      <w:r>
        <w:rPr>
          <w:rFonts w:ascii="Georgia" w:cs="Georgia" w:eastAsia="Georgia" w:hAnsi="Georgia"/>
          <w:b/>
          <w:bCs/>
          <w:color w:val="2E5B4C"/>
          <w:sz w:val="24"/>
          <w:szCs w:val="24"/>
        </w:rPr>
        <w:t xml:space="preserve">7. Restricted Donations</w:t>
      </w:r>
    </w:p>
    <w:p>
      <w:pPr>
        <w:spacing w:after="120" w:line="276"/>
      </w:pPr>
      <w:r>
        <w:rPr>
          <w:rFonts w:ascii="Georgia" w:cs="Georgia" w:eastAsia="Georgia" w:hAnsi="Georgia"/>
          <w:i w:val="false"/>
          <w:iCs w:val="false"/>
          <w:color w:val="000000"/>
          <w:sz w:val="19"/>
          <w:szCs w:val="19"/>
        </w:rPr>
        <w:t xml:space="preserve">Donors may restrict their gift to a specific program or purpose. AGHF Inc. will honor donor restrictions consistent with its mission and will track restricted funds separately from unrestricted funds. AGHF Inc. reserves the right to decline a restricted gift if the restriction is inconsistent with its mission or is not administratively feasible.</w:t>
      </w:r>
    </w:p>
    <w:p>
      <w:pPr>
        <w:pStyle w:val="Heading2"/>
        <w:spacing w:after="100" w:before="220"/>
      </w:pPr>
      <w:r>
        <w:rPr>
          <w:rFonts w:ascii="Georgia" w:cs="Georgia" w:eastAsia="Georgia" w:hAnsi="Georgia"/>
          <w:b/>
          <w:bCs/>
          <w:color w:val="2E5B4C"/>
          <w:sz w:val="24"/>
          <w:szCs w:val="24"/>
        </w:rPr>
        <w:t xml:space="preserve">8. Anonymous Donations</w:t>
      </w:r>
    </w:p>
    <w:p>
      <w:pPr>
        <w:spacing w:after="120" w:line="276"/>
      </w:pPr>
      <w:r>
        <w:rPr>
          <w:rFonts w:ascii="Georgia" w:cs="Georgia" w:eastAsia="Georgia" w:hAnsi="Georgia"/>
          <w:i w:val="false"/>
          <w:iCs w:val="false"/>
          <w:color w:val="000000"/>
          <w:sz w:val="19"/>
          <w:szCs w:val="19"/>
        </w:rPr>
        <w:t xml:space="preserve">Donors may request that their gift be recorded as anonymous. AGHF Inc. will honor such requests in all public materials and acknowledgments, while maintaining internal donor records as required for accounting and compliance purposes.</w:t>
      </w:r>
    </w:p>
    <w:p>
      <w:pPr>
        <w:pStyle w:val="Heading2"/>
        <w:spacing w:after="100" w:before="220"/>
      </w:pPr>
      <w:r>
        <w:rPr>
          <w:rFonts w:ascii="Georgia" w:cs="Georgia" w:eastAsia="Georgia" w:hAnsi="Georgia"/>
          <w:b/>
          <w:bCs/>
          <w:color w:val="2E5B4C"/>
          <w:sz w:val="24"/>
          <w:szCs w:val="24"/>
        </w:rPr>
        <w:t xml:space="preserve">9. Naming Opportunities</w:t>
      </w:r>
    </w:p>
    <w:p>
      <w:pPr>
        <w:spacing w:after="120" w:line="276"/>
      </w:pPr>
      <w:r>
        <w:rPr>
          <w:rFonts w:ascii="Georgia" w:cs="Georgia" w:eastAsia="Georgia" w:hAnsi="Georgia"/>
          <w:i w:val="false"/>
          <w:iCs w:val="false"/>
          <w:color w:val="000000"/>
          <w:sz w:val="19"/>
          <w:szCs w:val="19"/>
        </w:rPr>
        <w:t xml:space="preserve">Naming opportunities (e.g., for programs, events, or physical spaces) in recognition of significant gifts require prior Board approval and a written agreement specifying the terms and duration of the naming recognition.</w:t>
      </w:r>
    </w:p>
    <w:p>
      <w:pPr>
        <w:pStyle w:val="Heading2"/>
        <w:spacing w:after="100" w:before="220"/>
      </w:pPr>
      <w:r>
        <w:rPr>
          <w:rFonts w:ascii="Georgia" w:cs="Georgia" w:eastAsia="Georgia" w:hAnsi="Georgia"/>
          <w:b/>
          <w:bCs/>
          <w:color w:val="2E5B4C"/>
          <w:sz w:val="24"/>
          <w:szCs w:val="24"/>
        </w:rPr>
        <w:t xml:space="preserve">10. Refusal of Gifts</w:t>
      </w:r>
    </w:p>
    <w:p>
      <w:pPr>
        <w:spacing w:after="120" w:line="276"/>
      </w:pPr>
      <w:r>
        <w:rPr>
          <w:rFonts w:ascii="Georgia" w:cs="Georgia" w:eastAsia="Georgia" w:hAnsi="Georgia"/>
          <w:i w:val="false"/>
          <w:iCs w:val="false"/>
          <w:color w:val="000000"/>
          <w:sz w:val="19"/>
          <w:szCs w:val="19"/>
        </w:rPr>
        <w:t xml:space="preserve">AGHF Inc. reserves the right to decline any donation that is inconsistent with its mission, values, or legal obligations, that carries unreasonable conditions, or that could expose the organization to reputational or legal risk, as determined by the Executive Director or Board.</w:t>
      </w:r>
    </w:p>
    <w:p>
      <w:pPr>
        <w:pStyle w:val="Heading2"/>
        <w:spacing w:after="100" w:before="220"/>
      </w:pPr>
      <w:r>
        <w:rPr>
          <w:rFonts w:ascii="Georgia" w:cs="Georgia" w:eastAsia="Georgia" w:hAnsi="Georgia"/>
          <w:b/>
          <w:bCs/>
          <w:color w:val="2E5B4C"/>
          <w:sz w:val="24"/>
          <w:szCs w:val="24"/>
        </w:rPr>
        <w:t xml:space="preserve">11. Donor Privacy</w:t>
      </w:r>
    </w:p>
    <w:p>
      <w:pPr>
        <w:spacing w:after="120" w:line="276"/>
      </w:pPr>
      <w:r>
        <w:rPr>
          <w:rFonts w:ascii="Georgia" w:cs="Georgia" w:eastAsia="Georgia" w:hAnsi="Georgia"/>
          <w:i w:val="false"/>
          <w:iCs w:val="false"/>
          <w:color w:val="000000"/>
          <w:sz w:val="19"/>
          <w:szCs w:val="19"/>
        </w:rPr>
        <w:t xml:space="preserve">AGHF Inc. will not sell, rent, or share donor personal or financial information with third parties, except as required by law or with the donor's express written consent. Donor records will be maintained securely and in accordance with the organization's record retention standards.</w:t>
      </w:r>
    </w:p>
    <w:p>
      <w:pPr>
        <w:pStyle w:val="Heading2"/>
        <w:spacing w:after="100" w:before="220"/>
      </w:pPr>
      <w:r>
        <w:rPr>
          <w:rFonts w:ascii="Georgia" w:cs="Georgia" w:eastAsia="Georgia" w:hAnsi="Georgia"/>
          <w:b/>
          <w:bCs/>
          <w:color w:val="2E5B4C"/>
          <w:sz w:val="24"/>
          <w:szCs w:val="24"/>
        </w:rPr>
        <w:t xml:space="preserve">12. Board Approval and Adoption</w:t>
      </w:r>
    </w:p>
    <w:p>
      <w:pPr>
        <w:spacing w:after="140"/>
      </w:pPr>
      <w:r>
        <w:rPr>
          <w:rFonts w:ascii="Georgia" w:cs="Georgia" w:eastAsia="Georgia" w:hAnsi="Georgia"/>
          <w:b/>
          <w:bCs/>
          <w:color w:val="000000"/>
          <w:sz w:val="19"/>
          <w:szCs w:val="19"/>
        </w:rPr>
        <w:t xml:space="preserve">Date Adopted by the Board of Directors: </w:t>
      </w:r>
      <w:r>
        <w:rPr>
          <w:rFonts w:ascii="Georgia" w:cs="Georgia" w:eastAsia="Georgia" w:hAnsi="Georgia"/>
          <w:color w:val="000000"/>
          <w:sz w:val="19"/>
          <w:szCs w:val="19"/>
        </w:rPr>
        <w:t xml:space="preserve">_________________________</w:t>
      </w:r>
    </w:p>
    <w:p>
      <w:pPr>
        <w:spacing w:after="140"/>
      </w:pPr>
      <w:r>
        <w:rPr>
          <w:rFonts w:ascii="Georgia" w:cs="Georgia" w:eastAsia="Georgia" w:hAnsi="Georgia"/>
          <w:b/>
          <w:bCs/>
          <w:color w:val="000000"/>
          <w:sz w:val="19"/>
          <w:szCs w:val="19"/>
        </w:rPr>
        <w:t xml:space="preserve">Date of Last Review/Amendment: </w:t>
      </w:r>
      <w:r>
        <w:rPr>
          <w:rFonts w:ascii="Georgia" w:cs="Georgia" w:eastAsia="Georgia" w:hAnsi="Georgia"/>
          <w:color w:val="000000"/>
          <w:sz w:val="19"/>
          <w:szCs w:val="19"/>
        </w:rPr>
        <w:t xml:space="preserve">_________________________</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Board Chairperson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Board Secretary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p>
      <w:pPr>
        <w:pBdr>
          <w:top w:val="single" w:color="CCCCCC" w:sz="4" w:space="4"/>
          <w:bottom w:val="single" w:color="CCCCCC" w:sz="4" w:space="4"/>
          <w:left w:val="single" w:color="CCCCCC" w:sz="4" w:space="4"/>
          <w:right w:val="single" w:color="CCCCCC" w:sz="4" w:space="4"/>
        </w:pBdr>
        <w:shd w:fill="F2F2F2" w:val="clear"/>
        <w:spacing w:after="140" w:before="200"/>
      </w:pPr>
      <w:r>
        <w:rPr>
          <w:rFonts w:ascii="Georgia" w:cs="Georgia" w:eastAsia="Georgia" w:hAnsi="Georgia"/>
          <w:i/>
          <w:iCs/>
          <w:color w:val="333333"/>
          <w:sz w:val="17"/>
          <w:szCs w:val="17"/>
        </w:rPr>
        <w:t xml:space="preserve">This is a template policy provided for internal use by AGHF Inc. and should be reviewed by legal counsel prior to Board adoption.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Donation Acceptance Policy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Donation Acceptance Policy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2026-08-25T19:06:13.279Z</dcterms:created>
  <dcterms:modified xsi:type="dcterms:W3CDTF">2026-08-25T19:06:13.279Z</dcterms:modified>
</cp:coreProperties>
</file>

<file path=docProps/custom.xml><?xml version="1.0" encoding="utf-8"?>
<Properties xmlns="http://schemas.openxmlformats.org/officeDocument/2006/custom-properties" xmlns:vt="http://schemas.openxmlformats.org/officeDocument/2006/docPropsVTypes"/>
</file>