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12382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bCs/>
          <w:color w:val="2C5F2D"/>
          <w:sz w:val="52"/>
          <w:szCs w:val="52"/>
        </w:rPr>
        <w:t xml:space="preserve">AGROHOUSE FOUNDATION</w:t>
      </w:r>
    </w:p>
    <w:p>
      <w:pPr>
        <w:spacing w:before="150"/>
        <w:jc w:val="center"/>
      </w:pPr>
      <w:r>
        <w:rPr>
          <w:i/>
          <w:iCs/>
          <w:color w:val="6E9C4F"/>
          <w:sz w:val="24"/>
          <w:szCs w:val="24"/>
        </w:rPr>
        <w:t xml:space="preserve">Sustainable Food Systems  •  Workforce Pathways  •  Community Stability</w:t>
      </w:r>
    </w:p>
    <w:p>
      <w:pPr>
        <w:spacing w:before="700"/>
        <w:jc w:val="center"/>
      </w:pPr>
      <w:r>
        <w:rPr>
          <w:b/>
          <w:bCs/>
          <w:color w:val="24301F"/>
          <w:sz w:val="30"/>
          <w:szCs w:val="30"/>
        </w:rPr>
        <w:t xml:space="preserve">Organizational &amp; Partnership Package</w:t>
      </w:r>
    </w:p>
    <w:p>
      <w:pPr>
        <w:spacing w:before="100"/>
        <w:jc w:val="center"/>
      </w:pPr>
      <w:r>
        <w:rPr>
          <w:color w:val="5C6B54"/>
          <w:sz w:val="22"/>
          <w:szCs w:val="22"/>
        </w:rPr>
        <w:t xml:space="preserve">Mission • Governance • Programs • Budget • Formation Roadmap</w:t>
      </w:r>
    </w:p>
    <w:p>
      <w:pPr>
        <w:spacing w:before="900"/>
        <w:jc w:val="center"/>
      </w:pPr>
      <w:r>
        <w:rPr>
          <w:color w:val="5C6B54"/>
          <w:sz w:val="20"/>
          <w:szCs w:val="20"/>
        </w:rPr>
        <w:t xml:space="preserve">Prepared for prospective board members and partners</w:t>
      </w:r>
    </w:p>
    <w:p>
      <w:pPr>
        <w:spacing w:before="100"/>
        <w:jc w:val="center"/>
      </w:pPr>
      <w:r>
        <w:rPr>
          <w:color w:val="5C6B54"/>
          <w:sz w:val="20"/>
          <w:szCs w:val="20"/>
        </w:rPr>
        <w:t xml:space="preserve">July 1, 2026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Mission &amp; Vision</w:t>
      </w:r>
    </w:p>
    <w:p>
      <w:pPr>
        <w:pStyle w:val="Heading2"/>
        <w:spacing w:after="140" w:before="280"/>
      </w:pPr>
      <w:r>
        <w:t xml:space="preserve">Mission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40" w:before="280"/>
      </w:pPr>
      <w:r>
        <w:t xml:space="preserve">Vision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40" w:before="280"/>
      </w:pPr>
      <w:r>
        <w:t xml:space="preserve">Core Principle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is not a single program — it is an integrated system where each component builds upon and strengthens the others over time. Four components are developed in phases but function together as one system: Outreach Stabilization, Agricultural Production, Workforce Development, and the AgroHouse™ Vocational Housing System.</w:t>
      </w:r>
    </w:p>
    <w:p>
      <w:pPr>
        <w:pStyle w:val="Heading2"/>
        <w:spacing w:after="140" w:before="280"/>
      </w:pPr>
      <w:r>
        <w:t xml:space="preserve">Core Values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Stability — building consistent and reliable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Structure — creating clear, repeatable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Sustainability — focusing on long-term solutions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Opportunity — providing pathways for growth and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Respect — supporting individuals without pressure or obligation</w:t>
      </w:r>
    </w:p>
    <w:p>
      <w:pPr>
        <w:pStyle w:val="Heading2"/>
        <w:spacing w:after="140" w:before="280"/>
      </w:pPr>
      <w:r>
        <w:t xml:space="preserve">Community Partnership Model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works alongside existing organizations, not in place of them. Community partners provide outreach and connection; AgroHouse Foundation provides structure, systems, and long-term support.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Program Overview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operates through four integrated components, developed in sequence: Outreach Stabilization → Agricultural Production → Workforce Development → Vocational Housing Expansion. Each phase builds on the last; nothing is replaced as the system grows.</w:t>
      </w:r>
    </w:p>
    <w:p>
      <w:pPr>
        <w:pStyle w:val="Heading2"/>
        <w:spacing w:after="140" w:before="280"/>
      </w:pPr>
      <w:r>
        <w:t xml:space="preserve">Program 1 — Outreach Stabilization &amp; Operations Activation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Founder-led. Executable immediately — no additional infrastructure or design required to begin.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Establishes consistent food distribution, basic operational workflows, early revenue generation, and community visibility. Operates independently of the farm build-out.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Core assets: delivery vehicle, food handling/material equipment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Minimum staffing: Program Manager + 1 support worker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Delivery types: direct delivery, partner deliveries (shelters, churches), event-based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Startup cost range: $70,000 – $150,000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Primary funding: federal/state grants; secondary: donations and community partners</w:t>
      </w:r>
    </w:p>
    <w:p>
      <w:pPr>
        <w:pStyle w:val="Heading2"/>
        <w:spacing w:after="140" w:before="280"/>
      </w:pPr>
      <w:r>
        <w:t xml:space="preserve">Program 2 — Farm Infrastructure &amp; Operations System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Founder-led. Structurally defined and fundable; builds the agricultural and infrastructure engine of the Foundation.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Establishes crop production, livestock and poultry systems, farm stand, utilities, and biosecurity/access control, integrating with Program 1 and future Program 3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Crop systems: raised bed, row crop, perennial and seasonal crops, irrigation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Livestock &amp; poultry systems with quarantine, breeder, and layer areas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Farm stand — primary public revenue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Biosecurity and role-based access control across all zones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Phase 1–2 startup cost range: $250,000 – $500,000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Full system cost (all phases through kitchen operations): $900,000 – $1,600,000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Primary funding: federal agricultural and infrastructure grants; supported by farm stand and food program revenue</w:t>
      </w:r>
    </w:p>
    <w:p>
      <w:pPr>
        <w:pStyle w:val="Heading2"/>
        <w:spacing w:after="140" w:before="280"/>
      </w:pPr>
      <w:r>
        <w:t xml:space="preserve">Program 3 — Workforce, Education &amp; Training System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Founder-designed; partial founder involvement until a program partner is identified to lead full build-out.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Provides structured, task-based, work-based learning built directly on Program 2 infrastructure. Training equals real work — participants (residents, volunteers, teens, staff) are assigned to work zones with role-based access and defined supervision.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Fully compliant framework: follows FLSA and Florida labor law, including age-based task restrictions (14–15, 16–17, 18+)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Worker classification (employee, volunteer, trainee) clearly defined to avoid misclassification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Badge-based access control and defined supervision at every work zone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Projected investment: $100,000 – $200,000 (early planning estimate, not yet finalized — covers staffing, curriculum, and access/compliance systems; does not duplicate Program 2 capital costs)</w:t>
      </w:r>
    </w:p>
    <w:p>
      <w:pPr>
        <w:pStyle w:val="Heading2"/>
        <w:spacing w:after="140" w:before="280"/>
      </w:pPr>
      <w:r>
        <w:t xml:space="preserve">Program 4 — AgroHouse™ Residential System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Status: Founder-designed as systems architect. Seeking a program partner to lead operation once phased in — not part of the founder's direct operating scope.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Provides structured vocational housing integrated with work and daily operations: 4 AgroHouse units (gender-separated — Northwest male / Northeast female), each connected to a 1-acre hoop house system, plus a supervised shared recreation and family-reunification area.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Estimated cost: $325,000 – $840,000 (units, hoop houses, fencing/paths, recreation area)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Access control via photo ID badge and role-based permissions; no unrestricted movement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Surveillance covers common/work areas only — explicitly excludes bedrooms, bathrooms, and private living spaces</w:t>
      </w:r>
    </w:p>
    <w:p>
      <w:pPr>
        <w:shd w:fill="FBF0DD" w:val="clear"/>
        <w:spacing w:after="160" w:before="200"/>
      </w:pPr>
      <w:r>
        <w:rPr>
          <w:b/>
          <w:bCs/>
          <w:color w:val="9C6B1E"/>
          <w:sz w:val="21"/>
          <w:szCs w:val="21"/>
        </w:rPr>
        <w:t xml:space="preserve">Compliance note: </w:t>
      </w:r>
      <w:r>
        <w:rPr>
          <w:color w:val="24301F"/>
          <w:sz w:val="21"/>
          <w:szCs w:val="21"/>
        </w:rPr>
        <w:t xml:space="preserve">Because Program 4 involves residential housing — potentially including minors participating in supervised work — it will likely require state residential/group-housing licensure (e.g., Florida Department of Children and Families) in addition to 501(c)(3) status, along with staff background screening and required staff-to-resident ratios. This is factored into the phased timeline: Program 4 is intentionally sequenced last, after a qualified operating partner is in place.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Formation &amp; Compliance Roadmap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AgroHouse Foundation has not yet filed for legal incorporation. The mission, programs, governing documents, and budget in this package are fully developed and ready to move forward; the steps below represent the near-term path to full legal and grant-ready status.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000"/>
        <w:gridCol w:w="1600"/>
      </w:tblGrid>
      <w:tr>
        <w:trPr>
          <w:tblHeader/>
        </w:trPr>
        <w:tc>
          <w:tcPr>
            <w:tcW w:type="dxa" w:w="5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File Articles of Incorporation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Florida Division of Corporations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Not yet filed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Obtain Federal EIN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IRS — available same day once incorporated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Adopt governing documents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Bylaws and Conflict of Interest Policy — drafted, ready for board adoption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Seat initial Board of Directors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Minimum 3 members required; actively recruiting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Open nonprofit bank account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Requires EIN and incorporation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File IRS Form 1023 / 1023-EZ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501(c)(3) federal tax-exempt determination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Not yet filed</w:t>
            </w:r>
          </w:p>
        </w:tc>
      </w:tr>
      <w:tr>
        <w:tc>
          <w:tcPr>
            <w:tcW w:type="dxa" w:w="5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Florida charitable solicitation registration</w:t>
            </w:r>
          </w:p>
        </w:tc>
        <w:tc>
          <w:tcPr>
            <w:tcW w:type="dxa" w:w="50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Required before public fundraising under FL Solicitation of Contributions Act</w:t>
            </w:r>
          </w:p>
        </w:tc>
        <w:tc>
          <w:tcPr>
            <w:tcW w:type="dxa" w:w="16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Not yet filed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Begin Program 1 operations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Outreach stabilization — can begin once incorporated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Planned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24301F"/>
          <w:sz w:val="22"/>
          <w:szCs w:val="22"/>
        </w:rPr>
        <w:t xml:space="preserve">Typical 501(c)(3) determination timelines: Form 1023-EZ (for smaller organizations) is often processed in a few weeks to a few months; the standard Form 1023 can take several months to a year. Grant applications generally require the determination letter to be in hand, so this timeline directly drives grant readiness.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Budget Summary</w:t>
      </w:r>
    </w:p>
    <w:p>
      <w:pPr>
        <w:pStyle w:val="Heading2"/>
        <w:spacing w:after="140" w:before="280"/>
      </w:pPr>
      <w:r>
        <w:t xml:space="preserve">Founder-Led Phase (Programs 1 &amp; 2)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immediate ask: launching outreach operations and Phase 1–2 farm infrastructure, which the founder will lead directly.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700"/>
      </w:tblGrid>
      <w:tr>
        <w:trPr>
          <w:tblHeader/>
        </w:trPr>
        <w:tc>
          <w:tcPr>
            <w:tcW w:type="dxa" w:w="3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Range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1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Outreach Stabilization &amp; Operations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$70,000 – $150,000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2 (Phase 1–2)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Farm Infrastructure &amp; Operations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$250,000 – $500,000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Subtotal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Founder-led launch phase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$320,000 – $650,000</w:t>
            </w:r>
          </w:p>
        </w:tc>
      </w:tr>
    </w:tbl>
    <w:p>
      <w:pPr>
        <w:spacing w:before="260"/>
      </w:pPr>
    </w:p>
    <w:p>
      <w:pPr>
        <w:pStyle w:val="Heading2"/>
        <w:spacing w:after="140" w:before="280"/>
      </w:pPr>
      <w:r>
        <w:t xml:space="preserve">Full System — All Four Programs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Programs 3 and 4 figures are early planning estimates and will be refined as program partners are identified.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700"/>
      </w:tblGrid>
      <w:tr>
        <w:trPr>
          <w:tblHeader/>
        </w:trPr>
        <w:tc>
          <w:tcPr>
            <w:tcW w:type="dxa" w:w="3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2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Range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1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Outreach Stabilization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$70,000 – $150,000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2 (Phase 1–2)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Farm Infrastructure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$250,000 – $500,000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3 (projected)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Workforce, Education &amp; Training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$100,000 – $200,000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Program 4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AgroHouse™ Residential System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$325,000 – $840,000</w:t>
            </w:r>
          </w:p>
        </w:tc>
      </w:tr>
      <w:tr>
        <w:tc>
          <w:tcPr>
            <w:tcW w:type="dxa" w:w="3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Total</w:t>
            </w:r>
          </w:p>
        </w:tc>
        <w:tc>
          <w:tcPr>
            <w:tcW w:type="dxa" w:w="42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Full four-program system</w:t>
            </w:r>
          </w:p>
        </w:tc>
        <w:tc>
          <w:tcPr>
            <w:tcW w:type="dxa" w:w="2700"/>
            <w:shd w:fill="F5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4301F"/>
                <w:sz w:val="19"/>
                <w:szCs w:val="19"/>
              </w:rPr>
              <w:t xml:space="preserve">$745,000 – $1,690,000</w:t>
            </w:r>
          </w:p>
        </w:tc>
      </w:tr>
    </w:tbl>
    <w:p>
      <w:pPr>
        <w:spacing w:before="260"/>
      </w:pPr>
    </w:p>
    <w:p>
      <w:pPr>
        <w:pStyle w:val="Heading2"/>
        <w:spacing w:after="140" w:before="280"/>
      </w:pPr>
      <w:r>
        <w:t xml:space="preserve">Program 2 — Full Build-Out (Reference)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For context, Program 2's full system cost — including a fully operational kitchen and expanded infrastructure beyond Phase 1–2 — is estimated at $900,000 – $1,600,000. This is a longer-term figure, not part of the near-term ask.</w:t>
      </w:r>
    </w:p>
    <w:p>
      <w:pPr>
        <w:pStyle w:val="Heading2"/>
        <w:spacing w:after="140" w:before="280"/>
      </w:pPr>
      <w:r>
        <w:t xml:space="preserve">Income Sources Across the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Outreach program funding and food distribution contracts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Farm stand and produce sales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Eggs and livestock products (phased in with Program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Federal, state, and private grant funding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Donations and community/corporate partnerships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Governance — Bylaws</w:t>
      </w:r>
    </w:p>
    <w:p>
      <w:pPr>
        <w:pStyle w:val="Heading2"/>
        <w:spacing w:after="140" w:before="280"/>
      </w:pPr>
      <w:r>
        <w:t xml:space="preserve">Article I — Name and Purpose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name of this organization shall be AgroHouse Foundation. AgroHouse Foundation is organized exclusively for charitable, educational, and nonprofit purposes under Section 501(c)(3) of the Internal Revenue Code.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4301F"/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40" w:before="280"/>
      </w:pPr>
      <w:r>
        <w:t xml:space="preserve">Article II — Board of Directors</w:t>
      </w:r>
    </w:p>
    <w:p>
      <w:pPr>
        <w:pStyle w:val="Heading3"/>
        <w:spacing w:after="100" w:before="200"/>
      </w:pPr>
      <w:r>
        <w:t xml:space="preserve">Section 1. Authority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pStyle w:val="Heading3"/>
        <w:spacing w:after="100" w:before="200"/>
      </w:pPr>
      <w:r>
        <w:t xml:space="preserve">Section 2. Composition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shall consist of no fewer than three (3) members. Initial board structure may include a Founder/Executive Director, Community/Outreach Representative, Education or Program Representative, Fleet &amp; Mechanical Systems Lead, and additional members as needed.</w:t>
      </w:r>
    </w:p>
    <w:p>
      <w:pPr>
        <w:pStyle w:val="Heading3"/>
        <w:spacing w:after="100" w:before="200"/>
      </w:pPr>
      <w:r>
        <w:t xml:space="preserve">Section 3. Terms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shall serve two (2) year terms and may be reappointed.</w:t>
      </w:r>
    </w:p>
    <w:p>
      <w:pPr>
        <w:pStyle w:val="Heading3"/>
        <w:spacing w:after="100" w:before="200"/>
      </w:pPr>
      <w:r>
        <w:t xml:space="preserve">Section 4. Duties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shall provide oversight and governance, approve major decisions and policies, ensure responsible use of funds, support the mission and programs, and maintain compliance with nonprofit laws.</w:t>
      </w:r>
    </w:p>
    <w:p>
      <w:pPr>
        <w:pStyle w:val="Heading3"/>
        <w:spacing w:after="100" w:before="200"/>
      </w:pPr>
      <w:r>
        <w:t xml:space="preserve">Section 5. Meetings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shall meet at least once annually; additional meetings may be held as needed.</w:t>
      </w:r>
    </w:p>
    <w:p>
      <w:pPr>
        <w:pStyle w:val="Heading3"/>
        <w:spacing w:after="100" w:before="200"/>
      </w:pPr>
      <w:r>
        <w:t xml:space="preserve">Section 6. Quorum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 majority of the Board shall constitute a quorum.</w:t>
      </w:r>
    </w:p>
    <w:p>
      <w:pPr>
        <w:pStyle w:val="Heading3"/>
        <w:spacing w:after="100" w:before="200"/>
      </w:pPr>
      <w:r>
        <w:t xml:space="preserve">Section 7. Voting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pStyle w:val="Heading3"/>
        <w:spacing w:after="100" w:before="200"/>
      </w:pPr>
      <w:r>
        <w:t xml:space="preserve">Section 8. Removal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 board member may be removed by majority vote if duties are not fulfilled, actions conflict with the mission, or legal/ethical violations occur.</w:t>
      </w:r>
    </w:p>
    <w:p>
      <w:pPr>
        <w:pStyle w:val="Heading2"/>
        <w:spacing w:after="140" w:before="280"/>
      </w:pPr>
      <w:r>
        <w:t xml:space="preserve">Article III — Officers</w:t>
      </w:r>
    </w:p>
    <w:p>
      <w:pPr>
        <w:pStyle w:val="Heading3"/>
        <w:spacing w:after="100" w:before="200"/>
      </w:pPr>
      <w:r>
        <w:t xml:space="preserve">Section 1. Officers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organization may include a President (Founder/Executive Director), Secretary, and Treasurer.</w:t>
      </w:r>
    </w:p>
    <w:p>
      <w:pPr>
        <w:pStyle w:val="Heading3"/>
        <w:spacing w:after="100" w:before="200"/>
      </w:pPr>
      <w:r>
        <w:t xml:space="preserve">Section 2. President / Executive Director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President shall oversee daily operations, implement board decisions, and lead organizational strategy and development.</w:t>
      </w:r>
    </w:p>
    <w:p>
      <w:pPr>
        <w:pStyle w:val="Heading2"/>
        <w:spacing w:after="140" w:before="280"/>
      </w:pPr>
      <w:r>
        <w:t xml:space="preserve">Article IV — Compensation</w:t>
      </w:r>
    </w:p>
    <w:p>
      <w:pPr>
        <w:pStyle w:val="Heading3"/>
        <w:spacing w:after="100" w:before="200"/>
      </w:pPr>
      <w:r>
        <w:t xml:space="preserve">Section 1. Board Service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shall not receive compensation for board service.</w:t>
      </w:r>
    </w:p>
    <w:p>
      <w:pPr>
        <w:pStyle w:val="Heading3"/>
        <w:spacing w:after="100" w:before="200"/>
      </w:pPr>
      <w:r>
        <w:t xml:space="preserve">Section 2. Operational Roles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Board members may receive compensation for separate operational roles, provided compensation is reasonable, approved by the Board, and the individual does not vote on their own compensation.</w:t>
      </w:r>
    </w:p>
    <w:p>
      <w:pPr>
        <w:pStyle w:val="Heading2"/>
        <w:spacing w:after="140" w:before="280"/>
      </w:pPr>
      <w:r>
        <w:t xml:space="preserve">Article V — Assets and Property</w:t>
      </w:r>
    </w:p>
    <w:p>
      <w:pPr>
        <w:pStyle w:val="Heading3"/>
        <w:spacing w:after="100" w:before="200"/>
      </w:pPr>
      <w:r>
        <w:t xml:space="preserve">Section 1. Ownership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All organizational assets — including land, vehicles, equipment, and facilities — are owned by AgroHouse Foundation.</w:t>
      </w:r>
    </w:p>
    <w:p>
      <w:pPr>
        <w:pStyle w:val="Heading3"/>
        <w:spacing w:after="100" w:before="200"/>
      </w:pPr>
      <w:r>
        <w:t xml:space="preserve">Section 2. Use Restrictions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Assets must be used for mission-related purposes only and shall not be used for personal benefit or private gain.</w:t>
      </w:r>
    </w:p>
    <w:p>
      <w:pPr>
        <w:pStyle w:val="Heading2"/>
        <w:spacing w:after="140" w:before="280"/>
      </w:pPr>
      <w:r>
        <w:t xml:space="preserve">Article VI — Conflict of Interest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organization shall maintain a Conflict of Interest Policy to ensure transparency and ethical decision-making (see the following section).</w:t>
      </w:r>
    </w:p>
    <w:p>
      <w:pPr>
        <w:pStyle w:val="Heading2"/>
        <w:spacing w:after="140" w:before="280"/>
      </w:pPr>
      <w:r>
        <w:t xml:space="preserve">Article VII — Dissolution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40" w:before="280"/>
      </w:pPr>
      <w:r>
        <w:t xml:space="preserve">Article VIII — Amendments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These bylaws may be amended by majority vote of the Board of Directors.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Conflict of Interest Policy</w:t>
      </w:r>
    </w:p>
    <w:p>
      <w:pPr>
        <w:pStyle w:val="Heading2"/>
        <w:spacing w:after="140" w:before="280"/>
      </w:pPr>
      <w:r>
        <w:t xml:space="preserve">Article I — Purpose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purpose of this policy is to protect AgroHouse Foundation from conflicts between personal interests and organizational duties.</w:t>
      </w:r>
    </w:p>
    <w:p>
      <w:pPr>
        <w:pStyle w:val="Heading2"/>
        <w:spacing w:after="140" w:before="280"/>
      </w:pPr>
      <w:r>
        <w:t xml:space="preserve">Article II — Definition of Conflict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A conflict of interest exists when a person has a financial interest, a personal benefit, or any relationship that could influence decision-making.</w:t>
      </w:r>
    </w:p>
    <w:p>
      <w:pPr>
        <w:pStyle w:val="Heading2"/>
        <w:spacing w:after="140" w:before="280"/>
      </w:pPr>
      <w:r>
        <w:t xml:space="preserve">Article III — Covered Persons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This policy applies to board members, officers, and staff in leadership roles.</w:t>
      </w:r>
    </w:p>
    <w:p>
      <w:pPr>
        <w:pStyle w:val="Heading2"/>
        <w:spacing w:after="140" w:before="280"/>
      </w:pPr>
      <w:r>
        <w:t xml:space="preserve">Article IV — Duty to Disclose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40" w:before="280"/>
      </w:pPr>
      <w:r>
        <w:t xml:space="preserve">Article V — Procedures</w:t>
      </w:r>
    </w:p>
    <w:p>
      <w:pPr>
        <w:pStyle w:val="Heading3"/>
        <w:spacing w:after="100" w:before="200"/>
      </w:pPr>
      <w:r>
        <w:t xml:space="preserve">1. Disclosure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individual must disclose the conflict to the Board.</w:t>
      </w:r>
    </w:p>
    <w:p>
      <w:pPr>
        <w:pStyle w:val="Heading3"/>
        <w:spacing w:after="100" w:before="200"/>
      </w:pPr>
      <w:r>
        <w:t xml:space="preserve">2. Recusal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individual must not participate in discussion when necessary and must not vote on the matter.</w:t>
      </w:r>
    </w:p>
    <w:p>
      <w:pPr>
        <w:pStyle w:val="Heading3"/>
        <w:spacing w:after="100" w:before="200"/>
      </w:pPr>
      <w:r>
        <w:t xml:space="preserve">3. Determination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The Board shall determine whether a conflict exists and whether the decision is fair and reasonable.</w:t>
      </w:r>
    </w:p>
    <w:p>
      <w:pPr>
        <w:pStyle w:val="Heading2"/>
        <w:spacing w:after="140" w:before="280"/>
      </w:pPr>
      <w:r>
        <w:t xml:space="preserve">Article VI — Compensation Conflicts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If a board member is compensated, the compensation must be disclosed, the individual cannot vote on it, and the Board must determine that it is reasonable.</w:t>
      </w:r>
    </w:p>
    <w:p>
      <w:pPr>
        <w:pStyle w:val="Heading2"/>
        <w:spacing w:after="140" w:before="280"/>
      </w:pPr>
      <w:r>
        <w:t xml:space="preserve">Article VII — Records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Meeting records must include disclosure of conflicts, actions taken, and final decisions.</w:t>
      </w:r>
    </w:p>
    <w:p>
      <w:pPr>
        <w:pStyle w:val="Heading2"/>
        <w:spacing w:after="140" w:before="280"/>
      </w:pPr>
      <w:r>
        <w:t xml:space="preserve">Article VIII — Annual Statement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Each board member shall annually confirm understanding of this policy, agreement to comply, and commitment to disclose conflicts.</w:t>
      </w:r>
    </w:p>
    <w:p>
      <w:pPr>
        <w:pStyle w:val="Heading2"/>
        <w:spacing w:after="140" w:before="280"/>
      </w:pPr>
      <w:r>
        <w:t xml:space="preserve">Article IX — Violations</w:t>
      </w:r>
    </w:p>
    <w:p>
      <w:pPr>
        <w:spacing w:after="160" w:line="300"/>
      </w:pPr>
      <w:r>
        <w:rPr>
          <w:color w:val="24301F"/>
          <w:sz w:val="22"/>
          <w:szCs w:val="22"/>
        </w:rPr>
        <w:t xml:space="preserve">If a conflict is not disclosed, the Board may investigate and appropriate corrective action may occur.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54"/>
        <w:sz w:val="16"/>
        <w:szCs w:val="16"/>
      </w:rPr>
      <w:t xml:space="preserve">AgroHouse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9C4F" w:sz="6" w:space="4"/>
      </w:pBdr>
      <w:spacing w:after="200" w:before="400"/>
    </w:pPr>
    <w:rPr>
      <w:rFonts w:ascii="Cambria" w:cs="Cambria" w:eastAsia="Cambria" w:hAnsi="Cambria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mbria" w:cs="Cambria" w:eastAsia="Cambria" w:hAnsi="Cambria"/>
      <w:b/>
      <w:bCs/>
      <w:color w:val="2C5F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6E9C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e282efd65c10ccb5e2961f84f28808943b7f4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AgroHouse Foundation - Organizational &amp; Partnership Package</dc:title>
  <dc:creator>AgroHouse Foundation</dc:creator>
  <cp:lastModifiedBy>Un-named</cp:lastModifiedBy>
  <cp:revision>1</cp:revision>
  <dcterms:created xsi:type="dcterms:W3CDTF">2026-07-01T18:44:09.929Z</dcterms:created>
  <dcterms:modified xsi:type="dcterms:W3CDTF">2026-07-01T18:44:09.929Z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