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4D6A" w14:textId="77777777" w:rsidR="004864AF" w:rsidRPr="004864AF" w:rsidRDefault="004864AF" w:rsidP="004864AF">
      <w:r w:rsidRPr="004864AF">
        <w:t>© 2026 AgroHouse Foundation™. All rights reserved. The AgroHouse™ model, system design, and all associated materials are the intellectual property of Maggie Baty and AgroHouse Foundation™ and are protected under applicable intellectual property and common law trademark laws. Unauthorized use or reproduction is strictly prohibited.</w:t>
      </w:r>
    </w:p>
    <w:p w14:paraId="3C9C523A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4AF"/>
    <w:rsid w:val="00392A22"/>
    <w:rsid w:val="004864AF"/>
    <w:rsid w:val="00614B01"/>
    <w:rsid w:val="007B18D2"/>
    <w:rsid w:val="00C30857"/>
    <w:rsid w:val="00D93708"/>
    <w:rsid w:val="00FC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0E401"/>
  <w15:chartTrackingRefBased/>
  <w15:docId w15:val="{290B089C-9EEB-4645-85FC-48F6653FC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2026-06-21T15:26:00Z</dcterms:created>
  <dcterms:modified xsi:type="dcterms:W3CDTF">2026-06-21T15:27:00Z</dcterms:modified>
</cp:coreProperties>
</file>