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BYLAWS</w:t>
      </w:r>
    </w:p>
    <w:p>
      <w:pPr>
        <w:spacing w:after="600"/>
        <w:jc w:val="center"/>
      </w:pPr>
      <w:r>
        <w:rPr>
          <w:rFonts w:ascii="Calibri" w:cs="Calibri" w:eastAsia="Calibri" w:hAnsi="Calibri"/>
          <w:color w:val="222222"/>
          <w:sz w:val="24"/>
          <w:szCs w:val="24"/>
        </w:rPr>
        <w:t xml:space="preserve">AGHF Inc. d/b/a AgroHouse Foundation — Florida Nonprofit Corporation</w:t>
      </w:r>
    </w:p>
    <w:p>
      <w:pPr>
        <w:spacing w:before="800"/>
        <w:jc w:val="center"/>
      </w:pPr>
      <w:r>
        <w:rPr>
          <w:rFonts w:ascii="Calibri" w:cs="Calibri" w:eastAsia="Calibri" w:hAnsi="Calibri"/>
          <w:b/>
          <w:bCs/>
          <w:color w:val="2B2E6B"/>
          <w:sz w:val="20"/>
          <w:szCs w:val="20"/>
        </w:rPr>
        <w:t xml:space="preserve">FOR BOARD ADOPTION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iCs/>
          <w:color w:val="222222"/>
          <w:sz w:val="21"/>
          <w:szCs w:val="21"/>
        </w:rPr>
        <w:t xml:space="preserve">These Bylaws govern the internal affairs of AGHF Inc., a Florida nonprofit corporation doing business as AgroHouse Foundation (the “Corporation”), and are adopted by the Board of Directors as the foundational governance document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shall be AGHF Inc. The Corporation may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PURPOSE</w:t>
      </w:r>
    </w:p>
    <w:p>
      <w:pPr>
        <w:spacing w:after="140"/>
      </w:pPr>
      <w:r>
        <w:rPr>
          <w:rFonts w:ascii="Calibri" w:cs="Calibri" w:eastAsia="Calibri" w:hAnsi="Calibri"/>
          <w:b w:val="false"/>
          <w:bCs w:val="false"/>
          <w:i w:val="false"/>
          <w:iCs w:val="false"/>
          <w:color w:val="222222"/>
          <w:sz w:val="21"/>
          <w:szCs w:val="21"/>
        </w:rPr>
        <w:t xml:space="preserve">AGHF Inc. is organized exclusively for charitable and educational purposes under Section 501(c)(3) of the Internal Revenue Code. The Corporation exists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MISSION</w:t>
      </w:r>
    </w:p>
    <w:p>
      <w:pPr>
        <w:spacing w:after="140"/>
      </w:pPr>
      <w:r>
        <w:rPr>
          <w:rFonts w:ascii="Calibri" w:cs="Calibri" w:eastAsia="Calibri" w:hAnsi="Calibri"/>
          <w:b w:val="false"/>
          <w:bCs w:val="false"/>
          <w:i w:val="false"/>
          <w:iCs w:val="false"/>
          <w:color w:val="222222"/>
          <w:sz w:val="21"/>
          <w:szCs w:val="21"/>
        </w:rPr>
        <w:t xml:space="preserve">The mission of AgroHouse Foundation is to strengthen individuals, families, and communities through outreach, resource coordination, community partnerships, and supportive services that promote stability and self-sufficiency.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PRINCIPAL OFFICE</w:t>
      </w:r>
    </w:p>
    <w:p>
      <w:pPr>
        <w:spacing w:after="140"/>
      </w:pPr>
      <w:r>
        <w:rPr>
          <w:rFonts w:ascii="Calibri" w:cs="Calibri" w:eastAsia="Calibri" w:hAnsi="Calibri"/>
          <w:b w:val="false"/>
          <w:bCs w:val="false"/>
          <w:i w:val="false"/>
          <w:iCs w:val="false"/>
          <w:color w:val="222222"/>
          <w:sz w:val="21"/>
          <w:szCs w:val="21"/>
        </w:rPr>
        <w:t xml:space="preserve">The principal office of the Corporation shall be located in the State of Florida, at an address designated by the Board of Directors: _____________________________________________</w:t>
      </w:r>
    </w:p>
    <w:p>
      <w:pPr>
        <w:spacing w:after="140"/>
      </w:pPr>
      <w:r>
        <w:rPr>
          <w:rFonts w:ascii="Calibri" w:cs="Calibri" w:eastAsia="Calibri" w:hAnsi="Calibri"/>
          <w:b w:val="false"/>
          <w:bCs w:val="false"/>
          <w:i w:val="false"/>
          <w:iCs w:val="false"/>
          <w:color w:val="222222"/>
          <w:sz w:val="21"/>
          <w:szCs w:val="21"/>
        </w:rPr>
        <w:t xml:space="preserve">The Board of Directors may establish additional offices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BOARD OF DIRECTORS</w:t>
      </w:r>
    </w:p>
    <w:p>
      <w:pPr>
        <w:pStyle w:val="Heading2"/>
        <w:spacing w:after="100" w:before="220"/>
      </w:pPr>
      <w:r>
        <w:rPr>
          <w:rFonts w:ascii="Calibri" w:cs="Calibri" w:eastAsia="Calibri" w:hAnsi="Calibri"/>
          <w:b/>
          <w:bCs/>
          <w:color w:val="2B2E6B"/>
          <w:sz w:val="22"/>
          <w:szCs w:val="22"/>
        </w:rPr>
        <w:t xml:space="preserve">Section 1. Authority</w:t>
      </w:r>
    </w:p>
    <w:p>
      <w:pPr>
        <w:spacing w:after="140"/>
      </w:pPr>
      <w:r>
        <w:rPr>
          <w:rFonts w:ascii="Calibri" w:cs="Calibri" w:eastAsia="Calibri" w:hAnsi="Calibri"/>
          <w:b w:val="false"/>
          <w:bCs w:val="false"/>
          <w:i w:val="false"/>
          <w:iCs w:val="false"/>
          <w:color w:val="222222"/>
          <w:sz w:val="21"/>
          <w:szCs w:val="21"/>
        </w:rPr>
        <w:t xml:space="preserve">The Board of Directors shall govern the affairs of the Corporation and exercise all powers granted under Florida law and these Bylaws.</w:t>
      </w:r>
    </w:p>
    <w:p>
      <w:pPr>
        <w:pStyle w:val="Heading2"/>
        <w:spacing w:after="100" w:before="220"/>
      </w:pPr>
      <w:r>
        <w:rPr>
          <w:rFonts w:ascii="Calibri" w:cs="Calibri" w:eastAsia="Calibri" w:hAnsi="Calibri"/>
          <w:b/>
          <w:bCs/>
          <w:color w:val="2B2E6B"/>
          <w:sz w:val="22"/>
          <w:szCs w:val="22"/>
        </w:rPr>
        <w:t xml:space="preserve">Section 2. Initial Directors</w:t>
      </w:r>
    </w:p>
    <w:p>
      <w:pPr>
        <w:spacing w:after="140"/>
      </w:pPr>
      <w:r>
        <w:rPr>
          <w:rFonts w:ascii="Calibri" w:cs="Calibri" w:eastAsia="Calibri" w:hAnsi="Calibri"/>
          <w:b w:val="false"/>
          <w:bCs w:val="false"/>
          <w:i w:val="false"/>
          <w:iCs w:val="false"/>
          <w:color w:val="222222"/>
          <w:sz w:val="21"/>
          <w:szCs w:val="21"/>
        </w:rPr>
        <w:t xml:space="preserve">The initial Board of Directors shall consist of:</w:t>
      </w:r>
    </w:p>
    <w:p>
      <w:pPr>
        <w:pStyle w:val="ListParagraph"/>
        <w:numPr>
          <w:ilvl w:val="0"/>
          <w:numId w:val="3"/>
        </w:numPr>
        <w:spacing w:after="80"/>
      </w:pPr>
      <w:r>
        <w:rPr>
          <w:rFonts w:ascii="Calibri" w:cs="Calibri" w:eastAsia="Calibri" w:hAnsi="Calibri"/>
          <w:color w:val="222222"/>
          <w:sz w:val="21"/>
          <w:szCs w:val="21"/>
        </w:rPr>
        <w:t xml:space="preserve">Maggie Baty</w:t>
      </w:r>
    </w:p>
    <w:p>
      <w:pPr>
        <w:pStyle w:val="ListParagraph"/>
        <w:numPr>
          <w:ilvl w:val="0"/>
          <w:numId w:val="3"/>
        </w:numPr>
        <w:spacing w:after="80"/>
      </w:pPr>
      <w:r>
        <w:rPr>
          <w:rFonts w:ascii="Calibri" w:cs="Calibri" w:eastAsia="Calibri" w:hAnsi="Calibri"/>
          <w:color w:val="222222"/>
          <w:sz w:val="21"/>
          <w:szCs w:val="21"/>
        </w:rPr>
        <w:t xml:space="preserve">Louis Meyer</w:t>
      </w:r>
    </w:p>
    <w:p>
      <w:pPr>
        <w:pStyle w:val="ListParagraph"/>
        <w:numPr>
          <w:ilvl w:val="0"/>
          <w:numId w:val="3"/>
        </w:numPr>
        <w:spacing w:after="80"/>
      </w:pPr>
      <w:r>
        <w:rPr>
          <w:rFonts w:ascii="Calibri" w:cs="Calibri" w:eastAsia="Calibri" w:hAnsi="Calibri"/>
          <w:color w:val="222222"/>
          <w:sz w:val="21"/>
          <w:szCs w:val="21"/>
        </w:rPr>
        <w:t xml:space="preserve">Susan Slater</w:t>
      </w:r>
    </w:p>
    <w:p>
      <w:pPr>
        <w:pStyle w:val="ListParagraph"/>
        <w:numPr>
          <w:ilvl w:val="0"/>
          <w:numId w:val="3"/>
        </w:numPr>
        <w:spacing w:after="80"/>
      </w:pPr>
      <w:r>
        <w:rPr>
          <w:rFonts w:ascii="Calibri" w:cs="Calibri" w:eastAsia="Calibri" w:hAnsi="Calibri"/>
          <w:color w:val="222222"/>
          <w:sz w:val="21"/>
          <w:szCs w:val="21"/>
        </w:rPr>
        <w:t xml:space="preserve">Christopher Pearce</w:t>
      </w:r>
    </w:p>
    <w:p>
      <w:pPr>
        <w:pStyle w:val="Heading2"/>
        <w:spacing w:after="100" w:before="220"/>
      </w:pPr>
      <w:r>
        <w:rPr>
          <w:rFonts w:ascii="Calibri" w:cs="Calibri" w:eastAsia="Calibri" w:hAnsi="Calibri"/>
          <w:b/>
          <w:bCs/>
          <w:color w:val="2B2E6B"/>
          <w:sz w:val="22"/>
          <w:szCs w:val="22"/>
        </w:rPr>
        <w:t xml:space="preserve">Section 3. Number of Directors</w:t>
      </w:r>
    </w:p>
    <w:p>
      <w:pPr>
        <w:spacing w:after="140"/>
      </w:pPr>
      <w:r>
        <w:rPr>
          <w:rFonts w:ascii="Calibri" w:cs="Calibri" w:eastAsia="Calibri" w:hAnsi="Calibri"/>
          <w:b w:val="false"/>
          <w:bCs w:val="false"/>
          <w:i w:val="false"/>
          <w:iCs w:val="false"/>
          <w:color w:val="222222"/>
          <w:sz w:val="21"/>
          <w:szCs w:val="21"/>
        </w:rPr>
        <w:t xml:space="preserve">The Corporation shall maintain not fewer than four (4) and not more than eleven (11) Directors.</w:t>
      </w:r>
    </w:p>
    <w:p>
      <w:pPr>
        <w:pStyle w:val="Heading2"/>
        <w:spacing w:after="100" w:before="220"/>
      </w:pPr>
      <w:r>
        <w:rPr>
          <w:rFonts w:ascii="Calibri" w:cs="Calibri" w:eastAsia="Calibri" w:hAnsi="Calibri"/>
          <w:b/>
          <w:bCs/>
          <w:color w:val="2B2E6B"/>
          <w:sz w:val="22"/>
          <w:szCs w:val="22"/>
        </w:rPr>
        <w:t xml:space="preserve">Section 4. Terms</w:t>
      </w:r>
    </w:p>
    <w:p>
      <w:pPr>
        <w:spacing w:after="140"/>
      </w:pPr>
      <w:r>
        <w:rPr>
          <w:rFonts w:ascii="Calibri" w:cs="Calibri" w:eastAsia="Calibri" w:hAnsi="Calibri"/>
          <w:b w:val="false"/>
          <w:bCs w:val="false"/>
          <w:i w:val="false"/>
          <w:iCs w:val="false"/>
          <w:color w:val="222222"/>
          <w:sz w:val="21"/>
          <w:szCs w:val="21"/>
        </w:rPr>
        <w:t xml:space="preserve">Directors shall serve three-year terms and may be reelected.</w:t>
      </w:r>
    </w:p>
    <w:p>
      <w:pPr>
        <w:pStyle w:val="Heading2"/>
        <w:spacing w:after="100" w:before="220"/>
      </w:pPr>
      <w:r>
        <w:rPr>
          <w:rFonts w:ascii="Calibri" w:cs="Calibri" w:eastAsia="Calibri" w:hAnsi="Calibri"/>
          <w:b/>
          <w:bCs/>
          <w:color w:val="2B2E6B"/>
          <w:sz w:val="22"/>
          <w:szCs w:val="22"/>
        </w:rPr>
        <w:t xml:space="preserve">Section 5. Duties</w:t>
      </w:r>
    </w:p>
    <w:p>
      <w:pPr>
        <w:pStyle w:val="ListParagraph"/>
        <w:numPr>
          <w:ilvl w:val="0"/>
          <w:numId w:val="3"/>
        </w:numPr>
        <w:spacing w:after="80"/>
      </w:pPr>
      <w:r>
        <w:rPr>
          <w:rFonts w:ascii="Calibri" w:cs="Calibri" w:eastAsia="Calibri" w:hAnsi="Calibri"/>
          <w:color w:val="222222"/>
          <w:sz w:val="21"/>
          <w:szCs w:val="21"/>
        </w:rPr>
        <w:t xml:space="preserve">Support the mission of the Corporation.</w:t>
      </w:r>
    </w:p>
    <w:p>
      <w:pPr>
        <w:pStyle w:val="ListParagraph"/>
        <w:numPr>
          <w:ilvl w:val="0"/>
          <w:numId w:val="3"/>
        </w:numPr>
        <w:spacing w:after="80"/>
      </w:pPr>
      <w:r>
        <w:rPr>
          <w:rFonts w:ascii="Calibri" w:cs="Calibri" w:eastAsia="Calibri" w:hAnsi="Calibri"/>
          <w:color w:val="222222"/>
          <w:sz w:val="21"/>
          <w:szCs w:val="21"/>
        </w:rPr>
        <w:t xml:space="preserve">Ensure legal and financial compliance.</w:t>
      </w:r>
    </w:p>
    <w:p>
      <w:pPr>
        <w:pStyle w:val="ListParagraph"/>
        <w:numPr>
          <w:ilvl w:val="0"/>
          <w:numId w:val="3"/>
        </w:numPr>
        <w:spacing w:after="80"/>
      </w:pPr>
      <w:r>
        <w:rPr>
          <w:rFonts w:ascii="Calibri" w:cs="Calibri" w:eastAsia="Calibri" w:hAnsi="Calibri"/>
          <w:color w:val="222222"/>
          <w:sz w:val="21"/>
          <w:szCs w:val="21"/>
        </w:rPr>
        <w:t xml:space="preserve">Participate in governance and planning.</w:t>
      </w:r>
    </w:p>
    <w:p>
      <w:pPr>
        <w:pStyle w:val="ListParagraph"/>
        <w:numPr>
          <w:ilvl w:val="0"/>
          <w:numId w:val="3"/>
        </w:numPr>
        <w:spacing w:after="80"/>
      </w:pPr>
      <w:r>
        <w:rPr>
          <w:rFonts w:ascii="Calibri" w:cs="Calibri" w:eastAsia="Calibri" w:hAnsi="Calibri"/>
          <w:color w:val="222222"/>
          <w:sz w:val="21"/>
          <w:szCs w:val="21"/>
        </w:rPr>
        <w:t xml:space="preserve">Act in the best interests of the Corporation.</w:t>
      </w:r>
    </w:p>
    <w:p>
      <w:pPr>
        <w:pStyle w:val="ListParagraph"/>
        <w:numPr>
          <w:ilvl w:val="0"/>
          <w:numId w:val="3"/>
        </w:numPr>
        <w:spacing w:after="80"/>
      </w:pPr>
      <w:r>
        <w:rPr>
          <w:rFonts w:ascii="Calibri" w:cs="Calibri" w:eastAsia="Calibri" w:hAnsi="Calibri"/>
          <w:color w:val="222222"/>
          <w:sz w:val="21"/>
          <w:szCs w:val="21"/>
        </w:rPr>
        <w:t xml:space="preserve">Fulfill their fiduciary responsibilities.</w:t>
      </w:r>
    </w:p>
    <w:p>
      <w:pPr>
        <w:pStyle w:val="Heading2"/>
        <w:spacing w:after="100" w:before="220"/>
      </w:pPr>
      <w:r>
        <w:rPr>
          <w:rFonts w:ascii="Calibri" w:cs="Calibri" w:eastAsia="Calibri" w:hAnsi="Calibri"/>
          <w:b/>
          <w:bCs/>
          <w:color w:val="2B2E6B"/>
          <w:sz w:val="22"/>
          <w:szCs w:val="22"/>
        </w:rPr>
        <w:t xml:space="preserve">Section 6. Vacancies</w:t>
      </w:r>
    </w:p>
    <w:p>
      <w:pPr>
        <w:spacing w:after="140"/>
      </w:pPr>
      <w:r>
        <w:rPr>
          <w:rFonts w:ascii="Calibri" w:cs="Calibri" w:eastAsia="Calibri" w:hAnsi="Calibri"/>
          <w:b w:val="false"/>
          <w:bCs w:val="false"/>
          <w:i w:val="false"/>
          <w:iCs w:val="false"/>
          <w:color w:val="222222"/>
          <w:sz w:val="21"/>
          <w:szCs w:val="21"/>
        </w:rPr>
        <w:t xml:space="preserve">Vacancies shall be filled by majority vote of the remaining Directors.</w:t>
      </w:r>
    </w:p>
    <w:p>
      <w:pPr>
        <w:pStyle w:val="Heading2"/>
        <w:spacing w:after="100" w:before="220"/>
      </w:pPr>
      <w:r>
        <w:rPr>
          <w:rFonts w:ascii="Calibri" w:cs="Calibri" w:eastAsia="Calibri" w:hAnsi="Calibri"/>
          <w:b/>
          <w:bCs/>
          <w:color w:val="2B2E6B"/>
          <w:sz w:val="22"/>
          <w:szCs w:val="22"/>
        </w:rPr>
        <w:t xml:space="preserve">Section 7. Resignation</w:t>
      </w:r>
    </w:p>
    <w:p>
      <w:pPr>
        <w:spacing w:after="140"/>
      </w:pPr>
      <w:r>
        <w:rPr>
          <w:rFonts w:ascii="Calibri" w:cs="Calibri" w:eastAsia="Calibri" w:hAnsi="Calibri"/>
          <w:b w:val="false"/>
          <w:bCs w:val="false"/>
          <w:i w:val="false"/>
          <w:iCs w:val="false"/>
          <w:color w:val="222222"/>
          <w:sz w:val="21"/>
          <w:szCs w:val="21"/>
        </w:rPr>
        <w:t xml:space="preserve">Any Director may resign by providing written notice to the Board.</w:t>
      </w:r>
    </w:p>
    <w:p>
      <w:pPr>
        <w:pStyle w:val="Heading2"/>
        <w:spacing w:after="100" w:before="220"/>
      </w:pPr>
      <w:r>
        <w:rPr>
          <w:rFonts w:ascii="Calibri" w:cs="Calibri" w:eastAsia="Calibri" w:hAnsi="Calibri"/>
          <w:b/>
          <w:bCs/>
          <w:color w:val="2B2E6B"/>
          <w:sz w:val="22"/>
          <w:szCs w:val="22"/>
        </w:rPr>
        <w:t xml:space="preserve">Section 8. Removal</w:t>
      </w:r>
    </w:p>
    <w:p>
      <w:pPr>
        <w:spacing w:after="140"/>
      </w:pPr>
      <w:r>
        <w:rPr>
          <w:rFonts w:ascii="Calibri" w:cs="Calibri" w:eastAsia="Calibri" w:hAnsi="Calibri"/>
          <w:b w:val="false"/>
          <w:bCs w:val="false"/>
          <w:i w:val="false"/>
          <w:iCs w:val="false"/>
          <w:color w:val="222222"/>
          <w:sz w:val="21"/>
          <w:szCs w:val="21"/>
        </w:rPr>
        <w:t xml:space="preserve">Except as otherwise provided in these Bylaws (see Article XVIII regarding the Founder Director), a Director may be removed by a two-thirds (2/3) vote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OFFICERS</w:t>
      </w:r>
    </w:p>
    <w:p>
      <w:pPr>
        <w:spacing w:after="140"/>
      </w:pPr>
      <w:r>
        <w:rPr>
          <w:rFonts w:ascii="Calibri" w:cs="Calibri" w:eastAsia="Calibri" w:hAnsi="Calibri"/>
          <w:b w:val="false"/>
          <w:bCs w:val="false"/>
          <w:i w:val="false"/>
          <w:iCs w:val="false"/>
          <w:color w:val="222222"/>
          <w:sz w:val="21"/>
          <w:szCs w:val="21"/>
        </w:rPr>
        <w:t xml:space="preserve">The officers of the Corporation shall be: Chairperson, Vice Chairperson, Treasurer, and Secretary.</w:t>
      </w:r>
    </w:p>
    <w:p>
      <w:pPr>
        <w:pStyle w:val="Heading2"/>
        <w:spacing w:after="100" w:before="220"/>
      </w:pPr>
      <w:r>
        <w:rPr>
          <w:rFonts w:ascii="Calibri" w:cs="Calibri" w:eastAsia="Calibri" w:hAnsi="Calibri"/>
          <w:b/>
          <w:bCs/>
          <w:color w:val="2B2E6B"/>
          <w:sz w:val="22"/>
          <w:szCs w:val="22"/>
        </w:rPr>
        <w:t xml:space="preserve">Initial Officers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2"/>
        <w:spacing w:after="100" w:before="220"/>
      </w:pPr>
      <w:r>
        <w:rPr>
          <w:rFonts w:ascii="Calibri" w:cs="Calibri" w:eastAsia="Calibri" w:hAnsi="Calibri"/>
          <w:b/>
          <w:bCs/>
          <w:color w:val="2B2E6B"/>
          <w:sz w:val="22"/>
          <w:szCs w:val="22"/>
        </w:rPr>
        <w:t xml:space="preserve">Duties of the Chairperson</w:t>
      </w:r>
    </w:p>
    <w:p>
      <w:pPr>
        <w:pStyle w:val="ListParagraph"/>
        <w:numPr>
          <w:ilvl w:val="0"/>
          <w:numId w:val="3"/>
        </w:numPr>
        <w:spacing w:after="80"/>
      </w:pPr>
      <w:r>
        <w:rPr>
          <w:rFonts w:ascii="Calibri" w:cs="Calibri" w:eastAsia="Calibri" w:hAnsi="Calibri"/>
          <w:color w:val="222222"/>
          <w:sz w:val="21"/>
          <w:szCs w:val="21"/>
        </w:rPr>
        <w:t xml:space="preserve">Preside over Board meetings.</w:t>
      </w:r>
    </w:p>
    <w:p>
      <w:pPr>
        <w:pStyle w:val="ListParagraph"/>
        <w:numPr>
          <w:ilvl w:val="0"/>
          <w:numId w:val="3"/>
        </w:numPr>
        <w:spacing w:after="80"/>
      </w:pPr>
      <w:r>
        <w:rPr>
          <w:rFonts w:ascii="Calibri" w:cs="Calibri" w:eastAsia="Calibri" w:hAnsi="Calibri"/>
          <w:color w:val="222222"/>
          <w:sz w:val="21"/>
          <w:szCs w:val="21"/>
        </w:rPr>
        <w:t xml:space="preserve">Provide leadership to the Corporation.</w:t>
      </w:r>
    </w:p>
    <w:p>
      <w:pPr>
        <w:pStyle w:val="ListParagraph"/>
        <w:numPr>
          <w:ilvl w:val="0"/>
          <w:numId w:val="3"/>
        </w:numPr>
        <w:spacing w:after="80"/>
      </w:pPr>
      <w:r>
        <w:rPr>
          <w:rFonts w:ascii="Calibri" w:cs="Calibri" w:eastAsia="Calibri" w:hAnsi="Calibri"/>
          <w:color w:val="222222"/>
          <w:sz w:val="21"/>
          <w:szCs w:val="21"/>
        </w:rPr>
        <w:t xml:space="preserve">Execute Board-authorized actions.</w:t>
      </w:r>
    </w:p>
    <w:p>
      <w:pPr>
        <w:pStyle w:val="ListParagraph"/>
        <w:numPr>
          <w:ilvl w:val="0"/>
          <w:numId w:val="3"/>
        </w:numPr>
        <w:spacing w:after="80"/>
      </w:pPr>
      <w:r>
        <w:rPr>
          <w:rFonts w:ascii="Calibri" w:cs="Calibri" w:eastAsia="Calibri" w:hAnsi="Calibri"/>
          <w:color w:val="222222"/>
          <w:sz w:val="21"/>
          <w:szCs w:val="21"/>
        </w:rPr>
        <w:t xml:space="preserve">Serve as the primary representative of the Corporation.</w:t>
      </w:r>
    </w:p>
    <w:p>
      <w:pPr>
        <w:pStyle w:val="Heading2"/>
        <w:spacing w:after="100" w:before="220"/>
      </w:pPr>
      <w:r>
        <w:rPr>
          <w:rFonts w:ascii="Calibri" w:cs="Calibri" w:eastAsia="Calibri" w:hAnsi="Calibri"/>
          <w:b/>
          <w:bCs/>
          <w:color w:val="2B2E6B"/>
          <w:sz w:val="22"/>
          <w:szCs w:val="22"/>
        </w:rPr>
        <w:t xml:space="preserve">Duties of the Vice Chairperson</w:t>
      </w:r>
    </w:p>
    <w:p>
      <w:pPr>
        <w:spacing w:after="140"/>
      </w:pPr>
      <w:r>
        <w:rPr>
          <w:rFonts w:ascii="Calibri" w:cs="Calibri" w:eastAsia="Calibri" w:hAnsi="Calibri"/>
          <w:b w:val="false"/>
          <w:bCs w:val="false"/>
          <w:i w:val="false"/>
          <w:iCs w:val="false"/>
          <w:color w:val="222222"/>
          <w:sz w:val="21"/>
          <w:szCs w:val="21"/>
        </w:rPr>
        <w:t xml:space="preserve">The Vice Chairperson shall perform the duties of the Chairperson in the Chairperson’s absence.</w:t>
      </w:r>
    </w:p>
    <w:p>
      <w:pPr>
        <w:pStyle w:val="Heading2"/>
        <w:spacing w:after="100" w:before="220"/>
      </w:pPr>
      <w:r>
        <w:rPr>
          <w:rFonts w:ascii="Calibri" w:cs="Calibri" w:eastAsia="Calibri" w:hAnsi="Calibri"/>
          <w:b/>
          <w:bCs/>
          <w:color w:val="2B2E6B"/>
          <w:sz w:val="22"/>
          <w:szCs w:val="22"/>
        </w:rPr>
        <w:t xml:space="preserve">Duties of the Treasurer</w:t>
      </w:r>
    </w:p>
    <w:p>
      <w:pPr>
        <w:pStyle w:val="ListParagraph"/>
        <w:numPr>
          <w:ilvl w:val="0"/>
          <w:numId w:val="3"/>
        </w:numPr>
        <w:spacing w:after="80"/>
      </w:pPr>
      <w:r>
        <w:rPr>
          <w:rFonts w:ascii="Calibri" w:cs="Calibri" w:eastAsia="Calibri" w:hAnsi="Calibri"/>
          <w:color w:val="222222"/>
          <w:sz w:val="21"/>
          <w:szCs w:val="21"/>
        </w:rPr>
        <w:t xml:space="preserve">Oversee financial records.</w:t>
      </w:r>
    </w:p>
    <w:p>
      <w:pPr>
        <w:pStyle w:val="ListParagraph"/>
        <w:numPr>
          <w:ilvl w:val="0"/>
          <w:numId w:val="3"/>
        </w:numPr>
        <w:spacing w:after="80"/>
      </w:pPr>
      <w:r>
        <w:rPr>
          <w:rFonts w:ascii="Calibri" w:cs="Calibri" w:eastAsia="Calibri" w:hAnsi="Calibri"/>
          <w:color w:val="222222"/>
          <w:sz w:val="21"/>
          <w:szCs w:val="21"/>
        </w:rPr>
        <w:t xml:space="preserve">Present financial reports.</w:t>
      </w:r>
    </w:p>
    <w:p>
      <w:pPr>
        <w:pStyle w:val="ListParagraph"/>
        <w:numPr>
          <w:ilvl w:val="0"/>
          <w:numId w:val="3"/>
        </w:numPr>
        <w:spacing w:after="80"/>
      </w:pPr>
      <w:r>
        <w:rPr>
          <w:rFonts w:ascii="Calibri" w:cs="Calibri" w:eastAsia="Calibri" w:hAnsi="Calibri"/>
          <w:color w:val="222222"/>
          <w:sz w:val="21"/>
          <w:szCs w:val="21"/>
        </w:rPr>
        <w:t xml:space="preserve">Monitor budgets and financial accountability.</w:t>
      </w:r>
    </w:p>
    <w:p>
      <w:pPr>
        <w:pStyle w:val="ListParagraph"/>
        <w:numPr>
          <w:ilvl w:val="0"/>
          <w:numId w:val="3"/>
        </w:numPr>
        <w:spacing w:after="80"/>
      </w:pPr>
      <w:r>
        <w:rPr>
          <w:rFonts w:ascii="Calibri" w:cs="Calibri" w:eastAsia="Calibri" w:hAnsi="Calibri"/>
          <w:color w:val="222222"/>
          <w:sz w:val="21"/>
          <w:szCs w:val="21"/>
        </w:rPr>
        <w:t xml:space="preserve">Assist with required nonprofit filings.</w:t>
      </w:r>
    </w:p>
    <w:p>
      <w:pPr>
        <w:pStyle w:val="Heading2"/>
        <w:spacing w:after="100" w:before="220"/>
      </w:pPr>
      <w:r>
        <w:rPr>
          <w:rFonts w:ascii="Calibri" w:cs="Calibri" w:eastAsia="Calibri" w:hAnsi="Calibri"/>
          <w:b/>
          <w:bCs/>
          <w:color w:val="2B2E6B"/>
          <w:sz w:val="22"/>
          <w:szCs w:val="22"/>
        </w:rPr>
        <w:t xml:space="preserve">Duties of the Secretary</w:t>
      </w:r>
    </w:p>
    <w:p>
      <w:pPr>
        <w:pStyle w:val="ListParagraph"/>
        <w:numPr>
          <w:ilvl w:val="0"/>
          <w:numId w:val="3"/>
        </w:numPr>
        <w:spacing w:after="80"/>
      </w:pPr>
      <w:r>
        <w:rPr>
          <w:rFonts w:ascii="Calibri" w:cs="Calibri" w:eastAsia="Calibri" w:hAnsi="Calibri"/>
          <w:color w:val="222222"/>
          <w:sz w:val="21"/>
          <w:szCs w:val="21"/>
        </w:rPr>
        <w:t xml:space="preserve">Maintain corporate records.</w:t>
      </w:r>
    </w:p>
    <w:p>
      <w:pPr>
        <w:pStyle w:val="ListParagraph"/>
        <w:numPr>
          <w:ilvl w:val="0"/>
          <w:numId w:val="3"/>
        </w:numPr>
        <w:spacing w:after="80"/>
      </w:pPr>
      <w:r>
        <w:rPr>
          <w:rFonts w:ascii="Calibri" w:cs="Calibri" w:eastAsia="Calibri" w:hAnsi="Calibri"/>
          <w:color w:val="222222"/>
          <w:sz w:val="21"/>
          <w:szCs w:val="21"/>
        </w:rPr>
        <w:t xml:space="preserve">Prepare and retain meeting minutes.</w:t>
      </w:r>
    </w:p>
    <w:p>
      <w:pPr>
        <w:pStyle w:val="ListParagraph"/>
        <w:numPr>
          <w:ilvl w:val="0"/>
          <w:numId w:val="3"/>
        </w:numPr>
        <w:spacing w:after="80"/>
      </w:pPr>
      <w:r>
        <w:rPr>
          <w:rFonts w:ascii="Calibri" w:cs="Calibri" w:eastAsia="Calibri" w:hAnsi="Calibri"/>
          <w:color w:val="222222"/>
          <w:sz w:val="21"/>
          <w:szCs w:val="21"/>
        </w:rPr>
        <w:t xml:space="preserve">Provide notices of meetings.</w:t>
      </w:r>
    </w:p>
    <w:p>
      <w:pPr>
        <w:pStyle w:val="ListParagraph"/>
        <w:numPr>
          <w:ilvl w:val="0"/>
          <w:numId w:val="3"/>
        </w:numPr>
        <w:spacing w:after="80"/>
      </w:pPr>
      <w:r>
        <w:rPr>
          <w:rFonts w:ascii="Calibri" w:cs="Calibri" w:eastAsia="Calibri" w:hAnsi="Calibri"/>
          <w:color w:val="222222"/>
          <w:sz w:val="21"/>
          <w:szCs w:val="21"/>
        </w:rPr>
        <w:t xml:space="preserve">Maintain governing documents.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MEETINGS</w:t>
      </w:r>
    </w:p>
    <w:p>
      <w:pPr>
        <w:pStyle w:val="Heading2"/>
        <w:spacing w:after="100" w:before="220"/>
      </w:pPr>
      <w:r>
        <w:rPr>
          <w:rFonts w:ascii="Calibri" w:cs="Calibri" w:eastAsia="Calibri" w:hAnsi="Calibri"/>
          <w:b/>
          <w:bCs/>
          <w:color w:val="2B2E6B"/>
          <w:sz w:val="22"/>
          <w:szCs w:val="22"/>
        </w:rPr>
        <w:t xml:space="preserve">Annual Meeting</w:t>
      </w:r>
    </w:p>
    <w:p>
      <w:pPr>
        <w:spacing w:after="140"/>
      </w:pPr>
      <w:r>
        <w:rPr>
          <w:rFonts w:ascii="Calibri" w:cs="Calibri" w:eastAsia="Calibri" w:hAnsi="Calibri"/>
          <w:b w:val="false"/>
          <w:bCs w:val="false"/>
          <w:i w:val="false"/>
          <w:iCs w:val="false"/>
          <w:color w:val="222222"/>
          <w:sz w:val="21"/>
          <w:szCs w:val="21"/>
        </w:rPr>
        <w:t xml:space="preserve">An annual meeting of the Board shall be held each year.</w:t>
      </w:r>
    </w:p>
    <w:p>
      <w:pPr>
        <w:pStyle w:val="Heading2"/>
        <w:spacing w:after="100" w:before="220"/>
      </w:pPr>
      <w:r>
        <w:rPr>
          <w:rFonts w:ascii="Calibri" w:cs="Calibri" w:eastAsia="Calibri" w:hAnsi="Calibri"/>
          <w:b/>
          <w:bCs/>
          <w:color w:val="2B2E6B"/>
          <w:sz w:val="22"/>
          <w:szCs w:val="22"/>
        </w:rPr>
        <w:t xml:space="preserve">Regular Meetings</w:t>
      </w:r>
    </w:p>
    <w:p>
      <w:pPr>
        <w:spacing w:after="140"/>
      </w:pPr>
      <w:r>
        <w:rPr>
          <w:rFonts w:ascii="Calibri" w:cs="Calibri" w:eastAsia="Calibri" w:hAnsi="Calibri"/>
          <w:b w:val="false"/>
          <w:bCs w:val="false"/>
          <w:i w:val="false"/>
          <w:iCs w:val="false"/>
          <w:color w:val="222222"/>
          <w:sz w:val="21"/>
          <w:szCs w:val="21"/>
        </w:rPr>
        <w:t xml:space="preserve">The Board shall meet at least quarterly.</w:t>
      </w:r>
    </w:p>
    <w:p>
      <w:pPr>
        <w:pStyle w:val="Heading2"/>
        <w:spacing w:after="100" w:before="220"/>
      </w:pPr>
      <w:r>
        <w:rPr>
          <w:rFonts w:ascii="Calibri" w:cs="Calibri" w:eastAsia="Calibri" w:hAnsi="Calibri"/>
          <w:b/>
          <w:bCs/>
          <w:color w:val="2B2E6B"/>
          <w:sz w:val="22"/>
          <w:szCs w:val="22"/>
        </w:rPr>
        <w:t xml:space="preserve">Special Meetings</w:t>
      </w:r>
    </w:p>
    <w:p>
      <w:pPr>
        <w:spacing w:after="140"/>
      </w:pPr>
      <w:r>
        <w:rPr>
          <w:rFonts w:ascii="Calibri" w:cs="Calibri" w:eastAsia="Calibri" w:hAnsi="Calibri"/>
          <w:b w:val="false"/>
          <w:bCs w:val="false"/>
          <w:i w:val="false"/>
          <w:iCs w:val="false"/>
          <w:color w:val="222222"/>
          <w:sz w:val="21"/>
          <w:szCs w:val="21"/>
        </w:rPr>
        <w:t xml:space="preserve">Special meetings may be called by the Chairperson or by any two Directors.</w:t>
      </w:r>
    </w:p>
    <w:p>
      <w:pPr>
        <w:pStyle w:val="Heading2"/>
        <w:spacing w:after="100" w:before="220"/>
      </w:pPr>
      <w:r>
        <w:rPr>
          <w:rFonts w:ascii="Calibri" w:cs="Calibri" w:eastAsia="Calibri" w:hAnsi="Calibri"/>
          <w:b/>
          <w:bCs/>
          <w:color w:val="2B2E6B"/>
          <w:sz w:val="22"/>
          <w:szCs w:val="22"/>
        </w:rPr>
        <w:t xml:space="preserve">Notice</w:t>
      </w:r>
    </w:p>
    <w:p>
      <w:pPr>
        <w:spacing w:after="140"/>
      </w:pPr>
      <w:r>
        <w:rPr>
          <w:rFonts w:ascii="Calibri" w:cs="Calibri" w:eastAsia="Calibri" w:hAnsi="Calibri"/>
          <w:b w:val="false"/>
          <w:bCs w:val="false"/>
          <w:i w:val="false"/>
          <w:iCs w:val="false"/>
          <w:color w:val="222222"/>
          <w:sz w:val="21"/>
          <w:szCs w:val="21"/>
        </w:rPr>
        <w:t xml:space="preserve">At least seven (7) days’ notice shall be provided for meetings.</w:t>
      </w:r>
    </w:p>
    <w:p>
      <w:pPr>
        <w:pStyle w:val="Heading2"/>
        <w:spacing w:after="100" w:before="220"/>
      </w:pPr>
      <w:r>
        <w:rPr>
          <w:rFonts w:ascii="Calibri" w:cs="Calibri" w:eastAsia="Calibri" w:hAnsi="Calibri"/>
          <w:b/>
          <w:bCs/>
          <w:color w:val="2B2E6B"/>
          <w:sz w:val="22"/>
          <w:szCs w:val="22"/>
        </w:rPr>
        <w:t xml:space="preserve">Quorum</w:t>
      </w:r>
    </w:p>
    <w:p>
      <w:pPr>
        <w:spacing w:after="140"/>
      </w:pPr>
      <w:r>
        <w:rPr>
          <w:rFonts w:ascii="Calibri" w:cs="Calibri" w:eastAsia="Calibri" w:hAnsi="Calibri"/>
          <w:b w:val="false"/>
          <w:bCs w:val="false"/>
          <w:i w:val="false"/>
          <w:iCs w:val="false"/>
          <w:color w:val="222222"/>
          <w:sz w:val="21"/>
          <w:szCs w:val="21"/>
        </w:rPr>
        <w:t xml:space="preserve">A majority of the currently serving Directors shall constitute a quorum.</w:t>
      </w:r>
    </w:p>
    <w:p>
      <w:pPr>
        <w:pStyle w:val="Heading2"/>
        <w:spacing w:after="100" w:before="220"/>
      </w:pPr>
      <w:r>
        <w:rPr>
          <w:rFonts w:ascii="Calibri" w:cs="Calibri" w:eastAsia="Calibri" w:hAnsi="Calibri"/>
          <w:b/>
          <w:bCs/>
          <w:color w:val="2B2E6B"/>
          <w:sz w:val="22"/>
          <w:szCs w:val="22"/>
        </w:rPr>
        <w:t xml:space="preserve">Voting</w:t>
      </w:r>
    </w:p>
    <w:p>
      <w:pPr>
        <w:spacing w:after="140"/>
      </w:pPr>
      <w:r>
        <w:rPr>
          <w:rFonts w:ascii="Calibri" w:cs="Calibri" w:eastAsia="Calibri" w:hAnsi="Calibri"/>
          <w:b w:val="false"/>
          <w:bCs w:val="false"/>
          <w:i w:val="false"/>
          <w:iCs w:val="false"/>
          <w:color w:val="222222"/>
          <w:sz w:val="21"/>
          <w:szCs w:val="21"/>
        </w:rPr>
        <w:t xml:space="preserve">Unless otherwise specified, actions shall be approved by a majority vote of Directors present.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COMMITTEES</w:t>
      </w:r>
    </w:p>
    <w:p>
      <w:pPr>
        <w:spacing w:after="140"/>
      </w:pPr>
      <w:r>
        <w:rPr>
          <w:rFonts w:ascii="Calibri" w:cs="Calibri" w:eastAsia="Calibri" w:hAnsi="Calibri"/>
          <w:b w:val="false"/>
          <w:bCs w:val="false"/>
          <w:i w:val="false"/>
          <w:iCs w:val="false"/>
          <w:color w:val="222222"/>
          <w:sz w:val="21"/>
          <w:szCs w:val="21"/>
        </w:rPr>
        <w:t xml:space="preserve">The Board may establish committees as needed. Committees shall report to and remain under the authority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COMMUNITY OUTREACH AND STABILIZATION PROGRAM</w:t>
      </w:r>
    </w:p>
    <w:p>
      <w:pPr>
        <w:spacing w:after="140"/>
      </w:pPr>
      <w:r>
        <w:rPr>
          <w:rFonts w:ascii="Calibri" w:cs="Calibri" w:eastAsia="Calibri" w:hAnsi="Calibri"/>
          <w:b w:val="false"/>
          <w:bCs w:val="false"/>
          <w:i w:val="false"/>
          <w:iCs w:val="false"/>
          <w:color w:val="222222"/>
          <w:sz w:val="21"/>
          <w:szCs w:val="21"/>
        </w:rPr>
        <w:t xml:space="preserve">The initial charitable program of the Corporation shall be the Community Outreach and Stabilization Program (“Program 1”). The purpose of this program is to:</w:t>
      </w:r>
    </w:p>
    <w:p>
      <w:pPr>
        <w:pStyle w:val="ListParagraph"/>
        <w:numPr>
          <w:ilvl w:val="0"/>
          <w:numId w:val="3"/>
        </w:numPr>
        <w:spacing w:after="80"/>
      </w:pPr>
      <w:r>
        <w:rPr>
          <w:rFonts w:ascii="Calibri" w:cs="Calibri" w:eastAsia="Calibri" w:hAnsi="Calibri"/>
          <w:color w:val="222222"/>
          <w:sz w:val="21"/>
          <w:szCs w:val="21"/>
        </w:rPr>
        <w:t xml:space="preserve">Connect individuals and families with resources.</w:t>
      </w:r>
    </w:p>
    <w:p>
      <w:pPr>
        <w:pStyle w:val="ListParagraph"/>
        <w:numPr>
          <w:ilvl w:val="0"/>
          <w:numId w:val="3"/>
        </w:numPr>
        <w:spacing w:after="80"/>
      </w:pPr>
      <w:r>
        <w:rPr>
          <w:rFonts w:ascii="Calibri" w:cs="Calibri" w:eastAsia="Calibri" w:hAnsi="Calibri"/>
          <w:color w:val="222222"/>
          <w:sz w:val="21"/>
          <w:szCs w:val="21"/>
        </w:rPr>
        <w:t xml:space="preserve">Provide support through community partnerships.</w:t>
      </w:r>
    </w:p>
    <w:p>
      <w:pPr>
        <w:pStyle w:val="ListParagraph"/>
        <w:numPr>
          <w:ilvl w:val="0"/>
          <w:numId w:val="3"/>
        </w:numPr>
        <w:spacing w:after="80"/>
      </w:pPr>
      <w:r>
        <w:rPr>
          <w:rFonts w:ascii="Calibri" w:cs="Calibri" w:eastAsia="Calibri" w:hAnsi="Calibri"/>
          <w:color w:val="222222"/>
          <w:sz w:val="21"/>
          <w:szCs w:val="21"/>
        </w:rPr>
        <w:t xml:space="preserve">Assist with stabilization efforts during times of hardship.</w:t>
      </w:r>
    </w:p>
    <w:p>
      <w:pPr>
        <w:pStyle w:val="ListParagraph"/>
        <w:numPr>
          <w:ilvl w:val="0"/>
          <w:numId w:val="3"/>
        </w:numPr>
        <w:spacing w:after="80"/>
      </w:pPr>
      <w:r>
        <w:rPr>
          <w:rFonts w:ascii="Calibri" w:cs="Calibri" w:eastAsia="Calibri" w:hAnsi="Calibri"/>
          <w:color w:val="222222"/>
          <w:sz w:val="21"/>
          <w:szCs w:val="21"/>
        </w:rPr>
        <w:t xml:space="preserve">Coordinate volunteer-driven outreach activities.</w:t>
      </w:r>
    </w:p>
    <w:p>
      <w:pPr>
        <w:pStyle w:val="ListParagraph"/>
        <w:numPr>
          <w:ilvl w:val="0"/>
          <w:numId w:val="3"/>
        </w:numPr>
        <w:spacing w:after="80"/>
      </w:pPr>
      <w:r>
        <w:rPr>
          <w:rFonts w:ascii="Calibri" w:cs="Calibri" w:eastAsia="Calibri" w:hAnsi="Calibri"/>
          <w:color w:val="222222"/>
          <w:sz w:val="21"/>
          <w:szCs w:val="21"/>
        </w:rPr>
        <w:t xml:space="preserve">Promote community engagement and self-sufficiency.</w:t>
      </w:r>
    </w:p>
    <w:p>
      <w:pPr>
        <w:spacing w:after="140"/>
      </w:pPr>
      <w:r>
        <w:rPr>
          <w:rFonts w:ascii="Calibri" w:cs="Calibri" w:eastAsia="Calibri" w:hAnsi="Calibri"/>
          <w:b w:val="false"/>
          <w:bCs w:val="false"/>
          <w:i w:val="false"/>
          <w:iCs w:val="false"/>
          <w:color w:val="222222"/>
          <w:sz w:val="21"/>
          <w:szCs w:val="21"/>
        </w:rPr>
        <w:t xml:space="preserve">The Corporation may partner with churches, nonprofits, and community organizations, including First Nazarene Church of Zephyrhills and additional partners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COMPENSATION</w:t>
      </w:r>
    </w:p>
    <w:p>
      <w:pPr>
        <w:pStyle w:val="Heading2"/>
        <w:spacing w:after="100" w:before="220"/>
      </w:pPr>
      <w:r>
        <w:rPr>
          <w:rFonts w:ascii="Calibri" w:cs="Calibri" w:eastAsia="Calibri" w:hAnsi="Calibri"/>
          <w:b/>
          <w:bCs/>
          <w:color w:val="2B2E6B"/>
          <w:sz w:val="22"/>
          <w:szCs w:val="22"/>
        </w:rPr>
        <w:t xml:space="preserve">Section 1. General Rule</w:t>
      </w:r>
    </w:p>
    <w:p>
      <w:pPr>
        <w:spacing w:after="140"/>
      </w:pPr>
      <w:r>
        <w:rPr>
          <w:rFonts w:ascii="Calibri" w:cs="Calibri" w:eastAsia="Calibri" w:hAnsi="Calibri"/>
          <w:b w:val="false"/>
          <w:bCs w:val="false"/>
          <w:i w:val="false"/>
          <w:iCs w:val="false"/>
          <w:color w:val="222222"/>
          <w:sz w:val="21"/>
          <w:szCs w:val="21"/>
        </w:rPr>
        <w:t xml:space="preserve">The Corporation may compensate employees, contractors, and other individuals for necessary services rendered to the Corporation.</w:t>
      </w:r>
    </w:p>
    <w:p>
      <w:pPr>
        <w:pStyle w:val="Heading2"/>
        <w:spacing w:after="100" w:before="220"/>
      </w:pPr>
      <w:r>
        <w:rPr>
          <w:rFonts w:ascii="Calibri" w:cs="Calibri" w:eastAsia="Calibri" w:hAnsi="Calibri"/>
          <w:b/>
          <w:bCs/>
          <w:color w:val="2B2E6B"/>
          <w:sz w:val="22"/>
          <w:szCs w:val="22"/>
        </w:rPr>
        <w:t xml:space="preserve">Section 2. Founder Employment</w:t>
      </w:r>
    </w:p>
    <w:p>
      <w:pPr>
        <w:spacing w:after="140"/>
      </w:pPr>
      <w:r>
        <w:rPr>
          <w:rFonts w:ascii="Calibri" w:cs="Calibri" w:eastAsia="Calibri" w:hAnsi="Calibri"/>
          <w:b w:val="false"/>
          <w:bCs w:val="false"/>
          <w:i w:val="false"/>
          <w:iCs w:val="false"/>
          <w:color w:val="222222"/>
          <w:sz w:val="21"/>
          <w:szCs w:val="21"/>
        </w:rPr>
        <w:t xml:space="preserve">The Corporation acknowledges that founders may provide operational services to the organization. Compensation shall be reasonable, be based on actual services performed, be approved by disinterested Directors, be documented in Board minutes, and comply with all applicable nonprofit laws.</w:t>
      </w:r>
    </w:p>
    <w:p>
      <w:pPr>
        <w:pStyle w:val="Heading2"/>
        <w:spacing w:after="100" w:before="220"/>
      </w:pPr>
      <w:r>
        <w:rPr>
          <w:rFonts w:ascii="Calibri" w:cs="Calibri" w:eastAsia="Calibri" w:hAnsi="Calibri"/>
          <w:b/>
          <w:bCs/>
          <w:color w:val="2B2E6B"/>
          <w:sz w:val="22"/>
          <w:szCs w:val="22"/>
        </w:rPr>
        <w:t xml:space="preserve">Section 3. Conflict Procedures</w:t>
      </w:r>
    </w:p>
    <w:p>
      <w:pPr>
        <w:spacing w:after="140"/>
      </w:pPr>
      <w:r>
        <w:rPr>
          <w:rFonts w:ascii="Calibri" w:cs="Calibri" w:eastAsia="Calibri" w:hAnsi="Calibri"/>
          <w:b w:val="false"/>
          <w:bCs w:val="false"/>
          <w:i w:val="false"/>
          <w:iCs w:val="false"/>
          <w:color w:val="222222"/>
          <w:sz w:val="21"/>
          <w:szCs w:val="21"/>
        </w:rPr>
        <w:t xml:space="preserve">Any Director whose compensation is under consideration shall disclose the conflict and abstain from voting.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CONFLICT OF INTEREST</w:t>
      </w:r>
    </w:p>
    <w:p>
      <w:pPr>
        <w:spacing w:after="140"/>
      </w:pPr>
      <w:r>
        <w:rPr>
          <w:rFonts w:ascii="Calibri" w:cs="Calibri" w:eastAsia="Calibri" w:hAnsi="Calibri"/>
          <w:b w:val="false"/>
          <w:bCs w:val="false"/>
          <w:i w:val="false"/>
          <w:iCs w:val="false"/>
          <w:color w:val="222222"/>
          <w:sz w:val="21"/>
          <w:szCs w:val="21"/>
        </w:rPr>
        <w:t xml:space="preserve">Directors, officers, employees, and volunteers shall disclose any actual or potential conflicts of interest. Individuals with a conflict shall refrain from participating in decisions related to the matter. The Corporation shall maintain a separate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FINANCIAL ADMINISTRATION</w:t>
      </w:r>
    </w:p>
    <w:p>
      <w:pPr>
        <w:pStyle w:val="Heading2"/>
        <w:spacing w:after="100" w:before="220"/>
      </w:pPr>
      <w:r>
        <w:rPr>
          <w:rFonts w:ascii="Calibri" w:cs="Calibri" w:eastAsia="Calibri" w:hAnsi="Calibri"/>
          <w:b/>
          <w:bCs/>
          <w:color w:val="2B2E6B"/>
          <w:sz w:val="22"/>
          <w:szCs w:val="22"/>
        </w:rPr>
        <w:t xml:space="preserve">Section 1. Fiscal Year</w:t>
      </w:r>
    </w:p>
    <w:p>
      <w:pPr>
        <w:spacing w:after="140"/>
      </w:pPr>
      <w:r>
        <w:rPr>
          <w:rFonts w:ascii="Calibri" w:cs="Calibri" w:eastAsia="Calibri" w:hAnsi="Calibri"/>
          <w:b w:val="false"/>
          <w:bCs w:val="false"/>
          <w:i w:val="false"/>
          <w:iCs w:val="false"/>
          <w:color w:val="222222"/>
          <w:sz w:val="21"/>
          <w:szCs w:val="21"/>
        </w:rPr>
        <w:t xml:space="preserve">The fiscal year shall be established by resolution of the Board.</w:t>
      </w:r>
    </w:p>
    <w:p>
      <w:pPr>
        <w:pStyle w:val="Heading2"/>
        <w:spacing w:after="100" w:before="220"/>
      </w:pPr>
      <w:r>
        <w:rPr>
          <w:rFonts w:ascii="Calibri" w:cs="Calibri" w:eastAsia="Calibri" w:hAnsi="Calibri"/>
          <w:b/>
          <w:bCs/>
          <w:color w:val="2B2E6B"/>
          <w:sz w:val="22"/>
          <w:szCs w:val="22"/>
        </w:rPr>
        <w:t xml:space="preserve">Section 2. Financial Records</w:t>
      </w:r>
    </w:p>
    <w:p>
      <w:pPr>
        <w:spacing w:after="140"/>
      </w:pPr>
      <w:r>
        <w:rPr>
          <w:rFonts w:ascii="Calibri" w:cs="Calibri" w:eastAsia="Calibri" w:hAnsi="Calibri"/>
          <w:b w:val="false"/>
          <w:bCs w:val="false"/>
          <w:i w:val="false"/>
          <w:iCs w:val="false"/>
          <w:color w:val="222222"/>
          <w:sz w:val="21"/>
          <w:szCs w:val="21"/>
        </w:rPr>
        <w:t xml:space="preserve">The Corporation shall maintain accurate and complete financial records.</w:t>
      </w:r>
    </w:p>
    <w:p>
      <w:pPr>
        <w:pStyle w:val="Heading2"/>
        <w:spacing w:after="100" w:before="220"/>
      </w:pPr>
      <w:r>
        <w:rPr>
          <w:rFonts w:ascii="Calibri" w:cs="Calibri" w:eastAsia="Calibri" w:hAnsi="Calibri"/>
          <w:b/>
          <w:bCs/>
          <w:color w:val="2B2E6B"/>
          <w:sz w:val="22"/>
          <w:szCs w:val="22"/>
        </w:rPr>
        <w:t xml:space="preserve">Section 3. Budget</w:t>
      </w:r>
    </w:p>
    <w:p>
      <w:pPr>
        <w:spacing w:after="140"/>
      </w:pPr>
      <w:r>
        <w:rPr>
          <w:rFonts w:ascii="Calibri" w:cs="Calibri" w:eastAsia="Calibri" w:hAnsi="Calibri"/>
          <w:b w:val="false"/>
          <w:bCs w:val="false"/>
          <w:i w:val="false"/>
          <w:iCs w:val="false"/>
          <w:color w:val="222222"/>
          <w:sz w:val="21"/>
          <w:szCs w:val="21"/>
        </w:rPr>
        <w:t xml:space="preserve">The Board shall approve an annual operating budget.</w:t>
      </w:r>
    </w:p>
    <w:p>
      <w:pPr>
        <w:pStyle w:val="Heading2"/>
        <w:spacing w:after="100" w:before="220"/>
      </w:pPr>
      <w:r>
        <w:rPr>
          <w:rFonts w:ascii="Calibri" w:cs="Calibri" w:eastAsia="Calibri" w:hAnsi="Calibri"/>
          <w:b/>
          <w:bCs/>
          <w:color w:val="2B2E6B"/>
          <w:sz w:val="22"/>
          <w:szCs w:val="22"/>
        </w:rPr>
        <w:t xml:space="preserve">Section 4. Banking</w:t>
      </w:r>
    </w:p>
    <w:p>
      <w:pPr>
        <w:spacing w:after="140"/>
      </w:pPr>
      <w:r>
        <w:rPr>
          <w:rFonts w:ascii="Calibri" w:cs="Calibri" w:eastAsia="Calibri" w:hAnsi="Calibri"/>
          <w:b w:val="false"/>
          <w:bCs w:val="false"/>
          <w:i w:val="false"/>
          <w:iCs w:val="false"/>
          <w:color w:val="222222"/>
          <w:sz w:val="21"/>
          <w:szCs w:val="21"/>
        </w:rPr>
        <w:t xml:space="preserve">Funds shall be maintained in financial institutions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XIII — NONDISCRIMINATION</w:t>
      </w:r>
    </w:p>
    <w:p>
      <w:pPr>
        <w:spacing w:after="140"/>
      </w:pPr>
      <w:r>
        <w:rPr>
          <w:rFonts w:ascii="Calibri" w:cs="Calibri" w:eastAsia="Calibri" w:hAnsi="Calibri"/>
          <w:b w:val="false"/>
          <w:bCs w:val="false"/>
          <w:i w:val="false"/>
          <w:iCs w:val="false"/>
          <w:color w:val="222222"/>
          <w:sz w:val="21"/>
          <w:szCs w:val="21"/>
        </w:rPr>
        <w:t xml:space="preserve">The Corporation shall comply with all applicable federal, state, and local laws regarding equal access to services and employment.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XIV — INDEMNIFICATION</w:t>
      </w:r>
    </w:p>
    <w:p>
      <w:pPr>
        <w:spacing w:after="140"/>
      </w:pPr>
      <w:r>
        <w:rPr>
          <w:rFonts w:ascii="Calibri" w:cs="Calibri" w:eastAsia="Calibri" w:hAnsi="Calibri"/>
          <w:b w:val="false"/>
          <w:bCs w:val="false"/>
          <w:i w:val="false"/>
          <w:iCs w:val="false"/>
          <w:color w:val="222222"/>
          <w:sz w:val="21"/>
          <w:szCs w:val="21"/>
        </w:rPr>
        <w:t xml:space="preserve">To the fullest extent permitted by Florida law, the Corporation shall indemnify its Directors, Officers, employees, and volunteers acting in good faith on behalf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 — RECORDS</w:t>
      </w:r>
    </w:p>
    <w:p>
      <w:pPr>
        <w:spacing w:after="140"/>
      </w:pPr>
      <w:r>
        <w:rPr>
          <w:rFonts w:ascii="Calibri" w:cs="Calibri" w:eastAsia="Calibri" w:hAnsi="Calibri"/>
          <w:b w:val="false"/>
          <w:bCs w:val="false"/>
          <w:i w:val="false"/>
          <w:iCs w:val="false"/>
          <w:color w:val="222222"/>
          <w:sz w:val="21"/>
          <w:szCs w:val="21"/>
        </w:rPr>
        <w:t xml:space="preserve">The Corporation shall maintain meeting minutes, financial records, governing documents, corporate filings, and program records in accordance with applicable law and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 — DISSOLUTION</w:t>
      </w:r>
    </w:p>
    <w:p>
      <w:pPr>
        <w:spacing w:after="140"/>
      </w:pPr>
      <w:r>
        <w:rPr>
          <w:rFonts w:ascii="Calibri" w:cs="Calibri" w:eastAsia="Calibri" w:hAnsi="Calibri"/>
          <w:b w:val="false"/>
          <w:bCs w:val="false"/>
          <w:i w:val="false"/>
          <w:iCs w:val="false"/>
          <w:color w:val="222222"/>
          <w:sz w:val="21"/>
          <w:szCs w:val="21"/>
        </w:rPr>
        <w:t xml:space="preserve">Upon dissolution, all assets shall be distributed exclusively for one or more exempt purposes within the meaning of Section 501(c)(3) of the Internal Revenue Code. No assets shall be distributed to any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 — AMENDMENTS</w:t>
      </w:r>
    </w:p>
    <w:p>
      <w:pPr>
        <w:spacing w:after="140"/>
      </w:pPr>
      <w:r>
        <w:rPr>
          <w:rFonts w:ascii="Calibri" w:cs="Calibri" w:eastAsia="Calibri" w:hAnsi="Calibri"/>
          <w:b w:val="false"/>
          <w:bCs w:val="false"/>
          <w:i w:val="false"/>
          <w:iCs w:val="false"/>
          <w:color w:val="222222"/>
          <w:sz w:val="21"/>
          <w:szCs w:val="21"/>
        </w:rPr>
        <w:t xml:space="preserve">These Bylaws may be amended by a two-thirds (2/3) vote of the Board provided written notice of the proposed amendment is given at least fourteen (14) days before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XVIII — FOUNDER RECOGNITION AND CONTINUITY</w:t>
      </w:r>
    </w:p>
    <w:p>
      <w:pPr>
        <w:pStyle w:val="Heading2"/>
        <w:spacing w:after="100" w:before="220"/>
      </w:pPr>
      <w:r>
        <w:rPr>
          <w:rFonts w:ascii="Calibri" w:cs="Calibri" w:eastAsia="Calibri" w:hAnsi="Calibri"/>
          <w:b/>
          <w:bCs/>
          <w:color w:val="2B2E6B"/>
          <w:sz w:val="22"/>
          <w:szCs w:val="22"/>
        </w:rPr>
        <w:t xml:space="preserve">Section 1. Founder Recognition</w:t>
      </w:r>
    </w:p>
    <w:p>
      <w:pPr>
        <w:spacing w:after="140"/>
      </w:pPr>
      <w:r>
        <w:rPr>
          <w:rFonts w:ascii="Calibri" w:cs="Calibri" w:eastAsia="Calibri" w:hAnsi="Calibri"/>
          <w:b w:val="false"/>
          <w:bCs w:val="false"/>
          <w:i w:val="false"/>
          <w:iCs w:val="false"/>
          <w:color w:val="222222"/>
          <w:sz w:val="21"/>
          <w:szCs w:val="21"/>
        </w:rPr>
        <w:t xml:space="preserve">The Board recognizes Maggie Baty as the Founder of AgroHouse Foundation and the originator of its mission and organizational model.</w:t>
      </w:r>
    </w:p>
    <w:p>
      <w:pPr>
        <w:pStyle w:val="Heading2"/>
        <w:spacing w:after="100" w:before="220"/>
      </w:pPr>
      <w:r>
        <w:rPr>
          <w:rFonts w:ascii="Calibri" w:cs="Calibri" w:eastAsia="Calibri" w:hAnsi="Calibri"/>
          <w:b/>
          <w:bCs/>
          <w:color w:val="2B2E6B"/>
          <w:sz w:val="22"/>
          <w:szCs w:val="22"/>
        </w:rPr>
        <w:t xml:space="preserve">Section 2. Founding Visionary</w:t>
      </w:r>
    </w:p>
    <w:p>
      <w:pPr>
        <w:spacing w:after="140"/>
      </w:pPr>
      <w:r>
        <w:rPr>
          <w:rFonts w:ascii="Calibri" w:cs="Calibri" w:eastAsia="Calibri" w:hAnsi="Calibri"/>
          <w:b w:val="false"/>
          <w:bCs w:val="false"/>
          <w:i w:val="false"/>
          <w:iCs w:val="false"/>
          <w:color w:val="222222"/>
          <w:sz w:val="21"/>
          <w:szCs w:val="21"/>
        </w:rPr>
        <w:t xml:space="preserve">Maggie Baty shall hold the honorary designation of Founding Visionary.</w:t>
      </w:r>
    </w:p>
    <w:p>
      <w:pPr>
        <w:pStyle w:val="Heading2"/>
        <w:spacing w:after="100" w:before="220"/>
      </w:pPr>
      <w:r>
        <w:rPr>
          <w:rFonts w:ascii="Calibri" w:cs="Calibri" w:eastAsia="Calibri" w:hAnsi="Calibri"/>
          <w:b/>
          <w:bCs/>
          <w:color w:val="2B2E6B"/>
          <w:sz w:val="22"/>
          <w:szCs w:val="22"/>
        </w:rPr>
        <w:t xml:space="preserve">Section 3. Removal of Founder Director</w:t>
      </w:r>
    </w:p>
    <w:p>
      <w:pPr>
        <w:spacing w:after="140"/>
      </w:pPr>
      <w:r>
        <w:rPr>
          <w:rFonts w:ascii="Calibri" w:cs="Calibri" w:eastAsia="Calibri" w:hAnsi="Calibri"/>
          <w:b w:val="false"/>
          <w:bCs w:val="false"/>
          <w:i w:val="false"/>
          <w:iCs w:val="false"/>
          <w:color w:val="222222"/>
          <w:sz w:val="21"/>
          <w:szCs w:val="21"/>
        </w:rPr>
        <w:t xml:space="preserve">While serving as a Director, Maggie Baty may be removed only for: fraud; embezzlement; gross misconduct; serious breach of fiduciary duty; or permanent inability to perform Board duties. Removal shall require: (1) written notice; (2) opportunity to respond; (3) a special meeting called for that purpose; and (4) approval by seventy-five percent (75%) of all Directors then serving.</w:t>
      </w:r>
    </w:p>
    <w:p>
      <w:pPr>
        <w:pStyle w:val="Heading2"/>
        <w:spacing w:after="100" w:before="220"/>
      </w:pPr>
      <w:r>
        <w:rPr>
          <w:rFonts w:ascii="Calibri" w:cs="Calibri" w:eastAsia="Calibri" w:hAnsi="Calibri"/>
          <w:b/>
          <w:bCs/>
          <w:color w:val="2B2E6B"/>
          <w:sz w:val="22"/>
          <w:szCs w:val="22"/>
        </w:rPr>
        <w:t xml:space="preserve">Section 4. Founder Emeritus</w:t>
      </w:r>
    </w:p>
    <w:p>
      <w:pPr>
        <w:spacing w:after="140"/>
      </w:pPr>
      <w:r>
        <w:rPr>
          <w:rFonts w:ascii="Calibri" w:cs="Calibri" w:eastAsia="Calibri" w:hAnsi="Calibri"/>
          <w:b w:val="false"/>
          <w:bCs w:val="false"/>
          <w:i w:val="false"/>
          <w:iCs w:val="false"/>
          <w:color w:val="222222"/>
          <w:sz w:val="21"/>
          <w:szCs w:val="21"/>
        </w:rPr>
        <w:t xml:space="preserve">Should Maggie Baty voluntarily resign from the Board, the Board may designate her as Founder Emeritus and invite her to attend meetings in a non-voting advisory capacity.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These Bylaws were duly adopted by the Board of Directors of AGHF Inc. on the date indicated below.</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Maggie Baty, Chairperson</w:t>
      </w:r>
    </w:p>
    <w:p>
      <w:pPr>
        <w:spacing w:after="200"/>
      </w:pPr>
      <w:r>
        <w:rPr>
          <w:rFonts w:ascii="Calibri" w:cs="Calibri" w:eastAsia="Calibri" w:hAnsi="Calibri"/>
          <w:color w:val="666666"/>
          <w:sz w:val="19"/>
          <w:szCs w:val="19"/>
        </w:rPr>
        <w:t xml:space="preserve">Date: 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Bylaws</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2026-07-25T00:22:00.782Z</dcterms:created>
  <dcterms:modified xsi:type="dcterms:W3CDTF">2026-07-25T00:22:00.782Z</dcterms:modified>
</cp:coreProperties>
</file>

<file path=docProps/custom.xml><?xml version="1.0" encoding="utf-8"?>
<Properties xmlns="http://schemas.openxmlformats.org/officeDocument/2006/custom-properties" xmlns:vt="http://schemas.openxmlformats.org/officeDocument/2006/docPropsVTypes"/>
</file>