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 w:before="60"/>
      </w:pPr>
      <w:r>
        <w:rPr>
          <w:rFonts w:ascii="Calibri" w:cs="Calibri" w:eastAsia="Calibri" w:hAnsi="Calibri"/>
          <w:b/>
          <w:bCs/>
          <w:color w:val="1F5E2B"/>
          <w:sz w:val="34"/>
          <w:szCs w:val="34"/>
        </w:rPr>
        <w:t xml:space="preserve">Budget Update</w:t>
      </w:r>
    </w:p>
    <w:p>
      <w:pPr>
        <w:spacing w:after="2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AGHF Inc. d/b/a AgroHouse Foundation™ — For Board Review</w:t>
      </w:r>
    </w:p>
    <w:p>
      <w:pPr>
        <w:pStyle w:val="Heading1"/>
        <w:pBdr>
          <w:bottom w:val="single" w:color="3C7A3F" w:sz="4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5E2B"/>
          <w:sz w:val="26"/>
          <w:szCs w:val="26"/>
        </w:rPr>
        <w:t xml:space="preserve">Purpose</w:t>
      </w:r>
    </w:p>
    <w:p>
      <w:pPr>
        <w:spacing w:after="16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This Budget Update summarizes the current state of AGHF Inc.'s organizational budget for Board review, reflecting the most recent figures in AgroHouse_Startup_Budgets_rev2.xlsx (supersedes rev1).</w:t>
      </w:r>
    </w:p>
    <w:p>
      <w:pPr>
        <w:pStyle w:val="Heading1"/>
        <w:pBdr>
          <w:bottom w:val="single" w:color="3C7A3F" w:sz="4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5E2B"/>
          <w:sz w:val="26"/>
          <w:szCs w:val="26"/>
        </w:rPr>
        <w:t xml:space="preserve">Summary of Changes Since Last Update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sz w:val="21"/>
          <w:szCs w:val="21"/>
        </w:rPr>
        <w:t xml:space="preserve">Support Workers line updated to a formula-driven calculation: 3 part-time employees × Florida minimum wage ($14.00/hr) × up to 20 hrs/week.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sz w:val="21"/>
          <w:szCs w:val="21"/>
        </w:rPr>
        <w:t xml:space="preserve">Program Manager stipend confirmed at $3,000/month.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sz w:val="21"/>
          <w:szCs w:val="21"/>
        </w:rPr>
        <w:t xml:space="preserve">Marketing &amp; Outreach line added at $200/month.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sz w:val="21"/>
          <w:szCs w:val="21"/>
        </w:rPr>
        <w:t xml:space="preserve">Budget workbook reformatted to landscape orientation with organization branding.</w:t>
      </w:r>
    </w:p>
    <w:p>
      <w:pPr>
        <w:pStyle w:val="Heading1"/>
        <w:pBdr>
          <w:bottom w:val="single" w:color="3C7A3F" w:sz="4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5E2B"/>
          <w:sz w:val="26"/>
          <w:szCs w:val="26"/>
        </w:rPr>
        <w:t xml:space="preserve">Current Budget Snapshot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rPr>
          <w:tblHeader/>
        </w:trPr>
        <w:tc>
          <w:tcPr>
            <w:tcW w:type="dxa" w:w="4675"/>
            <w:shd w:fill="E8F3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5E2B"/>
                <w:sz w:val="19"/>
                <w:szCs w:val="19"/>
              </w:rPr>
              <w:t xml:space="preserve">Category</w:t>
            </w:r>
          </w:p>
        </w:tc>
        <w:tc>
          <w:tcPr>
            <w:tcW w:type="dxa" w:w="4675"/>
            <w:shd w:fill="E8F3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5E2B"/>
                <w:sz w:val="19"/>
                <w:szCs w:val="19"/>
              </w:rPr>
              <w:t xml:space="preserve">Monthly Estimate</w:t>
            </w:r>
          </w:p>
        </w:tc>
      </w:tr>
      <w:tr>
        <w:tc>
          <w:tcPr>
            <w:tcW w:type="dxa" w:w="467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Support Workers (up to 3 PT)</w:t>
            </w:r>
          </w:p>
        </w:tc>
        <w:tc>
          <w:tcPr>
            <w:tcW w:type="dxa" w:w="467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Up to ~$3,360 (3 × $14.00 × 20 hrs × 4 wks, if fully scheduled)</w:t>
            </w:r>
          </w:p>
        </w:tc>
      </w:tr>
      <w:tr>
        <w:tc>
          <w:tcPr>
            <w:tcW w:type="dxa" w:w="467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Program Manager Stipend</w:t>
            </w:r>
          </w:p>
        </w:tc>
        <w:tc>
          <w:tcPr>
            <w:tcW w:type="dxa" w:w="467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$3,000</w:t>
            </w:r>
          </w:p>
        </w:tc>
      </w:tr>
      <w:tr>
        <w:tc>
          <w:tcPr>
            <w:tcW w:type="dxa" w:w="467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Marketing &amp; Outreach</w:t>
            </w:r>
          </w:p>
        </w:tc>
        <w:tc>
          <w:tcPr>
            <w:tcW w:type="dxa" w:w="467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$200</w:t>
            </w:r>
          </w:p>
        </w:tc>
      </w:tr>
    </w:tbl>
    <w:p>
      <w:pPr>
        <w:pStyle w:val="Heading1"/>
        <w:pBdr>
          <w:bottom w:val="single" w:color="3C7A3F" w:sz="4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5E2B"/>
          <w:sz w:val="26"/>
          <w:szCs w:val="26"/>
        </w:rPr>
        <w:t xml:space="preserve">Items Requiring Board Attention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sz w:val="21"/>
          <w:szCs w:val="21"/>
        </w:rPr>
        <w:t xml:space="preserve">Confirm funding sources are sufficient to cover Support Worker hours as hiring progresses.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sz w:val="21"/>
          <w:szCs w:val="21"/>
        </w:rPr>
        <w:t xml:space="preserve">Confirm whether additional budget lines (e.g., liability insurance, office supplies) should be added before FDACS registration and Form 1023 filing.</w:t>
      </w:r>
    </w:p>
    <w:p>
      <w:pPr>
        <w:pStyle w:val="Heading1"/>
        <w:pBdr>
          <w:bottom w:val="single" w:color="3C7A3F" w:sz="4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5E2B"/>
          <w:sz w:val="26"/>
          <w:szCs w:val="26"/>
        </w:rPr>
        <w:t xml:space="preserve">Next Steps</w:t>
      </w:r>
    </w:p>
    <w:p>
      <w:pPr>
        <w:spacing w:after="16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The Executive Director will present a full Budget Proposal for Board approval, incorporating any adjustments requested during this review, and will maintain AgroHouse_Startup_Budgets_rev2.xlsx as the canonical budget file going forward.</w:t>
      </w:r>
    </w:p>
    <w:sectPr>
      <w:headerReference w:type="default" r:id="rId7"/>
      <w:footerReference w:type="default" r:id="rId8"/>
      <w:pgSz w:w="12240" w:h="15840" w:orient="portrait"/>
      <w:pgMar w:top="135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5E2B" w:sz="6" w:space="4"/>
      </w:pBdr>
      <w:jc w:val="center"/>
    </w:pPr>
    <w:r>
      <w:rPr>
        <w:rFonts w:ascii="Calibri" w:cs="Calibri" w:eastAsia="Calibri" w:hAnsi="Calibri"/>
        <w:color w:val="555555"/>
        <w:sz w:val="14"/>
        <w:szCs w:val="14"/>
      </w:rPr>
      <w:t xml:space="preserve">© 2026 AGHF Inc. d/b/a AgroHouse Foundation™. All rights reserved.  •  EIN 42-4075687  •  </w:t>
    </w:r>
    <w:r>
      <w:rPr>
        <w:rFonts w:ascii="Calibri" w:cs="Calibri" w:eastAsia="Calibri" w:hAnsi="Calibri"/>
        <w:color w:val="555555"/>
        <w:sz w:val="14"/>
        <w:szCs w:val="14"/>
      </w:rPr>
      <w:t xml:space="preserve">Page </w:t>
    </w:r>
    <w:r>
      <w:rPr>
        <w:rFonts w:ascii="Calibri" w:cs="Calibri" w:eastAsia="Calibri" w:hAnsi="Calibri"/>
        <w:color w:val="555555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55555"/>
        <w:sz w:val="14"/>
        <w:szCs w:val="14"/>
      </w:rPr>
      <w:t xml:space="preserve"> of </w:t>
    </w:r>
    <w:r>
      <w:rPr>
        <w:rFonts w:ascii="Calibri" w:cs="Calibri" w:eastAsia="Calibri" w:hAnsi="Calibri"/>
        <w:color w:val="555555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5E2B" w:sz="12" w:space="4"/>
      </w:pBdr>
      <w:spacing w:after="40"/>
    </w:pPr>
    <w:r>
      <w:rPr>
        <w:rFonts w:ascii="Calibri" w:cs="Calibri" w:eastAsia="Calibri" w:hAnsi="Calibri"/>
        <w:b/>
        <w:bCs/>
        <w:color w:val="1F5E2B"/>
        <w:sz w:val="30"/>
        <w:szCs w:val="30"/>
      </w:rPr>
      <w:t xml:space="preserve">AgroHouse</w:t>
    </w:r>
    <w:r>
      <w:rPr>
        <w:rFonts w:ascii="Calibri" w:cs="Calibri" w:eastAsia="Calibri" w:hAnsi="Calibri"/>
        <w:b/>
        <w:bCs/>
        <w:color w:val="3C7A3F"/>
        <w:sz w:val="30"/>
        <w:szCs w:val="30"/>
      </w:rPr>
      <w:t xml:space="preserve"> Foundation™</w:t>
    </w:r>
  </w:p>
  <w:p>
    <w:pPr>
      <w:spacing w:after="120"/>
    </w:pPr>
    <w:r>
      <w:rPr>
        <w:rFonts w:ascii="Calibri" w:cs="Calibri" w:eastAsia="Calibri" w:hAnsi="Calibri"/>
        <w:i/>
        <w:iCs/>
        <w:color w:val="555555"/>
        <w:sz w:val="16"/>
        <w:szCs w:val="16"/>
      </w:rPr>
      <w:t xml:space="preserve">AGHF Inc. d/b/a AgroHouse Foundation™  •  Stability • Structure • Growth • Community</w:t>
    </w:r>
  </w:p>
  <w:p>
    <w:pPr>
      <w:spacing w:after="200"/>
    </w:pPr>
    <w:r>
      <w:rPr>
        <w:rFonts w:ascii="Calibri" w:cs="Calibri" w:eastAsia="Calibri" w:hAnsi="Calibri"/>
        <w:b/>
        <w:bCs/>
        <w:color w:val="3C7A3F"/>
        <w:sz w:val="16"/>
        <w:szCs w:val="16"/>
      </w:rPr>
      <w:t xml:space="preserve">FINANCIAL PLANNING &amp; OPERATIONS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2026-08-13T20:31:43.423Z</dcterms:created>
  <dcterms:modified xsi:type="dcterms:W3CDTF">2026-08-13T20:31:43.423Z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