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60"/>
      </w:pPr>
      <w:r>
        <w:rPr>
          <w:rFonts w:ascii="Calibri" w:cs="Calibri" w:eastAsia="Calibri" w:hAnsi="Calibri"/>
          <w:b/>
          <w:bCs/>
          <w:color w:val="1F5E2B"/>
          <w:sz w:val="34"/>
          <w:szCs w:val="34"/>
        </w:rPr>
        <w:t xml:space="preserve">USA Truck Proposal</w:t>
      </w:r>
    </w:p>
    <w:p>
      <w:pPr>
        <w:spacing w:after="240"/>
      </w:pPr>
      <w:r>
        <w:rPr>
          <w:rFonts w:ascii="Calibri" w:cs="Calibri" w:eastAsia="Calibri" w:hAnsi="Calibri"/>
          <w:i/>
          <w:iCs/>
          <w:color w:val="555555"/>
          <w:sz w:val="22"/>
          <w:szCs w:val="22"/>
        </w:rPr>
        <w:t xml:space="preserve">Strategic Development — AGHF Inc. d/b/a AgroHouse Foundation™</w:t>
      </w:r>
    </w:p>
    <w:p>
      <w:pPr>
        <w:pStyle w:val="Heading1"/>
        <w:pBdr>
          <w:bottom w:val="single" w:color="3C7A3F" w:sz="4" w:space="2"/>
        </w:pBdr>
        <w:spacing w:after="120" w:before="240"/>
      </w:pPr>
      <w:r>
        <w:rPr>
          <w:rFonts w:ascii="Calibri" w:cs="Calibri" w:eastAsia="Calibri" w:hAnsi="Calibri"/>
          <w:b/>
          <w:bCs/>
          <w:color w:val="1F5E2B"/>
          <w:sz w:val="26"/>
          <w:szCs w:val="26"/>
        </w:rPr>
        <w:t xml:space="preserve">Purpose</w:t>
      </w:r>
    </w:p>
    <w:p>
      <w:pPr>
        <w:spacing w:after="160" w:line="276"/>
        <w:jc w:val="left"/>
      </w:pPr>
      <w:r>
        <w:rPr>
          <w:rFonts w:ascii="Calibri" w:cs="Calibri" w:eastAsia="Calibri" w:hAnsi="Calibri"/>
          <w:b w:val="false"/>
          <w:bCs w:val="false"/>
          <w:i w:val="false"/>
          <w:iCs w:val="false"/>
          <w:sz w:val="21"/>
          <w:szCs w:val="21"/>
        </w:rPr>
        <w:t xml:space="preserve">This proposal outlines a strategic initiative to acquire or partner for use of a truck to support AgroHouse Foundation™'s outreach, resource distribution, and homesteading program logistics.</w:t>
      </w:r>
    </w:p>
    <w:p>
      <w:pPr>
        <w:pStyle w:val="Heading1"/>
        <w:pBdr>
          <w:bottom w:val="single" w:color="3C7A3F" w:sz="4" w:space="2"/>
        </w:pBdr>
        <w:spacing w:after="120" w:before="240"/>
      </w:pPr>
      <w:r>
        <w:rPr>
          <w:rFonts w:ascii="Calibri" w:cs="Calibri" w:eastAsia="Calibri" w:hAnsi="Calibri"/>
          <w:b/>
          <w:bCs/>
          <w:color w:val="1F5E2B"/>
          <w:sz w:val="26"/>
          <w:szCs w:val="26"/>
        </w:rPr>
        <w:t xml:space="preserve">Need Statement</w:t>
      </w:r>
    </w:p>
    <w:p>
      <w:pPr>
        <w:spacing w:after="160" w:line="276"/>
        <w:jc w:val="left"/>
      </w:pPr>
      <w:r>
        <w:rPr>
          <w:rFonts w:ascii="Calibri" w:cs="Calibri" w:eastAsia="Calibri" w:hAnsi="Calibri"/>
          <w:b w:val="false"/>
          <w:bCs w:val="false"/>
          <w:i w:val="false"/>
          <w:iCs w:val="false"/>
          <w:sz w:val="21"/>
          <w:szCs w:val="21"/>
        </w:rPr>
        <w:t xml:space="preserve">Program 1: Community Outreach Stabilization requires reliable transportation to deliver donated goods, transport materials for homesteading education events, and support outreach visits across the service area. Currently, the Organization lacks dedicated transportation, which limits the scale and reliability of service delivery.</w:t>
      </w:r>
    </w:p>
    <w:p>
      <w:pPr>
        <w:pStyle w:val="Heading1"/>
        <w:pBdr>
          <w:bottom w:val="single" w:color="3C7A3F" w:sz="4" w:space="2"/>
        </w:pBdr>
        <w:spacing w:after="120" w:before="240"/>
      </w:pPr>
      <w:r>
        <w:rPr>
          <w:rFonts w:ascii="Calibri" w:cs="Calibri" w:eastAsia="Calibri" w:hAnsi="Calibri"/>
          <w:b/>
          <w:bCs/>
          <w:color w:val="1F5E2B"/>
          <w:sz w:val="26"/>
          <w:szCs w:val="26"/>
        </w:rPr>
        <w:t xml:space="preserve">Proposed Options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4400"/>
        <w:gridCol w:w="2850"/>
      </w:tblGrid>
      <w:tr>
        <w:trPr>
          <w:tblHeader/>
        </w:trPr>
        <w:tc>
          <w:tcPr>
            <w:tcW w:type="dxa" w:w="2100"/>
            <w:shd w:fill="E8F3E6" w:val="clear"/>
            <w:tcMar>
              <w:top w:type="dxa" w:w="80"/>
              <w:left w:type="dxa" w:w="100"/>
              <w:bottom w:type="dxa" w:w="80"/>
              <w:right w:type="dxa" w:w="100"/>
            </w:tcMar>
            <w:vAlign w:val="center"/>
          </w:tcPr>
          <w:p>
            <w:r>
              <w:rPr>
                <w:rFonts w:ascii="Calibri" w:cs="Calibri" w:eastAsia="Calibri" w:hAnsi="Calibri"/>
                <w:b/>
                <w:bCs/>
                <w:color w:val="1F5E2B"/>
                <w:sz w:val="19"/>
                <w:szCs w:val="19"/>
              </w:rPr>
              <w:t xml:space="preserve">Option</w:t>
            </w:r>
          </w:p>
        </w:tc>
        <w:tc>
          <w:tcPr>
            <w:tcW w:type="dxa" w:w="2100"/>
            <w:shd w:fill="E8F3E6" w:val="clear"/>
            <w:tcMar>
              <w:top w:type="dxa" w:w="80"/>
              <w:left w:type="dxa" w:w="100"/>
              <w:bottom w:type="dxa" w:w="80"/>
              <w:right w:type="dxa" w:w="100"/>
            </w:tcMar>
            <w:vAlign w:val="center"/>
          </w:tcPr>
          <w:p>
            <w:r>
              <w:rPr>
                <w:rFonts w:ascii="Calibri" w:cs="Calibri" w:eastAsia="Calibri" w:hAnsi="Calibri"/>
                <w:b/>
                <w:bCs/>
                <w:color w:val="1F5E2B"/>
                <w:sz w:val="19"/>
                <w:szCs w:val="19"/>
              </w:rPr>
              <w:t xml:space="preserve">Description</w:t>
            </w:r>
          </w:p>
        </w:tc>
        <w:tc>
          <w:tcPr>
            <w:tcW w:type="dxa" w:w="2100"/>
            <w:shd w:fill="E8F3E6" w:val="clear"/>
            <w:tcMar>
              <w:top w:type="dxa" w:w="80"/>
              <w:left w:type="dxa" w:w="100"/>
              <w:bottom w:type="dxa" w:w="80"/>
              <w:right w:type="dxa" w:w="100"/>
            </w:tcMar>
            <w:vAlign w:val="center"/>
          </w:tcPr>
          <w:p>
            <w:r>
              <w:rPr>
                <w:rFonts w:ascii="Calibri" w:cs="Calibri" w:eastAsia="Calibri" w:hAnsi="Calibri"/>
                <w:b/>
                <w:bCs/>
                <w:color w:val="1F5E2B"/>
                <w:sz w:val="19"/>
                <w:szCs w:val="19"/>
              </w:rPr>
              <w:t xml:space="preserve">Considerations</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Donated Vehicle</w:t>
            </w:r>
          </w:p>
        </w:tc>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Solicit an in-kind truck donation (e.g., through a corporate partner or community member)</w:t>
            </w:r>
          </w:p>
        </w:tc>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Requires Board review per Donation Acceptance Policy; ongoing maintenance cost</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Purchased Vehicle</w:t>
            </w:r>
          </w:p>
        </w:tc>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Organization purchases a used truck</w:t>
            </w:r>
          </w:p>
        </w:tc>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Requires capital budget approval; insurance and maintenance costs</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Partner/Shared Use</w:t>
            </w:r>
          </w:p>
        </w:tc>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Coordinate shared use of a partner organization's vehicle (e.g., First Nazarene Church of Zephyrhills)</w:t>
            </w:r>
          </w:p>
        </w:tc>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Lowest cost; scheduling coordination required; formalize via MOU</w:t>
            </w:r>
          </w:p>
        </w:tc>
      </w:tr>
    </w:tbl>
    <w:p>
      <w:pPr>
        <w:pStyle w:val="Heading1"/>
        <w:pBdr>
          <w:bottom w:val="single" w:color="3C7A3F" w:sz="4" w:space="2"/>
        </w:pBdr>
        <w:spacing w:after="120" w:before="240"/>
      </w:pPr>
      <w:r>
        <w:rPr>
          <w:rFonts w:ascii="Calibri" w:cs="Calibri" w:eastAsia="Calibri" w:hAnsi="Calibri"/>
          <w:b/>
          <w:bCs/>
          <w:color w:val="1F5E2B"/>
          <w:sz w:val="26"/>
          <w:szCs w:val="26"/>
        </w:rPr>
        <w:t xml:space="preserve">Estimated Costs</w:t>
      </w:r>
    </w:p>
    <w:p>
      <w:pPr>
        <w:pStyle w:val="ListParagraph"/>
        <w:numPr>
          <w:ilvl w:val="0"/>
          <w:numId w:val="2"/>
        </w:numPr>
        <w:spacing w:after="100" w:line="264"/>
      </w:pPr>
      <w:r>
        <w:rPr>
          <w:rFonts w:ascii="Calibri" w:cs="Calibri" w:eastAsia="Calibri" w:hAnsi="Calibri"/>
          <w:sz w:val="21"/>
          <w:szCs w:val="21"/>
        </w:rPr>
        <w:t xml:space="preserve">Purchase price (if applicable): $_____________________</w:t>
      </w:r>
    </w:p>
    <w:p>
      <w:pPr>
        <w:pStyle w:val="ListParagraph"/>
        <w:numPr>
          <w:ilvl w:val="0"/>
          <w:numId w:val="2"/>
        </w:numPr>
        <w:spacing w:after="100" w:line="264"/>
      </w:pPr>
      <w:r>
        <w:rPr>
          <w:rFonts w:ascii="Calibri" w:cs="Calibri" w:eastAsia="Calibri" w:hAnsi="Calibri"/>
          <w:sz w:val="21"/>
          <w:szCs w:val="21"/>
        </w:rPr>
        <w:t xml:space="preserve">Insurance: $_____________________ /year</w:t>
      </w:r>
    </w:p>
    <w:p>
      <w:pPr>
        <w:pStyle w:val="ListParagraph"/>
        <w:numPr>
          <w:ilvl w:val="0"/>
          <w:numId w:val="2"/>
        </w:numPr>
        <w:spacing w:after="100" w:line="264"/>
      </w:pPr>
      <w:r>
        <w:rPr>
          <w:rFonts w:ascii="Calibri" w:cs="Calibri" w:eastAsia="Calibri" w:hAnsi="Calibri"/>
          <w:sz w:val="21"/>
          <w:szCs w:val="21"/>
        </w:rPr>
        <w:t xml:space="preserve">Maintenance &amp; fuel: $_____________________ /month</w:t>
      </w:r>
    </w:p>
    <w:p>
      <w:pPr>
        <w:pStyle w:val="Heading1"/>
        <w:pBdr>
          <w:bottom w:val="single" w:color="3C7A3F" w:sz="4" w:space="2"/>
        </w:pBdr>
        <w:spacing w:after="120" w:before="240"/>
      </w:pPr>
      <w:r>
        <w:rPr>
          <w:rFonts w:ascii="Calibri" w:cs="Calibri" w:eastAsia="Calibri" w:hAnsi="Calibri"/>
          <w:b/>
          <w:bCs/>
          <w:color w:val="1F5E2B"/>
          <w:sz w:val="26"/>
          <w:szCs w:val="26"/>
        </w:rPr>
        <w:t xml:space="preserve">Recommended Approach</w:t>
      </w:r>
    </w:p>
    <w:p>
      <w:pPr>
        <w:spacing w:after="160" w:line="276"/>
        <w:jc w:val="left"/>
      </w:pPr>
      <w:r>
        <w:rPr>
          <w:rFonts w:ascii="Calibri" w:cs="Calibri" w:eastAsia="Calibri" w:hAnsi="Calibri"/>
          <w:b w:val="false"/>
          <w:bCs w:val="false"/>
          <w:i w:val="false"/>
          <w:iCs w:val="false"/>
          <w:sz w:val="21"/>
          <w:szCs w:val="21"/>
        </w:rPr>
        <w:t xml:space="preserve">Given the Organization's current budget stage, the Executive Director recommends first exploring the Partner/Shared Use and Donated Vehicle options before committing budget to a purchase. Any purchase or financing arrangement exceeding the Financial Controls Policy thresholds requires Board approval.</w:t>
      </w:r>
    </w:p>
    <w:p>
      <w:pPr>
        <w:pStyle w:val="Heading1"/>
        <w:pBdr>
          <w:bottom w:val="single" w:color="3C7A3F" w:sz="4" w:space="2"/>
        </w:pBdr>
        <w:spacing w:after="120" w:before="240"/>
      </w:pPr>
      <w:r>
        <w:rPr>
          <w:rFonts w:ascii="Calibri" w:cs="Calibri" w:eastAsia="Calibri" w:hAnsi="Calibri"/>
          <w:b/>
          <w:bCs/>
          <w:color w:val="1F5E2B"/>
          <w:sz w:val="26"/>
          <w:szCs w:val="26"/>
        </w:rPr>
        <w:t xml:space="preserve">Recommended Board Action</w:t>
      </w:r>
    </w:p>
    <w:p>
      <w:pPr>
        <w:spacing w:after="160" w:line="276"/>
        <w:jc w:val="left"/>
      </w:pPr>
      <w:r>
        <w:rPr>
          <w:rFonts w:ascii="Calibri" w:cs="Calibri" w:eastAsia="Calibri" w:hAnsi="Calibri"/>
          <w:b w:val="false"/>
          <w:bCs w:val="false"/>
          <w:i w:val="false"/>
          <w:iCs w:val="false"/>
          <w:sz w:val="21"/>
          <w:szCs w:val="21"/>
        </w:rPr>
        <w:t xml:space="preserve">The Board is asked to authorize the Executive Director to pursue a donated or shared-use vehicle arrangement, and to bring any purchase proposal exceeding $5,000 back to the Board for a separate approval resolution.</w:t>
      </w:r>
    </w:p>
    <w:sectPr>
      <w:headerReference w:type="default" r:id="rId7"/>
      <w:footerReference w:type="default" r:id="rId8"/>
      <w:pgSz w:w="12240" w:h="15840" w:orient="portrait"/>
      <w:pgMar w:top="135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E2B" w:sz="6" w:space="4"/>
      </w:pBdr>
      <w:jc w:val="center"/>
    </w:pPr>
    <w:r>
      <w:rPr>
        <w:rFonts w:ascii="Calibri" w:cs="Calibri" w:eastAsia="Calibri" w:hAnsi="Calibri"/>
        <w:color w:val="555555"/>
        <w:sz w:val="14"/>
        <w:szCs w:val="14"/>
      </w:rPr>
      <w:t xml:space="preserve">© 2026 AGHF Inc. d/b/a AgroHouse Foundation™. All rights reserved.  •  EIN 42-4075687  •  </w:t>
    </w:r>
    <w:r>
      <w:rPr>
        <w:rFonts w:ascii="Calibri" w:cs="Calibri" w:eastAsia="Calibri" w:hAnsi="Calibri"/>
        <w:color w:val="555555"/>
        <w:sz w:val="14"/>
        <w:szCs w:val="14"/>
      </w:rPr>
      <w:t xml:space="preserve">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of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E2B" w:sz="12" w:space="4"/>
      </w:pBdr>
      <w:spacing w:after="40"/>
    </w:pPr>
    <w:r>
      <w:rPr>
        <w:rFonts w:ascii="Calibri" w:cs="Calibri" w:eastAsia="Calibri" w:hAnsi="Calibri"/>
        <w:b/>
        <w:bCs/>
        <w:color w:val="1F5E2B"/>
        <w:sz w:val="30"/>
        <w:szCs w:val="30"/>
      </w:rPr>
      <w:t xml:space="preserve">AgroHouse</w:t>
    </w:r>
    <w:r>
      <w:rPr>
        <w:rFonts w:ascii="Calibri" w:cs="Calibri" w:eastAsia="Calibri" w:hAnsi="Calibri"/>
        <w:b/>
        <w:bCs/>
        <w:color w:val="3C7A3F"/>
        <w:sz w:val="30"/>
        <w:szCs w:val="30"/>
      </w:rPr>
      <w:t xml:space="preserve"> Foundation™</w:t>
    </w:r>
  </w:p>
  <w:p>
    <w:pPr>
      <w:spacing w:after="120"/>
    </w:pPr>
    <w:r>
      <w:rPr>
        <w:rFonts w:ascii="Calibri" w:cs="Calibri" w:eastAsia="Calibri" w:hAnsi="Calibri"/>
        <w:i/>
        <w:iCs/>
        <w:color w:val="555555"/>
        <w:sz w:val="16"/>
        <w:szCs w:val="16"/>
      </w:rPr>
      <w:t xml:space="preserve">AGHF Inc. d/b/a AgroHouse Foundation™  •  Stability • Structure • Growth • Community</w:t>
    </w:r>
  </w:p>
  <w:p>
    <w:pPr>
      <w:spacing w:after="200"/>
    </w:pPr>
    <w:r>
      <w:rPr>
        <w:rFonts w:ascii="Calibri" w:cs="Calibri" w:eastAsia="Calibri" w:hAnsi="Calibri"/>
        <w:b/>
        <w:bCs/>
        <w:color w:val="3C7A3F"/>
        <w:sz w:val="16"/>
        <w:szCs w:val="16"/>
      </w:rPr>
      <w:t xml:space="preserve">STRATEGIC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2026-08-13T20:31:50.956Z</dcterms:created>
  <dcterms:modified xsi:type="dcterms:W3CDTF">2026-08-13T20:31:50.956Z</dcterms:modified>
</cp:coreProperties>
</file>

<file path=docProps/custom.xml><?xml version="1.0" encoding="utf-8"?>
<Properties xmlns="http://schemas.openxmlformats.org/officeDocument/2006/custom-properties" xmlns:vt="http://schemas.openxmlformats.org/officeDocument/2006/docPropsVTypes"/>
</file>