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before="60"/>
      </w:pPr>
      <w:r>
        <w:rPr>
          <w:rFonts w:ascii="Calibri" w:cs="Calibri" w:eastAsia="Calibri" w:hAnsi="Calibri"/>
          <w:b/>
          <w:bCs/>
          <w:color w:val="1F5E2B"/>
          <w:sz w:val="34"/>
          <w:szCs w:val="34"/>
        </w:rPr>
        <w:t xml:space="preserve">Electronic Signature Policy &amp; Board Authorization Resolution</w:t>
      </w:r>
    </w:p>
    <w:p>
      <w:pPr>
        <w:spacing w:after="240"/>
      </w:pPr>
      <w:r>
        <w:rPr>
          <w:rFonts w:ascii="Calibri" w:cs="Calibri" w:eastAsia="Calibri" w:hAnsi="Calibri"/>
          <w:i/>
          <w:iCs/>
          <w:color w:val="555555"/>
          <w:sz w:val="22"/>
          <w:szCs w:val="22"/>
        </w:rPr>
        <w:t xml:space="preserve">AGHF Inc. d/b/a AgroHouse Foundation™</w:t>
      </w:r>
    </w:p>
    <w:p>
      <w:pPr>
        <w:pStyle w:val="Heading1"/>
        <w:pBdr>
          <w:bottom w:val="single" w:color="3C7A3F" w:sz="4" w:space="2"/>
        </w:pBdr>
        <w:spacing w:after="120" w:before="240"/>
      </w:pPr>
      <w:r>
        <w:rPr>
          <w:rFonts w:ascii="Calibri" w:cs="Calibri" w:eastAsia="Calibri" w:hAnsi="Calibri"/>
          <w:b/>
          <w:bCs/>
          <w:color w:val="1F5E2B"/>
          <w:sz w:val="26"/>
          <w:szCs w:val="26"/>
        </w:rPr>
        <w:t xml:space="preserve">Purpose</w:t>
      </w:r>
    </w:p>
    <w:p>
      <w:pPr>
        <w:spacing w:after="160" w:line="276"/>
        <w:jc w:val="left"/>
      </w:pPr>
      <w:r>
        <w:rPr>
          <w:rFonts w:ascii="Calibri" w:cs="Calibri" w:eastAsia="Calibri" w:hAnsi="Calibri"/>
          <w:b w:val="false"/>
          <w:bCs w:val="false"/>
          <w:i w:val="false"/>
          <w:iCs w:val="false"/>
          <w:sz w:val="21"/>
          <w:szCs w:val="21"/>
        </w:rPr>
        <w:t xml:space="preserve">This policy authorizes and governs the use of electronic signatures (“eSignatures”) by Directors and Officers of AGHF Inc. d/b/a AgroHouse Foundation™ (the “Organization”) for Board resolutions, meeting minutes, policies, and other corporate documents, in accordance with the Florida Uniform Electronic Transactions Act (Chapter 668, Part II, Florida Statutes).</w:t>
      </w:r>
    </w:p>
    <w:p>
      <w:pPr>
        <w:pStyle w:val="Heading1"/>
        <w:pBdr>
          <w:bottom w:val="single" w:color="3C7A3F" w:sz="4" w:space="2"/>
        </w:pBdr>
        <w:spacing w:after="120" w:before="240"/>
      </w:pPr>
      <w:r>
        <w:rPr>
          <w:rFonts w:ascii="Calibri" w:cs="Calibri" w:eastAsia="Calibri" w:hAnsi="Calibri"/>
          <w:b/>
          <w:bCs/>
          <w:color w:val="1F5E2B"/>
          <w:sz w:val="26"/>
          <w:szCs w:val="26"/>
        </w:rPr>
        <w:t xml:space="preserve">Board Resolution</w:t>
      </w:r>
    </w:p>
    <w:p>
      <w:pPr>
        <w:spacing w:after="160" w:line="276"/>
        <w:jc w:val="left"/>
      </w:pPr>
      <w:r>
        <w:rPr>
          <w:rFonts w:ascii="Calibri" w:cs="Calibri" w:eastAsia="Calibri" w:hAnsi="Calibri"/>
          <w:b w:val="false"/>
          <w:bCs w:val="false"/>
          <w:i w:val="false"/>
          <w:iCs w:val="false"/>
          <w:sz w:val="21"/>
          <w:szCs w:val="21"/>
        </w:rPr>
        <w:t xml:space="preserve">WHEREAS, the Board of Directors has determined that permitting the use of electronic signatures will improve efficiency in adopting and executing corporate documents while maintaining appropriate recordkeeping standards; and</w:t>
      </w:r>
    </w:p>
    <w:p>
      <w:pPr>
        <w:spacing w:after="160" w:line="276"/>
        <w:jc w:val="left"/>
      </w:pPr>
      <w:r>
        <w:rPr>
          <w:rFonts w:ascii="Calibri" w:cs="Calibri" w:eastAsia="Calibri" w:hAnsi="Calibri"/>
          <w:b w:val="false"/>
          <w:bCs w:val="false"/>
          <w:i w:val="false"/>
          <w:iCs w:val="false"/>
          <w:sz w:val="21"/>
          <w:szCs w:val="21"/>
        </w:rPr>
        <w:t xml:space="preserve">WHEREAS, Chapter 668, Part II, Florida Statutes, generally provides that a record or signature may not be denied legal effect solely because it is in electronic form, where all parties have agreed to conduct the transaction electronically;</w:t>
      </w:r>
    </w:p>
    <w:p>
      <w:pPr>
        <w:spacing w:after="160" w:line="276"/>
        <w:jc w:val="left"/>
      </w:pPr>
      <w:r>
        <w:rPr>
          <w:rFonts w:ascii="Calibri" w:cs="Calibri" w:eastAsia="Calibri" w:hAnsi="Calibri"/>
          <w:b w:val="false"/>
          <w:bCs w:val="false"/>
          <w:i w:val="false"/>
          <w:iCs w:val="false"/>
          <w:sz w:val="21"/>
          <w:szCs w:val="21"/>
        </w:rPr>
        <w:t xml:space="preserve">NOW, THEREFORE, BE IT RESOLVED, that the Board of Directors hereby:</w:t>
      </w:r>
    </w:p>
    <w:p>
      <w:pPr>
        <w:pStyle w:val="ListParagraph"/>
        <w:numPr>
          <w:ilvl w:val="0"/>
          <w:numId w:val="2"/>
        </w:numPr>
        <w:spacing w:after="100" w:line="264"/>
      </w:pPr>
      <w:r>
        <w:rPr>
          <w:rFonts w:ascii="Calibri" w:cs="Calibri" w:eastAsia="Calibri" w:hAnsi="Calibri"/>
          <w:sz w:val="21"/>
          <w:szCs w:val="21"/>
        </w:rPr>
        <w:t xml:space="preserve">Authorizes Directors and Officers to execute Board resolutions, meeting minutes, policies, and other corporate documents using electronic signatures, provided the signer has completed a Board Member eSignature Consent &amp; Enrollment Form;</w:t>
      </w:r>
    </w:p>
    <w:p>
      <w:pPr>
        <w:pStyle w:val="ListParagraph"/>
        <w:numPr>
          <w:ilvl w:val="0"/>
          <w:numId w:val="2"/>
        </w:numPr>
        <w:spacing w:after="100" w:line="264"/>
      </w:pPr>
      <w:r>
        <w:rPr>
          <w:rFonts w:ascii="Calibri" w:cs="Calibri" w:eastAsia="Calibri" w:hAnsi="Calibri"/>
          <w:sz w:val="21"/>
          <w:szCs w:val="21"/>
        </w:rPr>
        <w:t xml:space="preserve">Approves Adobe Reader's native e-signing tool (or another Board-approved e-signature tool identified on a signer's Consent &amp; Enrollment Form) as an acceptable method for applying electronic signatures to Organization documents;</w:t>
      </w:r>
    </w:p>
    <w:p>
      <w:pPr>
        <w:pStyle w:val="ListParagraph"/>
        <w:numPr>
          <w:ilvl w:val="0"/>
          <w:numId w:val="2"/>
        </w:numPr>
        <w:spacing w:after="100" w:line="264"/>
      </w:pPr>
      <w:r>
        <w:rPr>
          <w:rFonts w:ascii="Calibri" w:cs="Calibri" w:eastAsia="Calibri" w:hAnsi="Calibri"/>
          <w:sz w:val="21"/>
          <w:szCs w:val="21"/>
        </w:rPr>
        <w:t xml:space="preserve">Directs the Secretary to maintain a signed Consent &amp; Enrollment Form on file for each Director or Officer using electronic signatures, and to retain electronically signed documents in the corporate records with the same permanence as manually signed documents;</w:t>
      </w:r>
    </w:p>
    <w:p>
      <w:pPr>
        <w:pStyle w:val="ListParagraph"/>
        <w:numPr>
          <w:ilvl w:val="0"/>
          <w:numId w:val="2"/>
        </w:numPr>
        <w:spacing w:after="100" w:line="264"/>
      </w:pPr>
      <w:r>
        <w:rPr>
          <w:rFonts w:ascii="Calibri" w:cs="Calibri" w:eastAsia="Calibri" w:hAnsi="Calibri"/>
          <w:sz w:val="21"/>
          <w:szCs w:val="21"/>
        </w:rPr>
        <w:t xml:space="preserve">Confirms that any Director or Officer may withdraw consent to use electronic signatures at any time by written notice to the Secretary, after which future documents for that individual will require a manual signature.</w:t>
      </w:r>
    </w:p>
    <w:p>
      <w:pPr>
        <w:pStyle w:val="Heading1"/>
        <w:pBdr>
          <w:bottom w:val="single" w:color="3C7A3F" w:sz="4" w:space="2"/>
        </w:pBdr>
        <w:spacing w:after="120" w:before="240"/>
      </w:pPr>
      <w:r>
        <w:rPr>
          <w:rFonts w:ascii="Calibri" w:cs="Calibri" w:eastAsia="Calibri" w:hAnsi="Calibri"/>
          <w:b/>
          <w:bCs/>
          <w:color w:val="1F5E2B"/>
          <w:sz w:val="26"/>
          <w:szCs w:val="26"/>
        </w:rPr>
        <w:t xml:space="preserve">Scope of Use</w:t>
      </w:r>
    </w:p>
    <w:p>
      <w:pPr>
        <w:pStyle w:val="ListParagraph"/>
        <w:numPr>
          <w:ilvl w:val="0"/>
          <w:numId w:val="2"/>
        </w:numPr>
        <w:spacing w:after="100" w:line="264"/>
      </w:pPr>
      <w:r>
        <w:rPr>
          <w:rFonts w:ascii="Calibri" w:cs="Calibri" w:eastAsia="Calibri" w:hAnsi="Calibri"/>
          <w:sz w:val="21"/>
          <w:szCs w:val="21"/>
        </w:rPr>
        <w:t xml:space="preserve">Board resolutions and written consents in lieu of a meeting.</w:t>
      </w:r>
    </w:p>
    <w:p>
      <w:pPr>
        <w:pStyle w:val="ListParagraph"/>
        <w:numPr>
          <w:ilvl w:val="0"/>
          <w:numId w:val="2"/>
        </w:numPr>
        <w:spacing w:after="100" w:line="264"/>
      </w:pPr>
      <w:r>
        <w:rPr>
          <w:rFonts w:ascii="Calibri" w:cs="Calibri" w:eastAsia="Calibri" w:hAnsi="Calibri"/>
          <w:sz w:val="21"/>
          <w:szCs w:val="21"/>
        </w:rPr>
        <w:t xml:space="preserve">Meeting minutes requiring Secretary or Chairperson certification.</w:t>
      </w:r>
    </w:p>
    <w:p>
      <w:pPr>
        <w:pStyle w:val="ListParagraph"/>
        <w:numPr>
          <w:ilvl w:val="0"/>
          <w:numId w:val="2"/>
        </w:numPr>
        <w:spacing w:after="100" w:line="264"/>
      </w:pPr>
      <w:r>
        <w:rPr>
          <w:rFonts w:ascii="Calibri" w:cs="Calibri" w:eastAsia="Calibri" w:hAnsi="Calibri"/>
          <w:sz w:val="21"/>
          <w:szCs w:val="21"/>
        </w:rPr>
        <w:t xml:space="preserve">Board-adopted policies.</w:t>
      </w:r>
    </w:p>
    <w:p>
      <w:pPr>
        <w:pStyle w:val="ListParagraph"/>
        <w:numPr>
          <w:ilvl w:val="0"/>
          <w:numId w:val="2"/>
        </w:numPr>
        <w:spacing w:after="100" w:line="264"/>
      </w:pPr>
      <w:r>
        <w:rPr>
          <w:rFonts w:ascii="Calibri" w:cs="Calibri" w:eastAsia="Calibri" w:hAnsi="Calibri"/>
          <w:sz w:val="21"/>
          <w:szCs w:val="21"/>
        </w:rPr>
        <w:t xml:space="preserve">MOUs and partnership agreements, where the counterparty also agrees to electronic execution.</w:t>
      </w:r>
    </w:p>
    <w:p>
      <w:pPr>
        <w:pStyle w:val="ListParagraph"/>
        <w:numPr>
          <w:ilvl w:val="0"/>
          <w:numId w:val="2"/>
        </w:numPr>
        <w:spacing w:after="100" w:line="264"/>
      </w:pPr>
      <w:r>
        <w:rPr>
          <w:rFonts w:ascii="Calibri" w:cs="Calibri" w:eastAsia="Calibri" w:hAnsi="Calibri"/>
          <w:sz w:val="21"/>
          <w:szCs w:val="21"/>
        </w:rPr>
        <w:t xml:space="preserve">Donation receipts and donor acknowledgments requiring an authorized signature.</w:t>
      </w:r>
    </w:p>
    <w:p>
      <w:pPr>
        <w:pStyle w:val="Heading1"/>
        <w:pBdr>
          <w:bottom w:val="single" w:color="3C7A3F" w:sz="4" w:space="2"/>
        </w:pBdr>
        <w:spacing w:after="120" w:before="240"/>
      </w:pPr>
      <w:r>
        <w:rPr>
          <w:rFonts w:ascii="Calibri" w:cs="Calibri" w:eastAsia="Calibri" w:hAnsi="Calibri"/>
          <w:b/>
          <w:bCs/>
          <w:color w:val="1F5E2B"/>
          <w:sz w:val="26"/>
          <w:szCs w:val="26"/>
        </w:rPr>
        <w:t xml:space="preserve">Exclusions</w:t>
      </w:r>
    </w:p>
    <w:p>
      <w:pPr>
        <w:spacing w:after="160" w:line="276"/>
        <w:jc w:val="left"/>
      </w:pPr>
      <w:r>
        <w:rPr>
          <w:rFonts w:ascii="Calibri" w:cs="Calibri" w:eastAsia="Calibri" w:hAnsi="Calibri"/>
          <w:b w:val="false"/>
          <w:bCs w:val="false"/>
          <w:i w:val="false"/>
          <w:iCs w:val="false"/>
          <w:sz w:val="21"/>
          <w:szCs w:val="21"/>
        </w:rPr>
        <w:t xml:space="preserve">Electronic signatures under this policy may not be used where applicable law requires a notarized or manually witnessed signature (for example, certain real estate or financial instruments), unless the specific eSignature method used independently satisfies that legal requirement.</w:t>
      </w:r>
    </w:p>
    <w:p>
      <w:pPr>
        <w:pStyle w:val="Heading1"/>
        <w:pBdr>
          <w:bottom w:val="single" w:color="3C7A3F" w:sz="4" w:space="2"/>
        </w:pBdr>
        <w:spacing w:after="120" w:before="240"/>
      </w:pPr>
      <w:r>
        <w:rPr>
          <w:rFonts w:ascii="Calibri" w:cs="Calibri" w:eastAsia="Calibri" w:hAnsi="Calibri"/>
          <w:b/>
          <w:bCs/>
          <w:color w:val="1F5E2B"/>
          <w:sz w:val="26"/>
          <w:szCs w:val="26"/>
        </w:rPr>
        <w:t xml:space="preserve">Recordkeeping</w:t>
      </w:r>
    </w:p>
    <w:p>
      <w:pPr>
        <w:spacing w:after="160" w:line="276"/>
        <w:jc w:val="left"/>
      </w:pPr>
      <w:r>
        <w:rPr>
          <w:rFonts w:ascii="Calibri" w:cs="Calibri" w:eastAsia="Calibri" w:hAnsi="Calibri"/>
          <w:b w:val="false"/>
          <w:bCs w:val="false"/>
          <w:i w:val="false"/>
          <w:iCs w:val="false"/>
          <w:sz w:val="21"/>
          <w:szCs w:val="21"/>
        </w:rPr>
        <w:t xml:space="preserve">Electronically signed documents shall be stored in the same corporate records system as manually signed documents and retained for the same periods specified elsewhere in the Organization's records retention practices (see Corporate Records Retention Cover Sheet).</w:t>
      </w:r>
    </w:p>
    <w:p>
      <w:pPr>
        <w:pStyle w:val="Heading1"/>
        <w:pBdr>
          <w:bottom w:val="single" w:color="3C7A3F" w:sz="4" w:space="2"/>
        </w:pBdr>
        <w:spacing w:after="120" w:before="240"/>
      </w:pPr>
      <w:r>
        <w:rPr>
          <w:rFonts w:ascii="Calibri" w:cs="Calibri" w:eastAsia="Calibri" w:hAnsi="Calibri"/>
          <w:b/>
          <w:bCs/>
          <w:color w:val="1F5E2B"/>
          <w:sz w:val="26"/>
          <w:szCs w:val="26"/>
        </w:rPr>
        <w:t xml:space="preserve">Policy Review</w:t>
      </w:r>
    </w:p>
    <w:p>
      <w:pPr>
        <w:spacing w:after="160" w:line="276"/>
        <w:jc w:val="left"/>
      </w:pPr>
      <w:r>
        <w:rPr>
          <w:rFonts w:ascii="Calibri" w:cs="Calibri" w:eastAsia="Calibri" w:hAnsi="Calibri"/>
          <w:b w:val="false"/>
          <w:bCs w:val="false"/>
          <w:i w:val="false"/>
          <w:iCs w:val="false"/>
          <w:sz w:val="21"/>
          <w:szCs w:val="21"/>
        </w:rPr>
        <w:t xml:space="preserve">This policy shall be reviewed annually by the Board and updated as needed to reflect changes in law or the Organization's e-signature tools.</w:t>
      </w:r>
    </w:p>
    <w:p>
      <w:pPr>
        <w:pBdr>
          <w:bottom w:val="single" w:color="999999" w:sz="6" w:space="1"/>
        </w:pBdr>
        <w:spacing w:after="40" w:before="300"/>
      </w:pPr>
      <w:r>
        <w:rPr>
          <w:sz w:val="21"/>
          <w:szCs w:val="21"/>
        </w:rPr>
        <w:t xml:space="preserve"> </w:t>
      </w:r>
    </w:p>
    <w:p>
      <w:pPr>
        <w:spacing w:after="200"/>
      </w:pPr>
      <w:r>
        <w:rPr>
          <w:rFonts w:ascii="Calibri" w:cs="Calibri" w:eastAsia="Calibri" w:hAnsi="Calibri"/>
          <w:color w:val="555555"/>
          <w:sz w:val="19"/>
          <w:szCs w:val="19"/>
        </w:rPr>
        <w:t xml:space="preserve">Certified by the Secretary</w:t>
      </w:r>
      <w:r>
        <w:rPr>
          <w:rFonts w:ascii="Calibri" w:cs="Calibri" w:eastAsia="Calibri" w:hAnsi="Calibri"/>
          <w:color w:val="555555"/>
          <w:sz w:val="19"/>
          <w:szCs w:val="19"/>
        </w:rPr>
        <w:t xml:space="preserve">                                    Date: ______________________</w:t>
      </w:r>
    </w:p>
    <w:p>
      <w:pPr>
        <w:pBdr>
          <w:bottom w:val="single" w:color="999999" w:sz="6" w:space="1"/>
        </w:pBdr>
        <w:spacing w:after="40" w:before="300"/>
      </w:pPr>
      <w:r>
        <w:rPr>
          <w:sz w:val="21"/>
          <w:szCs w:val="21"/>
        </w:rPr>
        <w:t xml:space="preserve"> </w:t>
      </w:r>
    </w:p>
    <w:p>
      <w:pPr>
        <w:spacing w:after="200"/>
      </w:pPr>
      <w:r>
        <w:rPr>
          <w:rFonts w:ascii="Calibri" w:cs="Calibri" w:eastAsia="Calibri" w:hAnsi="Calibri"/>
          <w:color w:val="555555"/>
          <w:sz w:val="19"/>
          <w:szCs w:val="19"/>
        </w:rPr>
        <w:t xml:space="preserve">Chairperson</w:t>
      </w:r>
      <w:r>
        <w:rPr>
          <w:rFonts w:ascii="Calibri" w:cs="Calibri" w:eastAsia="Calibri" w:hAnsi="Calibri"/>
          <w:color w:val="555555"/>
          <w:sz w:val="19"/>
          <w:szCs w:val="19"/>
        </w:rPr>
        <w:t xml:space="preserve">                                    Date: ______________________</w:t>
      </w:r>
    </w:p>
    <w:sectPr>
      <w:headerReference w:type="default" r:id="rId7"/>
      <w:footerReference w:type="default" r:id="rId8"/>
      <w:pgSz w:w="12240" w:h="15840" w:orient="portrait"/>
      <w:pgMar w:top="135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5E2B" w:sz="6" w:space="4"/>
      </w:pBdr>
      <w:jc w:val="center"/>
    </w:pPr>
    <w:r>
      <w:rPr>
        <w:rFonts w:ascii="Calibri" w:cs="Calibri" w:eastAsia="Calibri" w:hAnsi="Calibri"/>
        <w:color w:val="555555"/>
        <w:sz w:val="14"/>
        <w:szCs w:val="14"/>
      </w:rPr>
      <w:t xml:space="preserve">© 2026 AGHF Inc. d/b/a AgroHouse Foundation™. All rights reserved.  •  EIN 42-4075687  •  </w:t>
    </w:r>
    <w:r>
      <w:rPr>
        <w:rFonts w:ascii="Calibri" w:cs="Calibri" w:eastAsia="Calibri" w:hAnsi="Calibri"/>
        <w:color w:val="555555"/>
        <w:sz w:val="14"/>
        <w:szCs w:val="14"/>
      </w:rPr>
      <w:t xml:space="preserve">Page </w:t>
    </w:r>
    <w:r>
      <w:rPr>
        <w:rFonts w:ascii="Calibri" w:cs="Calibri" w:eastAsia="Calibri" w:hAnsi="Calibri"/>
        <w:color w:val="555555"/>
        <w:sz w:val="14"/>
        <w:szCs w:val="14"/>
      </w:rPr>
      <w:fldChar w:fldCharType="begin"/>
      <w:instrText xml:space="preserve">PAGE</w:instrText>
      <w:fldChar w:fldCharType="separate"/>
      <w:fldChar w:fldCharType="end"/>
    </w:r>
    <w:r>
      <w:rPr>
        <w:rFonts w:ascii="Calibri" w:cs="Calibri" w:eastAsia="Calibri" w:hAnsi="Calibri"/>
        <w:color w:val="555555"/>
        <w:sz w:val="14"/>
        <w:szCs w:val="14"/>
      </w:rPr>
      <w:t xml:space="preserve"> of </w:t>
    </w:r>
    <w:r>
      <w:rPr>
        <w:rFonts w:ascii="Calibri" w:cs="Calibri" w:eastAsia="Calibri" w:hAnsi="Calibri"/>
        <w:color w:val="555555"/>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E2B" w:sz="12" w:space="4"/>
      </w:pBdr>
      <w:spacing w:after="40"/>
    </w:pPr>
    <w:r>
      <w:rPr>
        <w:rFonts w:ascii="Calibri" w:cs="Calibri" w:eastAsia="Calibri" w:hAnsi="Calibri"/>
        <w:b/>
        <w:bCs/>
        <w:color w:val="1F5E2B"/>
        <w:sz w:val="30"/>
        <w:szCs w:val="30"/>
      </w:rPr>
      <w:t xml:space="preserve">AgroHouse</w:t>
    </w:r>
    <w:r>
      <w:rPr>
        <w:rFonts w:ascii="Calibri" w:cs="Calibri" w:eastAsia="Calibri" w:hAnsi="Calibri"/>
        <w:b/>
        <w:bCs/>
        <w:color w:val="3C7A3F"/>
        <w:sz w:val="30"/>
        <w:szCs w:val="30"/>
      </w:rPr>
      <w:t xml:space="preserve"> Foundation™</w:t>
    </w:r>
  </w:p>
  <w:p>
    <w:pPr>
      <w:spacing w:after="120"/>
    </w:pPr>
    <w:r>
      <w:rPr>
        <w:rFonts w:ascii="Calibri" w:cs="Calibri" w:eastAsia="Calibri" w:hAnsi="Calibri"/>
        <w:i/>
        <w:iCs/>
        <w:color w:val="555555"/>
        <w:sz w:val="16"/>
        <w:szCs w:val="16"/>
      </w:rPr>
      <w:t xml:space="preserve">AGHF Inc. d/b/a AgroHouse Foundation™  •  Stability • Structure • Growth • Community</w:t>
    </w:r>
  </w:p>
  <w:p>
    <w:pPr>
      <w:spacing w:after="200"/>
    </w:pPr>
    <w:r>
      <w:rPr>
        <w:rFonts w:ascii="Calibri" w:cs="Calibri" w:eastAsia="Calibri" w:hAnsi="Calibri"/>
        <w:b/>
        <w:bCs/>
        <w:color w:val="3C7A3F"/>
        <w:sz w:val="16"/>
        <w:szCs w:val="16"/>
      </w:rPr>
      <w:t xml:space="preserve">GOVERNANCE &amp; CORPORATE RECORDS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2026-08-13T20:33:11.584Z</dcterms:created>
  <dcterms:modified xsi:type="dcterms:W3CDTF">2026-08-13T20:33:11.584Z</dcterms:modified>
</cp:coreProperties>
</file>

<file path=docProps/custom.xml><?xml version="1.0" encoding="utf-8"?>
<Properties xmlns="http://schemas.openxmlformats.org/officeDocument/2006/custom-properties" xmlns:vt="http://schemas.openxmlformats.org/officeDocument/2006/docPropsVTypes"/>
</file>