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spacing w:after="28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30"/>
        <w:jc w:val="center"/>
      </w:pPr>
      <w:r>
        <w:rPr>
          <w:b/>
          <w:bCs/>
          <w:color w:val="2E5B4C"/>
          <w:spacing w:val="20"/>
          <w:sz w:val="34"/>
          <w:szCs w:val="34"/>
        </w:rPr>
        <w:t xml:space="preserve">AGROHOUSE FOUNDATION</w:t>
      </w:r>
    </w:p>
    <w:p>
      <w:pPr>
        <w:spacing w:after="10"/>
        <w:jc w:val="center"/>
      </w:pPr>
      <w:r>
        <w:rPr>
          <w:b/>
          <w:bCs/>
          <w:color w:val="333333"/>
          <w:spacing w:val="15"/>
          <w:sz w:val="26"/>
          <w:szCs w:val="26"/>
        </w:rPr>
        <w:t xml:space="preserve">EXECUTIVE BRIEFING PACKET</w:t>
      </w:r>
    </w:p>
    <w:p>
      <w:pPr>
        <w:spacing w:after="500"/>
        <w:jc w:val="center"/>
      </w:pPr>
      <w:r>
        <w:rPr>
          <w:i/>
          <w:iCs/>
          <w:color w:val="B8862B"/>
          <w:sz w:val="22"/>
          <w:szCs w:val="22"/>
        </w:rPr>
        <w:t xml:space="preserve">Meeting with Wilton Simpson</w:t>
      </w:r>
    </w:p>
    <w:p>
      <w:pPr>
        <w:spacing w:after="10"/>
        <w:jc w:val="center"/>
      </w:pPr>
      <w:r>
        <w:rPr>
          <w:b/>
          <w:bCs/>
          <w:color w:val="888888"/>
          <w:spacing w:val="15"/>
          <w:sz w:val="16"/>
          <w:szCs w:val="16"/>
        </w:rPr>
        <w:t xml:space="preserve">PRESENTED BY</w:t>
      </w:r>
    </w:p>
    <w:p>
      <w:pPr>
        <w:spacing w:after="4"/>
        <w:jc w:val="center"/>
      </w:pPr>
      <w:r>
        <w:rPr>
          <w:b/>
          <w:bCs/>
          <w:color w:val="111111"/>
          <w:sz w:val="22"/>
          <w:szCs w:val="22"/>
        </w:rPr>
        <w:t xml:space="preserve">Susan Slater</w:t>
      </w:r>
    </w:p>
    <w:p>
      <w:pPr>
        <w:spacing w:after="340"/>
        <w:jc w:val="center"/>
      </w:pPr>
      <w:r>
        <w:rPr>
          <w:color w:val="555555"/>
          <w:sz w:val="19"/>
          <w:szCs w:val="19"/>
        </w:rPr>
        <w:t xml:space="preserve">Treasurer, AgroHouse Foundation Board of Directors</w:t>
      </w:r>
    </w:p>
    <w:p>
      <w:pPr>
        <w:spacing w:after="10"/>
        <w:jc w:val="center"/>
      </w:pPr>
      <w:r>
        <w:rPr>
          <w:b/>
          <w:bCs/>
          <w:color w:val="888888"/>
          <w:spacing w:val="15"/>
          <w:sz w:val="16"/>
          <w:szCs w:val="16"/>
        </w:rPr>
        <w:t xml:space="preserve">PREPARED BY</w:t>
      </w:r>
    </w:p>
    <w:p>
      <w:pPr>
        <w:spacing w:after="500"/>
        <w:jc w:val="center"/>
      </w:pPr>
      <w:r>
        <w:rPr>
          <w:color w:val="555555"/>
          <w:sz w:val="19"/>
          <w:szCs w:val="19"/>
        </w:rPr>
        <w:t xml:space="preserve">AgroHouse Foundation Board of Directors</w:t>
      </w:r>
    </w:p>
    <w:p>
      <w:pPr>
        <w:jc w:val="center"/>
      </w:pPr>
      <w:r>
        <w:rPr>
          <w:color w:val="333333"/>
          <w:sz w:val="18"/>
          <w:szCs w:val="18"/>
        </w:rPr>
        <w:t xml:space="preserve">Meeting Date:  ______________________________</w:t>
      </w:r>
    </w:p>
    <w:p>
      <w:pPr>
        <w:pageBreakBefore/>
        <w:pBdr>
          <w:bottom w:val="single" w:color="2E5B4C" w:sz="10"/>
        </w:pBdr>
        <w:spacing w:after="160" w:before="0"/>
      </w:pPr>
      <w:r>
        <w:rPr>
          <w:b/>
          <w:bCs/>
          <w:color w:val="2E5B4C"/>
          <w:spacing w:val="10"/>
          <w:sz w:val="30"/>
          <w:szCs w:val="30"/>
        </w:rPr>
        <w:t xml:space="preserve">Executive Summary</w:t>
      </w:r>
    </w:p>
    <w:p>
      <w:pPr>
        <w:spacing w:after="160" w:line="276"/>
        <w:jc w:val="both"/>
      </w:pPr>
      <w:r>
        <w:rPr>
          <w:color w:val="222222"/>
          <w:sz w:val="20"/>
          <w:szCs w:val="20"/>
        </w:rPr>
        <w:t xml:space="preserve">AgroHouse Foundation (AGHF) is a Florida nonprofit organization being established to strengthen communities through a phased, debt-free model focused on community stabilization, food security, sustainable agriculture, workforce development, and future vocational housing initiatives. The Foundation's objective is to create a long-term ecosystem where these programs work together to improve self-sufficiency, community resilience, and economic opportunity.</w:t>
      </w:r>
    </w:p>
    <w:p>
      <w:pPr>
        <w:spacing w:after="160" w:line="276"/>
        <w:jc w:val="both"/>
      </w:pPr>
      <w:r>
        <w:rPr>
          <w:color w:val="222222"/>
          <w:sz w:val="20"/>
          <w:szCs w:val="20"/>
        </w:rPr>
        <w:t xml:space="preserve">The purpose of this meeting is to introduce AgroHouse Foundation, share its long-term vision, and seek strategic guidance regarding land acquisition opportunities, agricultural development, food security initiatives, workforce development partnerships, funding opportunities, and key introductions that can accelerate implementation of the Foundation's mission.</w:t>
      </w:r>
    </w:p>
    <w:p>
      <w:pPr>
        <w:pageBreakBefore/>
        <w:pBdr>
          <w:bottom w:val="single" w:color="2E5B4C" w:sz="10"/>
        </w:pBdr>
        <w:spacing w:after="160" w:before="0"/>
      </w:pPr>
      <w:r>
        <w:rPr>
          <w:b/>
          <w:bCs/>
          <w:color w:val="2E5B4C"/>
          <w:spacing w:val="10"/>
          <w:sz w:val="30"/>
          <w:szCs w:val="30"/>
        </w:rPr>
        <w:t xml:space="preserve">Mission, Vision &amp; Core Values</w:t>
      </w:r>
    </w:p>
    <w:p>
      <w:pPr>
        <w:spacing w:after="100" w:before="240"/>
      </w:pPr>
      <w:r>
        <w:rPr>
          <w:b/>
          <w:bCs/>
          <w:color w:val="B8862B"/>
          <w:sz w:val="22"/>
          <w:szCs w:val="22"/>
        </w:rPr>
        <w:t xml:space="preserve">Mission Statement</w:t>
      </w:r>
    </w:p>
    <w:p>
      <w:pPr>
        <w:spacing w:after="160" w:line="276"/>
        <w:jc w:val="both"/>
      </w:pPr>
      <w:r>
        <w:rPr>
          <w:color w:val="222222"/>
          <w:sz w:val="20"/>
          <w:szCs w:val="20"/>
        </w:rPr>
        <w:t xml:space="preserve">AgroHouse Foundation exists to strengthen communities through outreach stabilization, food security, sustainable agriculture, workforce development opportunities, and future vocational housing systems that promote long-term stability, self-sufficiency, and dignity.</w:t>
      </w:r>
    </w:p>
    <w:p>
      <w:pPr>
        <w:spacing w:after="100" w:before="240"/>
      </w:pPr>
      <w:r>
        <w:rPr>
          <w:b/>
          <w:bCs/>
          <w:color w:val="B8862B"/>
          <w:sz w:val="22"/>
          <w:szCs w:val="22"/>
        </w:rPr>
        <w:t xml:space="preserve">Vision Statement</w:t>
      </w:r>
    </w:p>
    <w:p>
      <w:pPr>
        <w:spacing w:after="160" w:line="276"/>
        <w:jc w:val="both"/>
      </w:pPr>
      <w:r>
        <w:rPr>
          <w:color w:val="222222"/>
          <w:sz w:val="20"/>
          <w:szCs w:val="20"/>
        </w:rPr>
        <w:t xml:space="preserve">To create a sustainable ecosystem where outreach, agriculture, workforce development, and vocational opportunities work together to strengthen individuals, families, and communities.</w:t>
      </w:r>
    </w:p>
    <w:p>
      <w:pPr>
        <w:spacing w:after="100" w:before="240"/>
      </w:pPr>
      <w:r>
        <w:rPr>
          <w:b/>
          <w:bCs/>
          <w:color w:val="B8862B"/>
          <w:sz w:val="22"/>
          <w:szCs w:val="22"/>
        </w:rPr>
        <w:t xml:space="preserve">Core Values</w:t>
      </w:r>
    </w:p>
    <w:p>
      <w:pPr>
        <w:spacing w:after="90"/>
        <w:ind w:left="260" w:hanging="180"/>
      </w:pPr>
      <w:r>
        <w:rPr>
          <w:b/>
          <w:bCs/>
          <w:color w:val="2E5B4C"/>
          <w:sz w:val="20"/>
          <w:szCs w:val="20"/>
        </w:rPr>
        <w:t xml:space="preserve">•  </w:t>
      </w:r>
      <w:r>
        <w:rPr>
          <w:sz w:val="20"/>
          <w:szCs w:val="20"/>
        </w:rPr>
        <w:t xml:space="preserve">Stability — Creating reliable systems that communities can depend upon.</w:t>
      </w:r>
    </w:p>
    <w:p>
      <w:pPr>
        <w:spacing w:after="90"/>
        <w:ind w:left="260" w:hanging="180"/>
      </w:pPr>
      <w:r>
        <w:rPr>
          <w:b/>
          <w:bCs/>
          <w:color w:val="2E5B4C"/>
          <w:sz w:val="20"/>
          <w:szCs w:val="20"/>
        </w:rPr>
        <w:t xml:space="preserve">•  </w:t>
      </w:r>
      <w:r>
        <w:rPr>
          <w:sz w:val="20"/>
          <w:szCs w:val="20"/>
        </w:rPr>
        <w:t xml:space="preserve">Sustainability — Building long-term solutions rather than temporary responses.</w:t>
      </w:r>
    </w:p>
    <w:p>
      <w:pPr>
        <w:spacing w:after="90"/>
        <w:ind w:left="260" w:hanging="180"/>
      </w:pPr>
      <w:r>
        <w:rPr>
          <w:b/>
          <w:bCs/>
          <w:color w:val="2E5B4C"/>
          <w:sz w:val="20"/>
          <w:szCs w:val="20"/>
        </w:rPr>
        <w:t xml:space="preserve">•  </w:t>
      </w:r>
      <w:r>
        <w:rPr>
          <w:sz w:val="20"/>
          <w:szCs w:val="20"/>
        </w:rPr>
        <w:t xml:space="preserve">Stewardship — Managing resources responsibly, ethically, and transparently.</w:t>
      </w:r>
    </w:p>
    <w:p>
      <w:pPr>
        <w:spacing w:after="90"/>
        <w:ind w:left="260" w:hanging="180"/>
      </w:pPr>
      <w:r>
        <w:rPr>
          <w:b/>
          <w:bCs/>
          <w:color w:val="2E5B4C"/>
          <w:sz w:val="20"/>
          <w:szCs w:val="20"/>
        </w:rPr>
        <w:t xml:space="preserve">•  </w:t>
      </w:r>
      <w:r>
        <w:rPr>
          <w:sz w:val="20"/>
          <w:szCs w:val="20"/>
        </w:rPr>
        <w:t xml:space="preserve">Community — Working alongside existing organizations and community partners rather than replacing them.</w:t>
      </w:r>
    </w:p>
    <w:p>
      <w:pPr>
        <w:spacing w:after="90"/>
        <w:ind w:left="260" w:hanging="180"/>
      </w:pPr>
      <w:r>
        <w:rPr>
          <w:b/>
          <w:bCs/>
          <w:color w:val="2E5B4C"/>
          <w:sz w:val="20"/>
          <w:szCs w:val="20"/>
        </w:rPr>
        <w:t xml:space="preserve">•  </w:t>
      </w:r>
      <w:r>
        <w:rPr>
          <w:sz w:val="20"/>
          <w:szCs w:val="20"/>
        </w:rPr>
        <w:t xml:space="preserve">Opportunity — Creating pathways for growth, education, employment, and self-sufficiency.</w:t>
      </w:r>
    </w:p>
    <w:p>
      <w:pPr>
        <w:spacing w:after="90"/>
        <w:ind w:left="260" w:hanging="180"/>
      </w:pPr>
      <w:r>
        <w:rPr>
          <w:b/>
          <w:bCs/>
          <w:color w:val="2E5B4C"/>
          <w:sz w:val="20"/>
          <w:szCs w:val="20"/>
        </w:rPr>
        <w:t xml:space="preserve">•  </w:t>
      </w:r>
      <w:r>
        <w:rPr>
          <w:sz w:val="20"/>
          <w:szCs w:val="20"/>
        </w:rPr>
        <w:t xml:space="preserve">Dignity — Serving individuals with respect while preserving personal choice, independence, and self-worth.</w:t>
      </w:r>
    </w:p>
    <w:p>
      <w:pPr>
        <w:pageBreakBefore/>
        <w:pBdr>
          <w:bottom w:val="single" w:color="2E5B4C" w:sz="10"/>
        </w:pBdr>
        <w:spacing w:after="160" w:before="0"/>
      </w:pPr>
      <w:r>
        <w:rPr>
          <w:b/>
          <w:bCs/>
          <w:color w:val="2E5B4C"/>
          <w:spacing w:val="10"/>
          <w:sz w:val="30"/>
          <w:szCs w:val="30"/>
        </w:rPr>
        <w:t xml:space="preserve">Organizational Snapshot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Legal Name:</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AGHF Inc.</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DBA:</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AgroHouse Foundation</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State of Formation:</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Florida</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Corporation Type:</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Nonprofit Corporation</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Intended Federal Status:</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501(c)(3) Public Charity (pending)</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Formation Stage:</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Pre-Incorporation</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Operating Model:</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Debt-Free · Grant-Funded · Community Supported · Mission Driven</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Founder &amp; Executive Director:</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Maggie Baty</w:t>
            </w:r>
          </w:p>
        </w:tc>
      </w:tr>
    </w:tbl>
    <w:p>
      <w:pPr>
        <w:spacing w:after="100" w:before="240"/>
      </w:pPr>
      <w:r>
        <w:rPr>
          <w:b/>
          <w:bCs/>
          <w:color w:val="B8862B"/>
          <w:sz w:val="22"/>
          <w:szCs w:val="22"/>
        </w:rPr>
        <w:t xml:space="preserve">Board of Directors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Chairperson:</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Maggie Baty</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Vice Chairperson:</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Louis Meyer</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Treasurer:</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Susan Slater</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Secretary:</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Christopher Pearce</w:t>
            </w:r>
          </w:p>
        </w:tc>
      </w:tr>
    </w:tbl>
    <w:p>
      <w:pPr>
        <w:spacing w:after="100" w:before="240"/>
      </w:pPr>
      <w:r>
        <w:rPr>
          <w:b/>
          <w:bCs/>
          <w:color w:val="B8862B"/>
          <w:sz w:val="22"/>
          <w:szCs w:val="22"/>
        </w:rPr>
        <w:t xml:space="preserve">Immediate Organizational Priorities</w:t>
      </w:r>
    </w:p>
    <w:p>
      <w:pPr>
        <w:spacing w:after="90"/>
        <w:ind w:left="260" w:hanging="180"/>
      </w:pPr>
      <w:r>
        <w:rPr>
          <w:b/>
          <w:bCs/>
          <w:color w:val="2E5B4C"/>
          <w:sz w:val="20"/>
          <w:szCs w:val="20"/>
        </w:rPr>
        <w:t xml:space="preserve">•  </w:t>
      </w:r>
      <w:r>
        <w:rPr>
          <w:sz w:val="20"/>
          <w:szCs w:val="20"/>
        </w:rPr>
        <w:t xml:space="preserve">Incorporation</w:t>
      </w:r>
    </w:p>
    <w:p>
      <w:pPr>
        <w:spacing w:after="90"/>
        <w:ind w:left="260" w:hanging="180"/>
      </w:pPr>
      <w:r>
        <w:rPr>
          <w:b/>
          <w:bCs/>
          <w:color w:val="2E5B4C"/>
          <w:sz w:val="20"/>
          <w:szCs w:val="20"/>
        </w:rPr>
        <w:t xml:space="preserve">•  </w:t>
      </w:r>
      <w:r>
        <w:rPr>
          <w:sz w:val="20"/>
          <w:szCs w:val="20"/>
        </w:rPr>
        <w:t xml:space="preserve">Employer Identification Number (EIN)</w:t>
      </w:r>
    </w:p>
    <w:p>
      <w:pPr>
        <w:spacing w:after="90"/>
        <w:ind w:left="260" w:hanging="180"/>
      </w:pPr>
      <w:r>
        <w:rPr>
          <w:b/>
          <w:bCs/>
          <w:color w:val="2E5B4C"/>
          <w:sz w:val="20"/>
          <w:szCs w:val="20"/>
        </w:rPr>
        <w:t xml:space="preserve">•  </w:t>
      </w:r>
      <w:r>
        <w:rPr>
          <w:sz w:val="20"/>
          <w:szCs w:val="20"/>
        </w:rPr>
        <w:t xml:space="preserve">Initial Board Meeting</w:t>
      </w:r>
    </w:p>
    <w:p>
      <w:pPr>
        <w:spacing w:after="90"/>
        <w:ind w:left="260" w:hanging="180"/>
      </w:pPr>
      <w:r>
        <w:rPr>
          <w:b/>
          <w:bCs/>
          <w:color w:val="2E5B4C"/>
          <w:sz w:val="20"/>
          <w:szCs w:val="20"/>
        </w:rPr>
        <w:t xml:space="preserve">•  </w:t>
      </w:r>
      <w:r>
        <w:rPr>
          <w:sz w:val="20"/>
          <w:szCs w:val="20"/>
        </w:rPr>
        <w:t xml:space="preserve">Adoption of Governing Policies</w:t>
      </w:r>
    </w:p>
    <w:p>
      <w:pPr>
        <w:spacing w:after="90"/>
        <w:ind w:left="260" w:hanging="180"/>
      </w:pPr>
      <w:r>
        <w:rPr>
          <w:b/>
          <w:bCs/>
          <w:color w:val="2E5B4C"/>
          <w:sz w:val="20"/>
          <w:szCs w:val="20"/>
        </w:rPr>
        <w:t xml:space="preserve">•  </w:t>
      </w:r>
      <w:r>
        <w:rPr>
          <w:sz w:val="20"/>
          <w:szCs w:val="20"/>
        </w:rPr>
        <w:t xml:space="preserve">IRS 501(c)(3) Filing</w:t>
      </w:r>
    </w:p>
    <w:p>
      <w:pPr>
        <w:spacing w:after="90"/>
        <w:ind w:left="260" w:hanging="180"/>
      </w:pPr>
      <w:r>
        <w:rPr>
          <w:b/>
          <w:bCs/>
          <w:color w:val="2E5B4C"/>
          <w:sz w:val="20"/>
          <w:szCs w:val="20"/>
        </w:rPr>
        <w:t xml:space="preserve">•  </w:t>
      </w:r>
      <w:r>
        <w:rPr>
          <w:sz w:val="20"/>
          <w:szCs w:val="20"/>
        </w:rPr>
        <w:t xml:space="preserve">Program 1 Launch Preparation</w:t>
      </w:r>
    </w:p>
    <w:p>
      <w:pPr>
        <w:pageBreakBefore/>
        <w:pBdr>
          <w:bottom w:val="single" w:color="2E5B4C" w:sz="10"/>
        </w:pBdr>
        <w:spacing w:after="160" w:before="0"/>
      </w:pPr>
      <w:r>
        <w:rPr>
          <w:b/>
          <w:bCs/>
          <w:color w:val="2E5B4C"/>
          <w:spacing w:val="10"/>
          <w:sz w:val="30"/>
          <w:szCs w:val="30"/>
        </w:rPr>
        <w:t xml:space="preserve">Current Partnerships</w:t>
      </w:r>
    </w:p>
    <w:p>
      <w:pPr>
        <w:spacing w:after="100" w:before="240"/>
      </w:pPr>
      <w:r>
        <w:rPr>
          <w:b/>
          <w:bCs/>
          <w:color w:val="B8862B"/>
          <w:sz w:val="22"/>
          <w:szCs w:val="22"/>
        </w:rPr>
        <w:t xml:space="preserve">First Nazarene Church of Zephyrhills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Primary Contact:</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Nick Deford</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Current Activities:</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Church-operated community outreach</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Outreach Schedule:</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Monday, Wednesday, Friday</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Outreach Hours:</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2:00 PM – 5:00 PM</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Group Activities:</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5:00 PM – 7:00 PM</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Estimated Weekly Reach:</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125 Individuals (growing)</w:t>
            </w:r>
          </w:p>
        </w:tc>
      </w:tr>
    </w:tbl>
    <w:p>
      <w:pPr>
        <w:spacing w:after="160" w:line="276"/>
        <w:jc w:val="both"/>
      </w:pPr>
      <w:r>
        <w:rPr>
          <w:color w:val="222222"/>
          <w:sz w:val="20"/>
          <w:szCs w:val="20"/>
        </w:rPr>
        <w:t xml:space="preserve">AgroHouse Foundation supports this outreach through stabilization assistance, resource development, logistics, and infrastructure planning. AGHF does not operate the outreach, supervise its volunteers, or control its programming — the Foundation's role is to strengthen an existing, trusted effort already serving the community.</w:t>
      </w:r>
    </w:p>
    <w:p>
      <w:pPr>
        <w:spacing w:after="100" w:before="240"/>
      </w:pPr>
      <w:r>
        <w:rPr>
          <w:b/>
          <w:bCs/>
          <w:color w:val="B8862B"/>
          <w:sz w:val="22"/>
          <w:szCs w:val="22"/>
        </w:rPr>
        <w:t xml:space="preserve">Food and Fellowship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Primary Contact:</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Lawrence</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Relationship Status:</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Early-stage discussions</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Estimated Weekly Reach:</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125 Individuals (growing)</w:t>
            </w:r>
          </w:p>
        </w:tc>
      </w:tr>
    </w:tbl>
    <w:p>
      <w:pPr>
        <w:spacing w:after="160" w:line="276"/>
        <w:jc w:val="both"/>
      </w:pPr>
      <w:r>
        <w:rPr>
          <w:color w:val="222222"/>
          <w:sz w:val="20"/>
          <w:szCs w:val="20"/>
        </w:rPr>
        <w:t xml:space="preserve">AgroHouse Foundation has begun discussions regarding future collaboration with Food and Fellowship. Areas of shared interest include:</w:t>
      </w:r>
    </w:p>
    <w:p>
      <w:pPr>
        <w:spacing w:after="90"/>
        <w:ind w:left="260" w:hanging="180"/>
      </w:pPr>
      <w:r>
        <w:rPr>
          <w:b/>
          <w:bCs/>
          <w:color w:val="2E5B4C"/>
          <w:sz w:val="20"/>
          <w:szCs w:val="20"/>
        </w:rPr>
        <w:t xml:space="preserve">•  </w:t>
      </w:r>
      <w:r>
        <w:rPr>
          <w:sz w:val="20"/>
          <w:szCs w:val="20"/>
        </w:rPr>
        <w:t xml:space="preserve">Food security</w:t>
      </w:r>
    </w:p>
    <w:p>
      <w:pPr>
        <w:spacing w:after="90"/>
        <w:ind w:left="260" w:hanging="180"/>
      </w:pPr>
      <w:r>
        <w:rPr>
          <w:b/>
          <w:bCs/>
          <w:color w:val="2E5B4C"/>
          <w:sz w:val="20"/>
          <w:szCs w:val="20"/>
        </w:rPr>
        <w:t xml:space="preserve">•  </w:t>
      </w:r>
      <w:r>
        <w:rPr>
          <w:sz w:val="20"/>
          <w:szCs w:val="20"/>
        </w:rPr>
        <w:t xml:space="preserve">Community feeding initiatives</w:t>
      </w:r>
    </w:p>
    <w:p>
      <w:pPr>
        <w:spacing w:after="90"/>
        <w:ind w:left="260" w:hanging="180"/>
      </w:pPr>
      <w:r>
        <w:rPr>
          <w:b/>
          <w:bCs/>
          <w:color w:val="2E5B4C"/>
          <w:sz w:val="20"/>
          <w:szCs w:val="20"/>
        </w:rPr>
        <w:t xml:space="preserve">•  </w:t>
      </w:r>
      <w:r>
        <w:rPr>
          <w:sz w:val="20"/>
          <w:szCs w:val="20"/>
        </w:rPr>
        <w:t xml:space="preserve">Volunteer engagement</w:t>
      </w:r>
    </w:p>
    <w:p>
      <w:pPr>
        <w:spacing w:after="90"/>
        <w:ind w:left="260" w:hanging="180"/>
      </w:pPr>
      <w:r>
        <w:rPr>
          <w:b/>
          <w:bCs/>
          <w:color w:val="2E5B4C"/>
          <w:sz w:val="20"/>
          <w:szCs w:val="20"/>
        </w:rPr>
        <w:t xml:space="preserve">•  </w:t>
      </w:r>
      <w:r>
        <w:rPr>
          <w:sz w:val="20"/>
          <w:szCs w:val="20"/>
        </w:rPr>
        <w:t xml:space="preserve">Resource distribution</w:t>
      </w:r>
    </w:p>
    <w:p>
      <w:pPr>
        <w:spacing w:after="90"/>
        <w:ind w:left="260" w:hanging="180"/>
      </w:pPr>
      <w:r>
        <w:rPr>
          <w:b/>
          <w:bCs/>
          <w:color w:val="2E5B4C"/>
          <w:sz w:val="20"/>
          <w:szCs w:val="20"/>
        </w:rPr>
        <w:t xml:space="preserve">•  </w:t>
      </w:r>
      <w:r>
        <w:rPr>
          <w:sz w:val="20"/>
          <w:szCs w:val="20"/>
        </w:rPr>
        <w:t xml:space="preserve">Community stabilization</w:t>
      </w:r>
    </w:p>
    <w:p>
      <w:pPr>
        <w:spacing w:after="90"/>
        <w:ind w:left="260" w:hanging="180"/>
      </w:pPr>
      <w:r>
        <w:rPr>
          <w:b/>
          <w:bCs/>
          <w:color w:val="2E5B4C"/>
          <w:sz w:val="20"/>
          <w:szCs w:val="20"/>
        </w:rPr>
        <w:t xml:space="preserve">•  </w:t>
      </w:r>
      <w:r>
        <w:rPr>
          <w:sz w:val="20"/>
          <w:szCs w:val="20"/>
        </w:rPr>
        <w:t xml:space="preserve">Long-term partnership development</w:t>
      </w:r>
    </w:p>
    <w:p>
      <w:pPr>
        <w:spacing w:after="160" w:line="276"/>
        <w:jc w:val="both"/>
      </w:pPr>
      <w:r>
        <w:rPr>
          <w:color w:val="222222"/>
          <w:sz w:val="20"/>
          <w:szCs w:val="20"/>
        </w:rPr>
        <w:t xml:space="preserve">The Foundation's goal is to build collaborative relationships with existing organizations and community leaders rather than duplicate services already being provided within the community.</w:t>
      </w:r>
    </w:p>
    <w:p>
      <w:pPr>
        <w:pBdr>
          <w:left w:val="single" w:color="B8862B" w:sz="24"/>
        </w:pBdr>
        <w:shd w:fill="F2F2F2" w:val="clear"/>
        <w:spacing w:after="0" w:before="160"/>
        <w:ind w:left="200"/>
      </w:pPr>
      <w:r>
        <w:rPr>
          <w:b/>
          <w:bCs/>
          <w:color w:val="333333"/>
          <w:sz w:val="20"/>
          <w:szCs w:val="20"/>
        </w:rPr>
        <w:t xml:space="preserve">Combined, AgroHouse Foundation's current outreach partnerships now support an estimated 250+ individuals per week, with reach continuing to grow.</w:t>
      </w:r>
    </w:p>
    <w:p>
      <w:pPr>
        <w:pageBreakBefore/>
        <w:pBdr>
          <w:bottom w:val="single" w:color="2E5B4C" w:sz="10"/>
        </w:pBdr>
        <w:spacing w:after="40" w:before="0"/>
      </w:pPr>
      <w:r>
        <w:rPr>
          <w:b/>
          <w:bCs/>
          <w:color w:val="2E5B4C"/>
          <w:spacing w:val="10"/>
          <w:sz w:val="30"/>
          <w:szCs w:val="30"/>
        </w:rPr>
        <w:t xml:space="preserve">Program Overview</w:t>
      </w:r>
    </w:p>
    <w:p>
      <w:pPr>
        <w:spacing w:after="200"/>
      </w:pPr>
      <w:r>
        <w:rPr>
          <w:i/>
          <w:iCs/>
          <w:color w:val="888888"/>
          <w:sz w:val="19"/>
          <w:szCs w:val="19"/>
        </w:rPr>
        <w:t xml:space="preserve">Programs 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3080"/>
      </w:tblGrid>
      <w:tr>
        <w:trPr>
          <w:tblHeader/>
        </w:trPr>
        <w:tc>
          <w:tcPr>
            <w:tcW w:type="dxa" w:w="1800"/>
            <w:shd w:fill="2E5B4C" w:val="clear"/>
            <w:tcMar>
              <w:top w:type="dxa" w:w="90"/>
              <w:left w:type="dxa" w:w="150"/>
              <w:bottom w:type="dxa" w:w="90"/>
              <w:right w:type="dxa" w:w="150"/>
            </w:tcMar>
            <w:vAlign w:val="center"/>
          </w:tcPr>
          <w:p>
            <w:r>
              <w:rPr>
                <w:b/>
                <w:bCs/>
                <w:color w:val="FFFFFF"/>
                <w:sz w:val="19"/>
                <w:szCs w:val="19"/>
              </w:rPr>
              <w:t xml:space="preserve">Program</w:t>
            </w:r>
          </w:p>
        </w:tc>
        <w:tc>
          <w:tcPr>
            <w:tcW w:type="dxa" w:w="5200"/>
            <w:shd w:fill="2E5B4C" w:val="clear"/>
            <w:tcMar>
              <w:top w:type="dxa" w:w="90"/>
              <w:left w:type="dxa" w:w="150"/>
              <w:bottom w:type="dxa" w:w="90"/>
              <w:right w:type="dxa" w:w="150"/>
            </w:tcMar>
            <w:vAlign w:val="center"/>
          </w:tcPr>
          <w:p>
            <w:r>
              <w:rPr>
                <w:b/>
                <w:bCs/>
                <w:color w:val="FFFFFF"/>
                <w:sz w:val="19"/>
                <w:szCs w:val="19"/>
              </w:rPr>
              <w:t xml:space="preserve">Name</w:t>
            </w:r>
          </w:p>
        </w:tc>
        <w:tc>
          <w:tcPr>
            <w:tcW w:type="dxa" w:w="3080"/>
            <w:shd w:fill="2E5B4C" w:val="clear"/>
            <w:tcMar>
              <w:top w:type="dxa" w:w="90"/>
              <w:left w:type="dxa" w:w="150"/>
              <w:bottom w:type="dxa" w:w="90"/>
              <w:right w:type="dxa" w:w="150"/>
            </w:tcMar>
            <w:vAlign w:val="center"/>
          </w:tcPr>
          <w:p>
            <w:r>
              <w:rPr>
                <w:b/>
                <w:bCs/>
                <w:color w:val="FFFFFF"/>
                <w:sz w:val="19"/>
                <w:szCs w:val="19"/>
              </w:rPr>
              <w:t xml:space="preserve">Status</w:t>
            </w:r>
          </w:p>
        </w:tc>
      </w:tr>
      <w:tr>
        <w:tc>
          <w:tcPr>
            <w:tcW w:type="dxa" w:w="1800"/>
            <w:tcBorders>
              <w:top w:val="none" w:color="FFFFFF" w:sz="0"/>
              <w:left w:val="none" w:color="FFFFFF" w:sz="0"/>
              <w:bottom w:val="single" w:color="DDDDDD" w:sz="4"/>
              <w:right w:val="none" w:color="FFFFFF" w:sz="0"/>
            </w:tcBorders>
            <w:tcMar>
              <w:top w:type="dxa" w:w="90"/>
              <w:left w:type="dxa" w:w="150"/>
              <w:bottom w:type="dxa" w:w="90"/>
              <w:right w:type="dxa" w:w="150"/>
            </w:tcMar>
          </w:tcPr>
          <w:p>
            <w:r>
              <w:rPr>
                <w:b/>
                <w:bCs/>
                <w:sz w:val="19"/>
                <w:szCs w:val="19"/>
              </w:rPr>
              <w:t xml:space="preserve">1</w:t>
            </w:r>
          </w:p>
        </w:tc>
        <w:tc>
          <w:tcPr>
            <w:tcW w:type="dxa" w:w="5200"/>
            <w:tcBorders>
              <w:top w:val="none" w:color="FFFFFF" w:sz="0"/>
              <w:left w:val="none" w:color="FFFFFF" w:sz="0"/>
              <w:bottom w:val="single" w:color="DDDDDD" w:sz="4"/>
              <w:right w:val="none" w:color="FFFFFF" w:sz="0"/>
            </w:tcBorders>
            <w:tcMar>
              <w:top w:type="dxa" w:w="90"/>
              <w:left w:type="dxa" w:w="150"/>
              <w:bottom w:type="dxa" w:w="90"/>
              <w:right w:type="dxa" w:w="150"/>
            </w:tcMar>
          </w:tcPr>
          <w:p>
            <w:r>
              <w:rPr>
                <w:b w:val="false"/>
                <w:bCs w:val="false"/>
                <w:sz w:val="19"/>
                <w:szCs w:val="19"/>
              </w:rPr>
              <w:t xml:space="preserve">Community Outreach Stabilization</w:t>
            </w:r>
          </w:p>
        </w:tc>
        <w:tc>
          <w:tcPr>
            <w:tcW w:type="dxa" w:w="3080"/>
            <w:tcBorders>
              <w:top w:val="none" w:color="FFFFFF" w:sz="0"/>
              <w:left w:val="none" w:color="FFFFFF" w:sz="0"/>
              <w:bottom w:val="single" w:color="DDDDDD" w:sz="4"/>
              <w:right w:val="none" w:color="FFFFFF" w:sz="0"/>
            </w:tcBorders>
            <w:tcMar>
              <w:top w:type="dxa" w:w="90"/>
              <w:left w:type="dxa" w:w="150"/>
              <w:bottom w:type="dxa" w:w="90"/>
              <w:right w:type="dxa" w:w="150"/>
            </w:tcMar>
          </w:tcPr>
          <w:p>
            <w:r>
              <w:rPr>
                <w:b w:val="false"/>
                <w:bCs w:val="false"/>
                <w:sz w:val="19"/>
                <w:szCs w:val="19"/>
              </w:rPr>
              <w:t xml:space="preserve">Active Development</w:t>
            </w:r>
          </w:p>
        </w:tc>
      </w:tr>
      <w:tr>
        <w:tc>
          <w:tcPr>
            <w:tcW w:type="dxa" w:w="1800"/>
            <w:tcBorders>
              <w:top w:val="none" w:color="FFFFFF" w:sz="0"/>
              <w:left w:val="none" w:color="FFFFFF" w:sz="0"/>
              <w:bottom w:val="single" w:color="DDDDDD" w:sz="4"/>
              <w:right w:val="none" w:color="FFFFFF" w:sz="0"/>
            </w:tcBorders>
            <w:tcMar>
              <w:top w:type="dxa" w:w="90"/>
              <w:left w:type="dxa" w:w="150"/>
              <w:bottom w:type="dxa" w:w="90"/>
              <w:right w:type="dxa" w:w="150"/>
            </w:tcMar>
          </w:tcPr>
          <w:p>
            <w:r>
              <w:rPr>
                <w:b/>
                <w:bCs/>
                <w:sz w:val="19"/>
                <w:szCs w:val="19"/>
              </w:rPr>
              <w:t xml:space="preserve">2</w:t>
            </w:r>
          </w:p>
        </w:tc>
        <w:tc>
          <w:tcPr>
            <w:tcW w:type="dxa" w:w="5200"/>
            <w:tcBorders>
              <w:top w:val="none" w:color="FFFFFF" w:sz="0"/>
              <w:left w:val="none" w:color="FFFFFF" w:sz="0"/>
              <w:bottom w:val="single" w:color="DDDDDD" w:sz="4"/>
              <w:right w:val="none" w:color="FFFFFF" w:sz="0"/>
            </w:tcBorders>
            <w:tcMar>
              <w:top w:type="dxa" w:w="90"/>
              <w:left w:type="dxa" w:w="150"/>
              <w:bottom w:type="dxa" w:w="90"/>
              <w:right w:type="dxa" w:w="150"/>
            </w:tcMar>
          </w:tcPr>
          <w:p>
            <w:r>
              <w:rPr>
                <w:b w:val="false"/>
                <w:bCs w:val="false"/>
                <w:sz w:val="19"/>
                <w:szCs w:val="19"/>
              </w:rPr>
              <w:t xml:space="preserve">Farm Infrastructure &amp; Operations</w:t>
            </w:r>
          </w:p>
        </w:tc>
        <w:tc>
          <w:tcPr>
            <w:tcW w:type="dxa" w:w="3080"/>
            <w:tcBorders>
              <w:top w:val="none" w:color="FFFFFF" w:sz="0"/>
              <w:left w:val="none" w:color="FFFFFF" w:sz="0"/>
              <w:bottom w:val="single" w:color="DDDDDD" w:sz="4"/>
              <w:right w:val="none" w:color="FFFFFF" w:sz="0"/>
            </w:tcBorders>
            <w:tcMar>
              <w:top w:type="dxa" w:w="90"/>
              <w:left w:type="dxa" w:w="150"/>
              <w:bottom w:type="dxa" w:w="90"/>
              <w:right w:type="dxa" w:w="150"/>
            </w:tcMar>
          </w:tcPr>
          <w:p>
            <w:r>
              <w:rPr>
                <w:b w:val="false"/>
                <w:bCs w:val="false"/>
                <w:sz w:val="19"/>
                <w:szCs w:val="19"/>
              </w:rPr>
              <w:t xml:space="preserve">Planning</w:t>
            </w:r>
          </w:p>
        </w:tc>
      </w:tr>
      <w:tr>
        <w:tc>
          <w:tcPr>
            <w:tcW w:type="dxa" w:w="1800"/>
            <w:tcBorders>
              <w:top w:val="none" w:color="FFFFFF" w:sz="0"/>
              <w:left w:val="none" w:color="FFFFFF" w:sz="0"/>
              <w:bottom w:val="single" w:color="DDDDDD" w:sz="4"/>
              <w:right w:val="none" w:color="FFFFFF" w:sz="0"/>
            </w:tcBorders>
            <w:tcMar>
              <w:top w:type="dxa" w:w="90"/>
              <w:left w:type="dxa" w:w="150"/>
              <w:bottom w:type="dxa" w:w="90"/>
              <w:right w:type="dxa" w:w="150"/>
            </w:tcMar>
          </w:tcPr>
          <w:p>
            <w:r>
              <w:rPr>
                <w:b/>
                <w:bCs/>
                <w:sz w:val="19"/>
                <w:szCs w:val="19"/>
              </w:rPr>
              <w:t xml:space="preserve">3</w:t>
            </w:r>
          </w:p>
        </w:tc>
        <w:tc>
          <w:tcPr>
            <w:tcW w:type="dxa" w:w="5200"/>
            <w:tcBorders>
              <w:top w:val="none" w:color="FFFFFF" w:sz="0"/>
              <w:left w:val="none" w:color="FFFFFF" w:sz="0"/>
              <w:bottom w:val="single" w:color="DDDDDD" w:sz="4"/>
              <w:right w:val="none" w:color="FFFFFF" w:sz="0"/>
            </w:tcBorders>
            <w:tcMar>
              <w:top w:type="dxa" w:w="90"/>
              <w:left w:type="dxa" w:w="150"/>
              <w:bottom w:type="dxa" w:w="90"/>
              <w:right w:type="dxa" w:w="150"/>
            </w:tcMar>
          </w:tcPr>
          <w:p>
            <w:r>
              <w:rPr>
                <w:b w:val="false"/>
                <w:bCs w:val="false"/>
                <w:sz w:val="19"/>
                <w:szCs w:val="19"/>
              </w:rPr>
              <w:t xml:space="preserve">Workforce Development &amp; Education</w:t>
            </w:r>
          </w:p>
        </w:tc>
        <w:tc>
          <w:tcPr>
            <w:tcW w:type="dxa" w:w="3080"/>
            <w:tcBorders>
              <w:top w:val="none" w:color="FFFFFF" w:sz="0"/>
              <w:left w:val="none" w:color="FFFFFF" w:sz="0"/>
              <w:bottom w:val="single" w:color="DDDDDD" w:sz="4"/>
              <w:right w:val="none" w:color="FFFFFF" w:sz="0"/>
            </w:tcBorders>
            <w:tcMar>
              <w:top w:type="dxa" w:w="90"/>
              <w:left w:type="dxa" w:w="150"/>
              <w:bottom w:type="dxa" w:w="90"/>
              <w:right w:type="dxa" w:w="150"/>
            </w:tcMar>
          </w:tcPr>
          <w:p>
            <w:r>
              <w:rPr>
                <w:b w:val="false"/>
                <w:bCs w:val="false"/>
                <w:sz w:val="19"/>
                <w:szCs w:val="19"/>
              </w:rPr>
              <w:t xml:space="preserve">Future Phase</w:t>
            </w:r>
          </w:p>
        </w:tc>
      </w:tr>
      <w:tr>
        <w:tc>
          <w:tcPr>
            <w:tcW w:type="dxa" w:w="1800"/>
            <w:tcBorders>
              <w:top w:val="none" w:color="FFFFFF" w:sz="0"/>
              <w:left w:val="none" w:color="FFFFFF" w:sz="0"/>
              <w:bottom w:val="single" w:color="DDDDDD" w:sz="4"/>
              <w:right w:val="none" w:color="FFFFFF" w:sz="0"/>
            </w:tcBorders>
            <w:tcMar>
              <w:top w:type="dxa" w:w="90"/>
              <w:left w:type="dxa" w:w="150"/>
              <w:bottom w:type="dxa" w:w="90"/>
              <w:right w:type="dxa" w:w="150"/>
            </w:tcMar>
          </w:tcPr>
          <w:p>
            <w:r>
              <w:rPr>
                <w:b/>
                <w:bCs/>
                <w:sz w:val="19"/>
                <w:szCs w:val="19"/>
              </w:rPr>
              <w:t xml:space="preserve">4</w:t>
            </w:r>
          </w:p>
        </w:tc>
        <w:tc>
          <w:tcPr>
            <w:tcW w:type="dxa" w:w="5200"/>
            <w:tcBorders>
              <w:top w:val="none" w:color="FFFFFF" w:sz="0"/>
              <w:left w:val="none" w:color="FFFFFF" w:sz="0"/>
              <w:bottom w:val="single" w:color="DDDDDD" w:sz="4"/>
              <w:right w:val="none" w:color="FFFFFF" w:sz="0"/>
            </w:tcBorders>
            <w:tcMar>
              <w:top w:type="dxa" w:w="90"/>
              <w:left w:type="dxa" w:w="150"/>
              <w:bottom w:type="dxa" w:w="90"/>
              <w:right w:type="dxa" w:w="150"/>
            </w:tcMar>
          </w:tcPr>
          <w:p>
            <w:r>
              <w:rPr>
                <w:b w:val="false"/>
                <w:bCs w:val="false"/>
                <w:sz w:val="19"/>
                <w:szCs w:val="19"/>
              </w:rPr>
              <w:t xml:space="preserve">Vocational Housing</w:t>
            </w:r>
          </w:p>
        </w:tc>
        <w:tc>
          <w:tcPr>
            <w:tcW w:type="dxa" w:w="3080"/>
            <w:tcBorders>
              <w:top w:val="none" w:color="FFFFFF" w:sz="0"/>
              <w:left w:val="none" w:color="FFFFFF" w:sz="0"/>
              <w:bottom w:val="single" w:color="DDDDDD" w:sz="4"/>
              <w:right w:val="none" w:color="FFFFFF" w:sz="0"/>
            </w:tcBorders>
            <w:tcMar>
              <w:top w:type="dxa" w:w="90"/>
              <w:left w:type="dxa" w:w="150"/>
              <w:bottom w:type="dxa" w:w="90"/>
              <w:right w:type="dxa" w:w="150"/>
            </w:tcMar>
          </w:tcPr>
          <w:p>
            <w:r>
              <w:rPr>
                <w:b w:val="false"/>
                <w:bCs w:val="false"/>
                <w:sz w:val="19"/>
                <w:szCs w:val="19"/>
              </w:rPr>
              <w:t xml:space="preserve">Future Phase</w:t>
            </w:r>
          </w:p>
        </w:tc>
      </w:tr>
    </w:tbl>
    <w:p>
      <w:pPr>
        <w:spacing w:after="160" w:line="276"/>
        <w:jc w:val="both"/>
      </w:pPr>
      <w:r>
        <w:rPr>
          <w:color w:val="222222"/>
          <w:sz w:val="20"/>
          <w:szCs w:val="20"/>
        </w:rPr>
        <w:t xml:space="preserve">As of July 2026, Program 1 is the only active operational program under development. Program 2 remains in the planning stage and requires future Board approval before launch. Programs 3 and 4 remain future-phase initiatives. No future program may launch without Board approval.</w:t>
      </w:r>
    </w:p>
    <w:p>
      <w:pPr>
        <w:spacing w:after="100" w:before="240"/>
      </w:pPr>
      <w:r>
        <w:rPr>
          <w:b/>
          <w:bCs/>
          <w:color w:val="B8862B"/>
          <w:sz w:val="22"/>
          <w:szCs w:val="22"/>
        </w:rPr>
        <w:t xml:space="preserve">Program 1 — Community Outreach Stabilization</w:t>
      </w:r>
    </w:p>
    <w:p>
      <w:pPr>
        <w:spacing w:after="160" w:line="276"/>
        <w:jc w:val="both"/>
      </w:pPr>
      <w:r>
        <w:rPr>
          <w:color w:val="222222"/>
          <w:sz w:val="20"/>
          <w:szCs w:val="20"/>
        </w:rPr>
        <w:t xml:space="preserve">Purpose: to strengthen existing outreach efforts through the procurement and distribution of meals, hygiene resources, hydration resources, logistical support, storage solutions, and community support infrastructure.</w:t>
      </w:r>
    </w:p>
    <w:p>
      <w:pPr>
        <w:spacing w:after="90"/>
        <w:ind w:left="260" w:hanging="180"/>
      </w:pPr>
      <w:r>
        <w:rPr>
          <w:b/>
          <w:bCs/>
          <w:color w:val="2E5B4C"/>
          <w:sz w:val="20"/>
          <w:szCs w:val="20"/>
        </w:rPr>
        <w:t xml:space="preserve">•  </w:t>
      </w:r>
      <w:r>
        <w:rPr>
          <w:sz w:val="20"/>
          <w:szCs w:val="20"/>
        </w:rPr>
        <w:t xml:space="preserve">Food security assistance</w:t>
      </w:r>
    </w:p>
    <w:p>
      <w:pPr>
        <w:spacing w:after="90"/>
        <w:ind w:left="260" w:hanging="180"/>
      </w:pPr>
      <w:r>
        <w:rPr>
          <w:b/>
          <w:bCs/>
          <w:color w:val="2E5B4C"/>
          <w:sz w:val="20"/>
          <w:szCs w:val="20"/>
        </w:rPr>
        <w:t xml:space="preserve">•  </w:t>
      </w:r>
      <w:r>
        <w:rPr>
          <w:sz w:val="20"/>
          <w:szCs w:val="20"/>
        </w:rPr>
        <w:t xml:space="preserve">Hygiene assistance</w:t>
      </w:r>
    </w:p>
    <w:p>
      <w:pPr>
        <w:spacing w:after="90"/>
        <w:ind w:left="260" w:hanging="180"/>
      </w:pPr>
      <w:r>
        <w:rPr>
          <w:b/>
          <w:bCs/>
          <w:color w:val="2E5B4C"/>
          <w:sz w:val="20"/>
          <w:szCs w:val="20"/>
        </w:rPr>
        <w:t xml:space="preserve">•  </w:t>
      </w:r>
      <w:r>
        <w:rPr>
          <w:sz w:val="20"/>
          <w:szCs w:val="20"/>
        </w:rPr>
        <w:t xml:space="preserve">Resource procurement</w:t>
      </w:r>
    </w:p>
    <w:p>
      <w:pPr>
        <w:spacing w:after="90"/>
        <w:ind w:left="260" w:hanging="180"/>
      </w:pPr>
      <w:r>
        <w:rPr>
          <w:b/>
          <w:bCs/>
          <w:color w:val="2E5B4C"/>
          <w:sz w:val="20"/>
          <w:szCs w:val="20"/>
        </w:rPr>
        <w:t xml:space="preserve">•  </w:t>
      </w:r>
      <w:r>
        <w:rPr>
          <w:sz w:val="20"/>
          <w:szCs w:val="20"/>
        </w:rPr>
        <w:t xml:space="preserve">Community partnerships</w:t>
      </w:r>
    </w:p>
    <w:p>
      <w:pPr>
        <w:spacing w:after="90"/>
        <w:ind w:left="260" w:hanging="180"/>
      </w:pPr>
      <w:r>
        <w:rPr>
          <w:b/>
          <w:bCs/>
          <w:color w:val="2E5B4C"/>
          <w:sz w:val="20"/>
          <w:szCs w:val="20"/>
        </w:rPr>
        <w:t xml:space="preserve">•  </w:t>
      </w:r>
      <w:r>
        <w:rPr>
          <w:sz w:val="20"/>
          <w:szCs w:val="20"/>
        </w:rPr>
        <w:t xml:space="preserve">Outreach stabilization and logistics support</w:t>
      </w:r>
    </w:p>
    <w:p>
      <w:pPr>
        <w:spacing w:after="100" w:before="240"/>
      </w:pPr>
      <w:r>
        <w:rPr>
          <w:b/>
          <w:bCs/>
          <w:color w:val="B8862B"/>
          <w:sz w:val="22"/>
          <w:szCs w:val="22"/>
        </w:rPr>
        <w:t xml:space="preserve">Program 2 — Farm Infrastructure &amp; Operations</w:t>
      </w:r>
    </w:p>
    <w:p>
      <w:pPr>
        <w:spacing w:after="90"/>
        <w:ind w:left="260" w:hanging="180"/>
      </w:pPr>
      <w:r>
        <w:rPr>
          <w:b/>
          <w:bCs/>
          <w:color w:val="2E5B4C"/>
          <w:sz w:val="20"/>
          <w:szCs w:val="20"/>
        </w:rPr>
        <w:t xml:space="preserve">•  </w:t>
      </w:r>
      <w:r>
        <w:rPr>
          <w:sz w:val="20"/>
          <w:szCs w:val="20"/>
        </w:rPr>
        <w:t xml:space="preserve">Sustainable food production</w:t>
      </w:r>
    </w:p>
    <w:p>
      <w:pPr>
        <w:spacing w:after="90"/>
        <w:ind w:left="260" w:hanging="180"/>
      </w:pPr>
      <w:r>
        <w:rPr>
          <w:b/>
          <w:bCs/>
          <w:color w:val="2E5B4C"/>
          <w:sz w:val="20"/>
          <w:szCs w:val="20"/>
        </w:rPr>
        <w:t xml:space="preserve">•  </w:t>
      </w:r>
      <w:r>
        <w:rPr>
          <w:sz w:val="20"/>
          <w:szCs w:val="20"/>
        </w:rPr>
        <w:t xml:space="preserve">Agricultural education</w:t>
      </w:r>
    </w:p>
    <w:p>
      <w:pPr>
        <w:spacing w:after="90"/>
        <w:ind w:left="260" w:hanging="180"/>
      </w:pPr>
      <w:r>
        <w:rPr>
          <w:b/>
          <w:bCs/>
          <w:color w:val="2E5B4C"/>
          <w:sz w:val="20"/>
          <w:szCs w:val="20"/>
        </w:rPr>
        <w:t xml:space="preserve">•  </w:t>
      </w:r>
      <w:r>
        <w:rPr>
          <w:sz w:val="20"/>
          <w:szCs w:val="20"/>
        </w:rPr>
        <w:t xml:space="preserve">Community food resources</w:t>
      </w:r>
    </w:p>
    <w:p>
      <w:pPr>
        <w:spacing w:after="90"/>
        <w:ind w:left="260" w:hanging="180"/>
      </w:pPr>
      <w:r>
        <w:rPr>
          <w:b/>
          <w:bCs/>
          <w:color w:val="2E5B4C"/>
          <w:sz w:val="20"/>
          <w:szCs w:val="20"/>
        </w:rPr>
        <w:t xml:space="preserve">•  </w:t>
      </w:r>
      <w:r>
        <w:rPr>
          <w:sz w:val="20"/>
          <w:szCs w:val="20"/>
        </w:rPr>
        <w:t xml:space="preserve">Farm-based workforce opportunities</w:t>
      </w:r>
    </w:p>
    <w:p>
      <w:pPr>
        <w:spacing w:after="90"/>
        <w:ind w:left="260" w:hanging="180"/>
      </w:pPr>
      <w:r>
        <w:rPr>
          <w:b/>
          <w:bCs/>
          <w:color w:val="2E5B4C"/>
          <w:sz w:val="20"/>
          <w:szCs w:val="20"/>
        </w:rPr>
        <w:t xml:space="preserve">•  </w:t>
      </w:r>
      <w:r>
        <w:rPr>
          <w:sz w:val="20"/>
          <w:szCs w:val="20"/>
        </w:rPr>
        <w:t xml:space="preserve">Long-term food system sustainability</w:t>
      </w:r>
    </w:p>
    <w:p>
      <w:pPr>
        <w:spacing w:after="100" w:before="240"/>
      </w:pPr>
      <w:r>
        <w:rPr>
          <w:b/>
          <w:bCs/>
          <w:color w:val="B8862B"/>
          <w:sz w:val="22"/>
          <w:szCs w:val="22"/>
        </w:rPr>
        <w:t xml:space="preserve">Program 3 — Workforce Development &amp; Education</w:t>
      </w:r>
    </w:p>
    <w:p>
      <w:pPr>
        <w:spacing w:after="90"/>
        <w:ind w:left="260" w:hanging="180"/>
      </w:pPr>
      <w:r>
        <w:rPr>
          <w:b/>
          <w:bCs/>
          <w:color w:val="2E5B4C"/>
          <w:sz w:val="20"/>
          <w:szCs w:val="20"/>
        </w:rPr>
        <w:t xml:space="preserve">•  </w:t>
      </w:r>
      <w:r>
        <w:rPr>
          <w:sz w:val="20"/>
          <w:szCs w:val="20"/>
        </w:rPr>
        <w:t xml:space="preserve">Job readiness training</w:t>
      </w:r>
    </w:p>
    <w:p>
      <w:pPr>
        <w:spacing w:after="90"/>
        <w:ind w:left="260" w:hanging="180"/>
      </w:pPr>
      <w:r>
        <w:rPr>
          <w:b/>
          <w:bCs/>
          <w:color w:val="2E5B4C"/>
          <w:sz w:val="20"/>
          <w:szCs w:val="20"/>
        </w:rPr>
        <w:t xml:space="preserve">•  </w:t>
      </w:r>
      <w:r>
        <w:rPr>
          <w:sz w:val="20"/>
          <w:szCs w:val="20"/>
        </w:rPr>
        <w:t xml:space="preserve">Workforce development</w:t>
      </w:r>
    </w:p>
    <w:p>
      <w:pPr>
        <w:spacing w:after="90"/>
        <w:ind w:left="260" w:hanging="180"/>
      </w:pPr>
      <w:r>
        <w:rPr>
          <w:b/>
          <w:bCs/>
          <w:color w:val="2E5B4C"/>
          <w:sz w:val="20"/>
          <w:szCs w:val="20"/>
        </w:rPr>
        <w:t xml:space="preserve">•  </w:t>
      </w:r>
      <w:r>
        <w:rPr>
          <w:sz w:val="20"/>
          <w:szCs w:val="20"/>
        </w:rPr>
        <w:t xml:space="preserve">Agricultural education</w:t>
      </w:r>
    </w:p>
    <w:p>
      <w:pPr>
        <w:spacing w:after="90"/>
        <w:ind w:left="260" w:hanging="180"/>
      </w:pPr>
      <w:r>
        <w:rPr>
          <w:b/>
          <w:bCs/>
          <w:color w:val="2E5B4C"/>
          <w:sz w:val="20"/>
          <w:szCs w:val="20"/>
        </w:rPr>
        <w:t xml:space="preserve">•  </w:t>
      </w:r>
      <w:r>
        <w:rPr>
          <w:sz w:val="20"/>
          <w:szCs w:val="20"/>
        </w:rPr>
        <w:t xml:space="preserve">Skilled trades exposure</w:t>
      </w:r>
    </w:p>
    <w:p>
      <w:pPr>
        <w:spacing w:after="90"/>
        <w:ind w:left="260" w:hanging="180"/>
      </w:pPr>
      <w:r>
        <w:rPr>
          <w:b/>
          <w:bCs/>
          <w:color w:val="2E5B4C"/>
          <w:sz w:val="20"/>
          <w:szCs w:val="20"/>
        </w:rPr>
        <w:t xml:space="preserve">•  </w:t>
      </w:r>
      <w:r>
        <w:rPr>
          <w:sz w:val="20"/>
          <w:szCs w:val="20"/>
        </w:rPr>
        <w:t xml:space="preserve">Vocational learning opportunities</w:t>
      </w:r>
    </w:p>
    <w:p>
      <w:pPr>
        <w:spacing w:after="100" w:before="240"/>
      </w:pPr>
      <w:r>
        <w:rPr>
          <w:b/>
          <w:bCs/>
          <w:color w:val="B8862B"/>
          <w:sz w:val="22"/>
          <w:szCs w:val="22"/>
        </w:rPr>
        <w:t xml:space="preserve">Program 4 — Vocational Housing</w:t>
      </w:r>
    </w:p>
    <w:p>
      <w:pPr>
        <w:spacing w:after="90"/>
        <w:ind w:left="260" w:hanging="180"/>
      </w:pPr>
      <w:r>
        <w:rPr>
          <w:b/>
          <w:bCs/>
          <w:color w:val="2E5B4C"/>
          <w:sz w:val="20"/>
          <w:szCs w:val="20"/>
        </w:rPr>
        <w:t xml:space="preserve">•  </w:t>
      </w:r>
      <w:r>
        <w:rPr>
          <w:sz w:val="20"/>
          <w:szCs w:val="20"/>
        </w:rPr>
        <w:t xml:space="preserve">Structured vocational housing</w:t>
      </w:r>
    </w:p>
    <w:p>
      <w:pPr>
        <w:spacing w:after="90"/>
        <w:ind w:left="260" w:hanging="180"/>
      </w:pPr>
      <w:r>
        <w:rPr>
          <w:b/>
          <w:bCs/>
          <w:color w:val="2E5B4C"/>
          <w:sz w:val="20"/>
          <w:szCs w:val="20"/>
        </w:rPr>
        <w:t xml:space="preserve">•  </w:t>
      </w:r>
      <w:r>
        <w:rPr>
          <w:sz w:val="20"/>
          <w:szCs w:val="20"/>
        </w:rPr>
        <w:t xml:space="preserve">Long-term stabilization</w:t>
      </w:r>
    </w:p>
    <w:p>
      <w:pPr>
        <w:spacing w:after="90"/>
        <w:ind w:left="260" w:hanging="180"/>
      </w:pPr>
      <w:r>
        <w:rPr>
          <w:b/>
          <w:bCs/>
          <w:color w:val="2E5B4C"/>
          <w:sz w:val="20"/>
          <w:szCs w:val="20"/>
        </w:rPr>
        <w:t xml:space="preserve">•  </w:t>
      </w:r>
      <w:r>
        <w:rPr>
          <w:sz w:val="20"/>
          <w:szCs w:val="20"/>
        </w:rPr>
        <w:t xml:space="preserve">Independent living development</w:t>
      </w:r>
    </w:p>
    <w:p>
      <w:pPr>
        <w:spacing w:after="90"/>
        <w:ind w:left="260" w:hanging="180"/>
      </w:pPr>
      <w:r>
        <w:rPr>
          <w:b/>
          <w:bCs/>
          <w:color w:val="2E5B4C"/>
          <w:sz w:val="20"/>
          <w:szCs w:val="20"/>
        </w:rPr>
        <w:t xml:space="preserve">•  </w:t>
      </w:r>
      <w:r>
        <w:rPr>
          <w:sz w:val="20"/>
          <w:szCs w:val="20"/>
        </w:rPr>
        <w:t xml:space="preserve">Community reintegration support</w:t>
      </w:r>
    </w:p>
    <w:p>
      <w:pPr>
        <w:spacing w:after="90"/>
        <w:ind w:left="260" w:hanging="180"/>
      </w:pPr>
      <w:r>
        <w:rPr>
          <w:b/>
          <w:bCs/>
          <w:color w:val="2E5B4C"/>
          <w:sz w:val="20"/>
          <w:szCs w:val="20"/>
        </w:rPr>
        <w:t xml:space="preserve">•  </w:t>
      </w:r>
      <w:r>
        <w:rPr>
          <w:sz w:val="20"/>
          <w:szCs w:val="20"/>
        </w:rPr>
        <w:t xml:space="preserve">Workforce participation opportunities</w:t>
      </w:r>
    </w:p>
    <w:p>
      <w:pPr>
        <w:pageBreakBefore/>
        <w:pBdr>
          <w:bottom w:val="single" w:color="2E5B4C" w:sz="10"/>
        </w:pBdr>
        <w:spacing w:after="160" w:before="0"/>
      </w:pPr>
      <w:r>
        <w:rPr>
          <w:b/>
          <w:bCs/>
          <w:color w:val="2E5B4C"/>
          <w:spacing w:val="10"/>
          <w:sz w:val="30"/>
          <w:szCs w:val="30"/>
        </w:rPr>
        <w:t xml:space="preserve">The AgroHouse Foundation Campus Concept</w:t>
      </w:r>
    </w:p>
    <w:p>
      <w:pPr>
        <w:spacing w:after="160" w:line="276"/>
        <w:jc w:val="both"/>
      </w:pPr>
      <w:r>
        <w:rPr>
          <w:color w:val="222222"/>
          <w:sz w:val="20"/>
          <w:szCs w:val="20"/>
        </w:rPr>
        <w:t xml:space="preserve">The Foundation seeks to identify and secure a property capable of supporting multiple integrated programs through phased development. This vision includes:</w:t>
      </w:r>
    </w:p>
    <w:p>
      <w:pPr>
        <w:spacing w:after="90"/>
        <w:ind w:left="260" w:hanging="180"/>
      </w:pPr>
      <w:r>
        <w:rPr>
          <w:b/>
          <w:bCs/>
          <w:color w:val="2E5B4C"/>
          <w:sz w:val="20"/>
          <w:szCs w:val="20"/>
        </w:rPr>
        <w:t xml:space="preserve">•  </w:t>
      </w:r>
      <w:r>
        <w:rPr>
          <w:sz w:val="20"/>
          <w:szCs w:val="20"/>
        </w:rPr>
        <w:t xml:space="preserve">Program 1 — Community Outreach Stabilization</w:t>
      </w:r>
    </w:p>
    <w:p>
      <w:pPr>
        <w:spacing w:after="90"/>
        <w:ind w:left="260" w:hanging="180"/>
      </w:pPr>
      <w:r>
        <w:rPr>
          <w:b/>
          <w:bCs/>
          <w:color w:val="2E5B4C"/>
          <w:sz w:val="20"/>
          <w:szCs w:val="20"/>
        </w:rPr>
        <w:t xml:space="preserve">•  </w:t>
      </w:r>
      <w:r>
        <w:rPr>
          <w:sz w:val="20"/>
          <w:szCs w:val="20"/>
        </w:rPr>
        <w:t xml:space="preserve">Program 2 — Farm Infrastructure &amp; Operations</w:t>
      </w:r>
    </w:p>
    <w:p>
      <w:pPr>
        <w:spacing w:after="90"/>
        <w:ind w:left="260" w:hanging="180"/>
      </w:pPr>
      <w:r>
        <w:rPr>
          <w:b/>
          <w:bCs/>
          <w:color w:val="2E5B4C"/>
          <w:sz w:val="20"/>
          <w:szCs w:val="20"/>
        </w:rPr>
        <w:t xml:space="preserve">•  </w:t>
      </w:r>
      <w:r>
        <w:rPr>
          <w:sz w:val="20"/>
          <w:szCs w:val="20"/>
        </w:rPr>
        <w:t xml:space="preserve">Program 3 — Workforce Development &amp; Education</w:t>
      </w:r>
    </w:p>
    <w:p>
      <w:pPr>
        <w:spacing w:after="90"/>
        <w:ind w:left="260" w:hanging="180"/>
      </w:pPr>
      <w:r>
        <w:rPr>
          <w:b/>
          <w:bCs/>
          <w:color w:val="2E5B4C"/>
          <w:sz w:val="20"/>
          <w:szCs w:val="20"/>
        </w:rPr>
        <w:t xml:space="preserve">•  </w:t>
      </w:r>
      <w:r>
        <w:rPr>
          <w:sz w:val="20"/>
          <w:szCs w:val="20"/>
        </w:rPr>
        <w:t xml:space="preserve">Program 4 — Vocational Housing</w:t>
      </w:r>
    </w:p>
    <w:p>
      <w:pPr>
        <w:spacing w:after="160" w:line="276"/>
        <w:jc w:val="both"/>
      </w:pPr>
      <w:r>
        <w:rPr>
          <w:color w:val="222222"/>
          <w:sz w:val="20"/>
          <w:szCs w:val="20"/>
        </w:rPr>
        <w:t xml:space="preserve">The campus model is intended to create a self-supporting ecosystem where agriculture, education, training, outreach services, and future housing opportunities work together to address long-term community needs.</w:t>
      </w:r>
    </w:p>
    <w:p>
      <w:pPr>
        <w:pageBreakBefore/>
        <w:pBdr>
          <w:bottom w:val="single" w:color="2E5B4C" w:sz="10"/>
        </w:pBdr>
        <w:spacing w:after="160" w:before="0"/>
      </w:pPr>
      <w:r>
        <w:rPr>
          <w:b/>
          <w:bCs/>
          <w:color w:val="2E5B4C"/>
          <w:spacing w:val="10"/>
          <w:sz w:val="30"/>
          <w:szCs w:val="30"/>
        </w:rPr>
        <w:t xml:space="preserve">Land Acquisition &amp; Property Development</w:t>
      </w:r>
    </w:p>
    <w:p>
      <w:pPr>
        <w:spacing w:after="100" w:before="240"/>
      </w:pPr>
      <w:r>
        <w:rPr>
          <w:b/>
          <w:bCs/>
          <w:color w:val="B8862B"/>
          <w:sz w:val="22"/>
          <w:szCs w:val="22"/>
        </w:rPr>
        <w:t xml:space="preserve">Strategic Objective</w:t>
      </w:r>
    </w:p>
    <w:p>
      <w:pPr>
        <w:spacing w:after="160" w:line="276"/>
        <w:jc w:val="both"/>
      </w:pPr>
      <w:r>
        <w:rPr>
          <w:color w:val="222222"/>
          <w:sz w:val="20"/>
          <w:szCs w:val="20"/>
        </w:rPr>
        <w:t xml:space="preserve">One of the Foundation's highest priorities is identifying property capable of supporting long-term community impact through phased development of all four Foundation programs. The Foundation is not simply seeking farmland — it is seeking a permanent home for a multi-program community development campus.</w:t>
      </w:r>
    </w:p>
    <w:p>
      <w:pPr>
        <w:spacing w:after="100" w:before="240"/>
      </w:pPr>
      <w:r>
        <w:rPr>
          <w:b/>
          <w:bCs/>
          <w:color w:val="B8862B"/>
          <w:sz w:val="22"/>
          <w:szCs w:val="22"/>
        </w:rPr>
        <w:t xml:space="preserve">Property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shd w:fill="2E5B4C" w:val="clear"/>
            <w:tcMar>
              <w:top w:type="dxa" w:w="100"/>
              <w:left w:type="dxa" w:w="100"/>
              <w:bottom w:type="dxa" w:w="100"/>
              <w:right w:type="dxa" w:w="100"/>
            </w:tcMar>
            <w:vAlign w:val="center"/>
          </w:tcPr>
          <w:p>
            <w:pPr>
              <w:jc w:val="center"/>
            </w:pPr>
            <w:r>
              <w:rPr>
                <w:b/>
                <w:bCs/>
                <w:color w:val="FFFFFF"/>
                <w:sz w:val="19"/>
                <w:szCs w:val="19"/>
              </w:rPr>
              <w:t xml:space="preserve">Minimum</w:t>
            </w:r>
          </w:p>
        </w:tc>
        <w:tc>
          <w:tcPr>
            <w:tcW w:type="dxa" w:w="3360"/>
            <w:shd w:fill="2E5B4C" w:val="clear"/>
            <w:tcMar>
              <w:top w:type="dxa" w:w="100"/>
              <w:left w:type="dxa" w:w="100"/>
              <w:bottom w:type="dxa" w:w="100"/>
              <w:right w:type="dxa" w:w="100"/>
            </w:tcMar>
            <w:vAlign w:val="center"/>
          </w:tcPr>
          <w:p>
            <w:pPr>
              <w:jc w:val="center"/>
            </w:pPr>
            <w:r>
              <w:rPr>
                <w:b/>
                <w:bCs/>
                <w:color w:val="FFFFFF"/>
                <w:sz w:val="19"/>
                <w:szCs w:val="19"/>
              </w:rPr>
              <w:t xml:space="preserve">Preferred</w:t>
            </w:r>
          </w:p>
        </w:tc>
        <w:tc>
          <w:tcPr>
            <w:tcW w:type="dxa" w:w="3360"/>
            <w:shd w:fill="2E5B4C" w:val="clear"/>
            <w:tcMar>
              <w:top w:type="dxa" w:w="100"/>
              <w:left w:type="dxa" w:w="100"/>
              <w:bottom w:type="dxa" w:w="100"/>
              <w:right w:type="dxa" w:w="100"/>
            </w:tcMar>
            <w:vAlign w:val="center"/>
          </w:tcPr>
          <w:p>
            <w:pPr>
              <w:jc w:val="center"/>
            </w:pPr>
            <w:r>
              <w:rPr>
                <w:b/>
                <w:bCs/>
                <w:color w:val="FFFFFF"/>
                <w:sz w:val="19"/>
                <w:szCs w:val="19"/>
              </w:rPr>
              <w:t xml:space="preserve">Ideal</w:t>
            </w:r>
          </w:p>
        </w:tc>
      </w:tr>
      <w:tr>
        <w:tc>
          <w:tcPr>
            <w:tcW w:type="dxa" w:w="3360"/>
            <w:tcBorders>
              <w:top w:val="none" w:color="FFFFFF" w:sz="0"/>
              <w:left w:val="none" w:color="FFFFFF" w:sz="0"/>
              <w:bottom w:val="single" w:color="DDDDDD" w:sz="4"/>
              <w:right w:val="none" w:color="FFFFFF" w:sz="0"/>
            </w:tcBorders>
            <w:tcMar>
              <w:top w:type="dxa" w:w="100"/>
              <w:left w:type="dxa" w:w="100"/>
              <w:bottom w:type="dxa" w:w="100"/>
              <w:right w:type="dxa" w:w="100"/>
            </w:tcMar>
            <w:vAlign w:val="center"/>
          </w:tcPr>
          <w:p>
            <w:pPr>
              <w:jc w:val="center"/>
            </w:pPr>
            <w:r>
              <w:rPr>
                <w:b w:val="false"/>
                <w:bCs w:val="false"/>
                <w:color w:val="111111"/>
                <w:sz w:val="21"/>
                <w:szCs w:val="21"/>
              </w:rPr>
              <w:t xml:space="preserve">20–30 Acres</w:t>
            </w:r>
          </w:p>
        </w:tc>
        <w:tc>
          <w:tcPr>
            <w:tcW w:type="dxa" w:w="3360"/>
            <w:tcBorders>
              <w:top w:val="none" w:color="FFFFFF" w:sz="0"/>
              <w:left w:val="none" w:color="FFFFFF" w:sz="0"/>
              <w:bottom w:val="single" w:color="DDDDDD" w:sz="4"/>
              <w:right w:val="none" w:color="FFFFFF" w:sz="0"/>
            </w:tcBorders>
            <w:tcMar>
              <w:top w:type="dxa" w:w="100"/>
              <w:left w:type="dxa" w:w="100"/>
              <w:bottom w:type="dxa" w:w="100"/>
              <w:right w:type="dxa" w:w="100"/>
            </w:tcMar>
            <w:vAlign w:val="center"/>
          </w:tcPr>
          <w:p>
            <w:pPr>
              <w:jc w:val="center"/>
            </w:pPr>
            <w:r>
              <w:rPr>
                <w:b w:val="false"/>
                <w:bCs w:val="false"/>
                <w:color w:val="111111"/>
                <w:sz w:val="21"/>
                <w:szCs w:val="21"/>
              </w:rPr>
              <w:t xml:space="preserve">50+ Acres</w:t>
            </w:r>
          </w:p>
        </w:tc>
        <w:tc>
          <w:tcPr>
            <w:tcW w:type="dxa" w:w="3360"/>
            <w:tcBorders>
              <w:top w:val="none" w:color="FFFFFF" w:sz="0"/>
              <w:left w:val="none" w:color="FFFFFF" w:sz="0"/>
              <w:bottom w:val="single" w:color="DDDDDD" w:sz="4"/>
              <w:right w:val="none" w:color="FFFFFF" w:sz="0"/>
            </w:tcBorders>
            <w:tcMar>
              <w:top w:type="dxa" w:w="100"/>
              <w:left w:type="dxa" w:w="100"/>
              <w:bottom w:type="dxa" w:w="100"/>
              <w:right w:type="dxa" w:w="100"/>
            </w:tcMar>
            <w:vAlign w:val="center"/>
          </w:tcPr>
          <w:p>
            <w:pPr>
              <w:jc w:val="center"/>
            </w:pPr>
            <w:r>
              <w:rPr>
                <w:b w:val="false"/>
                <w:bCs w:val="false"/>
                <w:color w:val="111111"/>
                <w:sz w:val="21"/>
                <w:szCs w:val="21"/>
              </w:rPr>
              <w:t xml:space="preserve">75–100+ Acres</w:t>
            </w:r>
          </w:p>
        </w:tc>
      </w:tr>
    </w:tbl>
    <w:p>
      <w:pPr>
        <w:spacing w:after="100" w:before="240"/>
      </w:pPr>
      <w:r>
        <w:rPr>
          <w:b/>
          <w:bCs/>
          <w:color w:val="B8862B"/>
          <w:sz w:val="22"/>
          <w:szCs w:val="22"/>
        </w:rPr>
        <w:t xml:space="preserve">Potential Future Uses</w:t>
      </w:r>
    </w:p>
    <w:p>
      <w:pPr>
        <w:spacing w:after="160" w:line="276"/>
        <w:jc w:val="both"/>
      </w:pPr>
      <w:r>
        <w:rPr>
          <w:color w:val="222222"/>
          <w:sz w:val="20"/>
          <w:szCs w:val="20"/>
        </w:rPr>
        <w:t xml:space="preserve">Agriculture:</w:t>
      </w:r>
    </w:p>
    <w:p>
      <w:pPr>
        <w:spacing w:after="90"/>
        <w:ind w:left="260" w:hanging="180"/>
      </w:pPr>
      <w:r>
        <w:rPr>
          <w:b/>
          <w:bCs/>
          <w:color w:val="2E5B4C"/>
          <w:sz w:val="20"/>
          <w:szCs w:val="20"/>
        </w:rPr>
        <w:t xml:space="preserve">•  </w:t>
      </w:r>
      <w:r>
        <w:rPr>
          <w:sz w:val="20"/>
          <w:szCs w:val="20"/>
        </w:rPr>
        <w:t xml:space="preserve">Fruit and vegetable production</w:t>
      </w:r>
    </w:p>
    <w:p>
      <w:pPr>
        <w:spacing w:after="90"/>
        <w:ind w:left="260" w:hanging="180"/>
      </w:pPr>
      <w:r>
        <w:rPr>
          <w:b/>
          <w:bCs/>
          <w:color w:val="2E5B4C"/>
          <w:sz w:val="20"/>
          <w:szCs w:val="20"/>
        </w:rPr>
        <w:t xml:space="preserve">•  </w:t>
      </w:r>
      <w:r>
        <w:rPr>
          <w:sz w:val="20"/>
          <w:szCs w:val="20"/>
        </w:rPr>
        <w:t xml:space="preserve">Community food systems</w:t>
      </w:r>
    </w:p>
    <w:p>
      <w:pPr>
        <w:spacing w:after="90"/>
        <w:ind w:left="260" w:hanging="180"/>
      </w:pPr>
      <w:r>
        <w:rPr>
          <w:b/>
          <w:bCs/>
          <w:color w:val="2E5B4C"/>
          <w:sz w:val="20"/>
          <w:szCs w:val="20"/>
        </w:rPr>
        <w:t xml:space="preserve">•  </w:t>
      </w:r>
      <w:r>
        <w:rPr>
          <w:sz w:val="20"/>
          <w:szCs w:val="20"/>
        </w:rPr>
        <w:t xml:space="preserve">Agricultural education</w:t>
      </w:r>
    </w:p>
    <w:p>
      <w:pPr>
        <w:spacing w:after="90"/>
        <w:ind w:left="260" w:hanging="180"/>
      </w:pPr>
      <w:r>
        <w:rPr>
          <w:b/>
          <w:bCs/>
          <w:color w:val="2E5B4C"/>
          <w:sz w:val="20"/>
          <w:szCs w:val="20"/>
        </w:rPr>
        <w:t xml:space="preserve">•  </w:t>
      </w:r>
      <w:r>
        <w:rPr>
          <w:sz w:val="20"/>
          <w:szCs w:val="20"/>
        </w:rPr>
        <w:t xml:space="preserve">Sustainable farming operations</w:t>
      </w:r>
    </w:p>
    <w:p>
      <w:pPr>
        <w:spacing w:after="160" w:line="276"/>
        <w:jc w:val="both"/>
      </w:pPr>
      <w:r>
        <w:rPr>
          <w:color w:val="222222"/>
          <w:sz w:val="20"/>
          <w:szCs w:val="20"/>
        </w:rPr>
        <w:t xml:space="preserve">Community Outreach:</w:t>
      </w:r>
    </w:p>
    <w:p>
      <w:pPr>
        <w:spacing w:after="90"/>
        <w:ind w:left="260" w:hanging="180"/>
      </w:pPr>
      <w:r>
        <w:rPr>
          <w:b/>
          <w:bCs/>
          <w:color w:val="2E5B4C"/>
          <w:sz w:val="20"/>
          <w:szCs w:val="20"/>
        </w:rPr>
        <w:t xml:space="preserve">•  </w:t>
      </w:r>
      <w:r>
        <w:rPr>
          <w:sz w:val="20"/>
          <w:szCs w:val="20"/>
        </w:rPr>
        <w:t xml:space="preserve">Storage facilities and distribution operations</w:t>
      </w:r>
    </w:p>
    <w:p>
      <w:pPr>
        <w:spacing w:after="90"/>
        <w:ind w:left="260" w:hanging="180"/>
      </w:pPr>
      <w:r>
        <w:rPr>
          <w:b/>
          <w:bCs/>
          <w:color w:val="2E5B4C"/>
          <w:sz w:val="20"/>
          <w:szCs w:val="20"/>
        </w:rPr>
        <w:t xml:space="preserve">•  </w:t>
      </w:r>
      <w:r>
        <w:rPr>
          <w:sz w:val="20"/>
          <w:szCs w:val="20"/>
        </w:rPr>
        <w:t xml:space="preserve">Food logistics</w:t>
      </w:r>
    </w:p>
    <w:p>
      <w:pPr>
        <w:spacing w:after="90"/>
        <w:ind w:left="260" w:hanging="180"/>
      </w:pPr>
      <w:r>
        <w:rPr>
          <w:b/>
          <w:bCs/>
          <w:color w:val="2E5B4C"/>
          <w:sz w:val="20"/>
          <w:szCs w:val="20"/>
        </w:rPr>
        <w:t xml:space="preserve">•  </w:t>
      </w:r>
      <w:r>
        <w:rPr>
          <w:sz w:val="20"/>
          <w:szCs w:val="20"/>
        </w:rPr>
        <w:t xml:space="preserve">Volunteer operations</w:t>
      </w:r>
    </w:p>
    <w:p>
      <w:pPr>
        <w:spacing w:after="160" w:line="276"/>
        <w:jc w:val="both"/>
      </w:pPr>
      <w:r>
        <w:rPr>
          <w:color w:val="222222"/>
          <w:sz w:val="20"/>
          <w:szCs w:val="20"/>
        </w:rPr>
        <w:t xml:space="preserve">Workforce Development:</w:t>
      </w:r>
    </w:p>
    <w:p>
      <w:pPr>
        <w:spacing w:after="90"/>
        <w:ind w:left="260" w:hanging="180"/>
      </w:pPr>
      <w:r>
        <w:rPr>
          <w:b/>
          <w:bCs/>
          <w:color w:val="2E5B4C"/>
          <w:sz w:val="20"/>
          <w:szCs w:val="20"/>
        </w:rPr>
        <w:t xml:space="preserve">•  </w:t>
      </w:r>
      <w:r>
        <w:rPr>
          <w:sz w:val="20"/>
          <w:szCs w:val="20"/>
        </w:rPr>
        <w:t xml:space="preserve">Agricultural and farm operations training</w:t>
      </w:r>
    </w:p>
    <w:p>
      <w:pPr>
        <w:spacing w:after="90"/>
        <w:ind w:left="260" w:hanging="180"/>
      </w:pPr>
      <w:r>
        <w:rPr>
          <w:b/>
          <w:bCs/>
          <w:color w:val="2E5B4C"/>
          <w:sz w:val="20"/>
          <w:szCs w:val="20"/>
        </w:rPr>
        <w:t xml:space="preserve">•  </w:t>
      </w:r>
      <w:r>
        <w:rPr>
          <w:sz w:val="20"/>
          <w:szCs w:val="20"/>
        </w:rPr>
        <w:t xml:space="preserve">Equipment operation training</w:t>
      </w:r>
    </w:p>
    <w:p>
      <w:pPr>
        <w:spacing w:after="90"/>
        <w:ind w:left="260" w:hanging="180"/>
      </w:pPr>
      <w:r>
        <w:rPr>
          <w:b/>
          <w:bCs/>
          <w:color w:val="2E5B4C"/>
          <w:sz w:val="20"/>
          <w:szCs w:val="20"/>
        </w:rPr>
        <w:t xml:space="preserve">•  </w:t>
      </w:r>
      <w:r>
        <w:rPr>
          <w:sz w:val="20"/>
          <w:szCs w:val="20"/>
        </w:rPr>
        <w:t xml:space="preserve">Skilled trades opportunities</w:t>
      </w:r>
    </w:p>
    <w:p>
      <w:pPr>
        <w:spacing w:after="160" w:line="276"/>
        <w:jc w:val="both"/>
      </w:pPr>
      <w:r>
        <w:rPr>
          <w:color w:val="222222"/>
          <w:sz w:val="20"/>
          <w:szCs w:val="20"/>
        </w:rPr>
        <w:t xml:space="preserve">Future Vocational Housing:</w:t>
      </w:r>
    </w:p>
    <w:p>
      <w:pPr>
        <w:spacing w:after="90"/>
        <w:ind w:left="260" w:hanging="180"/>
      </w:pPr>
      <w:r>
        <w:rPr>
          <w:b/>
          <w:bCs/>
          <w:color w:val="2E5B4C"/>
          <w:sz w:val="20"/>
          <w:szCs w:val="20"/>
        </w:rPr>
        <w:t xml:space="preserve">•  </w:t>
      </w:r>
      <w:r>
        <w:rPr>
          <w:sz w:val="20"/>
          <w:szCs w:val="20"/>
        </w:rPr>
        <w:t xml:space="preserve">Structured residential opportunities</w:t>
      </w:r>
    </w:p>
    <w:p>
      <w:pPr>
        <w:spacing w:after="90"/>
        <w:ind w:left="260" w:hanging="180"/>
      </w:pPr>
      <w:r>
        <w:rPr>
          <w:b/>
          <w:bCs/>
          <w:color w:val="2E5B4C"/>
          <w:sz w:val="20"/>
          <w:szCs w:val="20"/>
        </w:rPr>
        <w:t xml:space="preserve">•  </w:t>
      </w:r>
      <w:r>
        <w:rPr>
          <w:sz w:val="20"/>
          <w:szCs w:val="20"/>
        </w:rPr>
        <w:t xml:space="preserve">Workforce participation support</w:t>
      </w:r>
    </w:p>
    <w:p>
      <w:pPr>
        <w:spacing w:after="90"/>
        <w:ind w:left="260" w:hanging="180"/>
      </w:pPr>
      <w:r>
        <w:rPr>
          <w:b/>
          <w:bCs/>
          <w:color w:val="2E5B4C"/>
          <w:sz w:val="20"/>
          <w:szCs w:val="20"/>
        </w:rPr>
        <w:t xml:space="preserve">•  </w:t>
      </w:r>
      <w:r>
        <w:rPr>
          <w:sz w:val="20"/>
          <w:szCs w:val="20"/>
        </w:rPr>
        <w:t xml:space="preserve">Educational integration</w:t>
      </w:r>
    </w:p>
    <w:p>
      <w:pPr>
        <w:spacing w:after="90"/>
        <w:ind w:left="260" w:hanging="180"/>
      </w:pPr>
      <w:r>
        <w:rPr>
          <w:b/>
          <w:bCs/>
          <w:color w:val="2E5B4C"/>
          <w:sz w:val="20"/>
          <w:szCs w:val="20"/>
        </w:rPr>
        <w:t xml:space="preserve">•  </w:t>
      </w:r>
      <w:r>
        <w:rPr>
          <w:sz w:val="20"/>
          <w:szCs w:val="20"/>
        </w:rPr>
        <w:t xml:space="preserve">Long-term stabilization programming</w:t>
      </w:r>
    </w:p>
    <w:p>
      <w:pPr>
        <w:pageBreakBefore/>
        <w:pBdr>
          <w:bottom w:val="single" w:color="2E5B4C" w:sz="10"/>
        </w:pBdr>
        <w:spacing w:after="160" w:before="0"/>
      </w:pPr>
      <w:r>
        <w:rPr>
          <w:b/>
          <w:bCs/>
          <w:color w:val="2E5B4C"/>
          <w:spacing w:val="10"/>
          <w:sz w:val="30"/>
          <w:szCs w:val="30"/>
        </w:rPr>
        <w:t xml:space="preserve">Food Security &amp; School Nutrition Vision</w:t>
      </w:r>
    </w:p>
    <w:p>
      <w:pPr>
        <w:spacing w:after="100" w:before="240"/>
      </w:pPr>
      <w:r>
        <w:rPr>
          <w:b/>
          <w:bCs/>
          <w:color w:val="B8862B"/>
          <w:sz w:val="22"/>
          <w:szCs w:val="22"/>
        </w:rPr>
        <w:t xml:space="preserve">Future Agricultural Production Goals</w:t>
      </w:r>
    </w:p>
    <w:p>
      <w:pPr>
        <w:spacing w:after="160" w:line="276"/>
        <w:jc w:val="both"/>
      </w:pPr>
      <w:r>
        <w:rPr>
          <w:color w:val="222222"/>
          <w:sz w:val="20"/>
          <w:szCs w:val="20"/>
        </w:rPr>
        <w:t xml:space="preserve">As agricultural operations are developed, AgroHouse Foundation intends to explore opportunities for locally grown food production that supports both community needs and educational partnerships, including:</w:t>
      </w:r>
    </w:p>
    <w:p>
      <w:pPr>
        <w:spacing w:after="90"/>
        <w:ind w:left="260" w:hanging="180"/>
      </w:pPr>
      <w:r>
        <w:rPr>
          <w:b/>
          <w:bCs/>
          <w:color w:val="2E5B4C"/>
          <w:sz w:val="20"/>
          <w:szCs w:val="20"/>
        </w:rPr>
        <w:t xml:space="preserve">•  </w:t>
      </w:r>
      <w:r>
        <w:rPr>
          <w:sz w:val="20"/>
          <w:szCs w:val="20"/>
        </w:rPr>
        <w:t xml:space="preserve">Fresh produce for community outreach programs</w:t>
      </w:r>
    </w:p>
    <w:p>
      <w:pPr>
        <w:spacing w:after="90"/>
        <w:ind w:left="260" w:hanging="180"/>
      </w:pPr>
      <w:r>
        <w:rPr>
          <w:b/>
          <w:bCs/>
          <w:color w:val="2E5B4C"/>
          <w:sz w:val="20"/>
          <w:szCs w:val="20"/>
        </w:rPr>
        <w:t xml:space="preserve">•  </w:t>
      </w:r>
      <w:r>
        <w:rPr>
          <w:sz w:val="20"/>
          <w:szCs w:val="20"/>
        </w:rPr>
        <w:t xml:space="preserve">Food security initiatives</w:t>
      </w:r>
    </w:p>
    <w:p>
      <w:pPr>
        <w:spacing w:after="90"/>
        <w:ind w:left="260" w:hanging="180"/>
      </w:pPr>
      <w:r>
        <w:rPr>
          <w:b/>
          <w:bCs/>
          <w:color w:val="2E5B4C"/>
          <w:sz w:val="20"/>
          <w:szCs w:val="20"/>
        </w:rPr>
        <w:t xml:space="preserve">•  </w:t>
      </w:r>
      <w:r>
        <w:rPr>
          <w:sz w:val="20"/>
          <w:szCs w:val="20"/>
        </w:rPr>
        <w:t xml:space="preserve">Community food distribution partnerships</w:t>
      </w:r>
    </w:p>
    <w:p>
      <w:pPr>
        <w:spacing w:after="90"/>
        <w:ind w:left="260" w:hanging="180"/>
      </w:pPr>
      <w:r>
        <w:rPr>
          <w:b/>
          <w:bCs/>
          <w:color w:val="2E5B4C"/>
          <w:sz w:val="20"/>
          <w:szCs w:val="20"/>
        </w:rPr>
        <w:t xml:space="preserve">•  </w:t>
      </w:r>
      <w:r>
        <w:rPr>
          <w:sz w:val="20"/>
          <w:szCs w:val="20"/>
        </w:rPr>
        <w:t xml:space="preserve">Agricultural education opportunities</w:t>
      </w:r>
    </w:p>
    <w:p>
      <w:pPr>
        <w:spacing w:after="90"/>
        <w:ind w:left="260" w:hanging="180"/>
      </w:pPr>
      <w:r>
        <w:rPr>
          <w:b/>
          <w:bCs/>
          <w:color w:val="2E5B4C"/>
          <w:sz w:val="20"/>
          <w:szCs w:val="20"/>
        </w:rPr>
        <w:t xml:space="preserve">•  </w:t>
      </w:r>
      <w:r>
        <w:rPr>
          <w:sz w:val="20"/>
          <w:szCs w:val="20"/>
        </w:rPr>
        <w:t xml:space="preserve">Workforce development training</w:t>
      </w:r>
    </w:p>
    <w:p>
      <w:pPr>
        <w:spacing w:after="90"/>
        <w:ind w:left="260" w:hanging="180"/>
      </w:pPr>
      <w:r>
        <w:rPr>
          <w:b/>
          <w:bCs/>
          <w:color w:val="2E5B4C"/>
          <w:sz w:val="20"/>
          <w:szCs w:val="20"/>
        </w:rPr>
        <w:t xml:space="preserve">•  </w:t>
      </w:r>
      <w:r>
        <w:rPr>
          <w:sz w:val="20"/>
          <w:szCs w:val="20"/>
        </w:rPr>
        <w:t xml:space="preserve">Local food system development</w:t>
      </w:r>
    </w:p>
    <w:p>
      <w:pPr>
        <w:spacing w:after="100" w:before="240"/>
      </w:pPr>
      <w:r>
        <w:rPr>
          <w:b/>
          <w:bCs/>
          <w:color w:val="B8862B"/>
          <w:sz w:val="22"/>
          <w:szCs w:val="22"/>
        </w:rPr>
        <w:t xml:space="preserve">School Nutrition Discussion</w:t>
      </w:r>
    </w:p>
    <w:p>
      <w:pPr>
        <w:spacing w:after="160" w:line="276"/>
        <w:jc w:val="both"/>
      </w:pPr>
      <w:r>
        <w:rPr>
          <w:color w:val="222222"/>
          <w:sz w:val="20"/>
          <w:szCs w:val="20"/>
        </w:rPr>
        <w:t xml:space="preserve">The Foundation has discussed the possibility of eventually phasing in fruit and vegetable production that could support local school nutrition efforts while also creating educational and workforce development opportunities, including:</w:t>
      </w:r>
    </w:p>
    <w:p>
      <w:pPr>
        <w:spacing w:after="90"/>
        <w:ind w:left="260" w:hanging="180"/>
      </w:pPr>
      <w:r>
        <w:rPr>
          <w:b/>
          <w:bCs/>
          <w:color w:val="2E5B4C"/>
          <w:sz w:val="20"/>
          <w:szCs w:val="20"/>
        </w:rPr>
        <w:t xml:space="preserve">•  </w:t>
      </w:r>
      <w:r>
        <w:rPr>
          <w:sz w:val="20"/>
          <w:szCs w:val="20"/>
        </w:rPr>
        <w:t xml:space="preserve">Locally sourced produce initiatives</w:t>
      </w:r>
    </w:p>
    <w:p>
      <w:pPr>
        <w:spacing w:after="90"/>
        <w:ind w:left="260" w:hanging="180"/>
      </w:pPr>
      <w:r>
        <w:rPr>
          <w:b/>
          <w:bCs/>
          <w:color w:val="2E5B4C"/>
          <w:sz w:val="20"/>
          <w:szCs w:val="20"/>
        </w:rPr>
        <w:t xml:space="preserve">•  </w:t>
      </w:r>
      <w:r>
        <w:rPr>
          <w:sz w:val="20"/>
          <w:szCs w:val="20"/>
        </w:rPr>
        <w:t xml:space="preserve">School nutrition partnerships</w:t>
      </w:r>
    </w:p>
    <w:p>
      <w:pPr>
        <w:spacing w:after="90"/>
        <w:ind w:left="260" w:hanging="180"/>
      </w:pPr>
      <w:r>
        <w:rPr>
          <w:b/>
          <w:bCs/>
          <w:color w:val="2E5B4C"/>
          <w:sz w:val="20"/>
          <w:szCs w:val="20"/>
        </w:rPr>
        <w:t xml:space="preserve">•  </w:t>
      </w:r>
      <w:r>
        <w:rPr>
          <w:sz w:val="20"/>
          <w:szCs w:val="20"/>
        </w:rPr>
        <w:t xml:space="preserve">Farm-to-school opportunities</w:t>
      </w:r>
    </w:p>
    <w:p>
      <w:pPr>
        <w:spacing w:after="90"/>
        <w:ind w:left="260" w:hanging="180"/>
      </w:pPr>
      <w:r>
        <w:rPr>
          <w:b/>
          <w:bCs/>
          <w:color w:val="2E5B4C"/>
          <w:sz w:val="20"/>
          <w:szCs w:val="20"/>
        </w:rPr>
        <w:t xml:space="preserve">•  </w:t>
      </w:r>
      <w:r>
        <w:rPr>
          <w:sz w:val="20"/>
          <w:szCs w:val="20"/>
        </w:rPr>
        <w:t xml:space="preserve">Agricultural education integration</w:t>
      </w:r>
    </w:p>
    <w:p>
      <w:pPr>
        <w:spacing w:after="90"/>
        <w:ind w:left="260" w:hanging="180"/>
      </w:pPr>
      <w:r>
        <w:rPr>
          <w:b/>
          <w:bCs/>
          <w:color w:val="2E5B4C"/>
          <w:sz w:val="20"/>
          <w:szCs w:val="20"/>
        </w:rPr>
        <w:t xml:space="preserve">•  </w:t>
      </w:r>
      <w:r>
        <w:rPr>
          <w:sz w:val="20"/>
          <w:szCs w:val="20"/>
        </w:rPr>
        <w:t xml:space="preserve">Student exposure to agriculture and food systems</w:t>
      </w:r>
    </w:p>
    <w:p>
      <w:pPr>
        <w:spacing w:after="90"/>
        <w:ind w:left="260" w:hanging="180"/>
      </w:pPr>
      <w:r>
        <w:rPr>
          <w:b/>
          <w:bCs/>
          <w:color w:val="2E5B4C"/>
          <w:sz w:val="20"/>
          <w:szCs w:val="20"/>
        </w:rPr>
        <w:t xml:space="preserve">•  </w:t>
      </w:r>
      <w:r>
        <w:rPr>
          <w:sz w:val="20"/>
          <w:szCs w:val="20"/>
        </w:rPr>
        <w:t xml:space="preserve">Workforce readiness opportunities connected to agriculture</w:t>
      </w:r>
    </w:p>
    <w:p>
      <w:pPr>
        <w:spacing w:after="160" w:line="276"/>
        <w:jc w:val="both"/>
      </w:pPr>
      <w:r>
        <w:rPr>
          <w:color w:val="222222"/>
          <w:sz w:val="20"/>
          <w:szCs w:val="20"/>
        </w:rPr>
        <w:t xml:space="preserve">The goal is to explore how community agriculture may one day support both food security and educational outcomes within the region.</w:t>
      </w:r>
    </w:p>
    <w:p>
      <w:pPr>
        <w:pageBreakBefore/>
        <w:pBdr>
          <w:bottom w:val="single" w:color="2E5B4C" w:sz="10"/>
        </w:pBdr>
        <w:spacing w:after="160" w:before="0"/>
      </w:pPr>
      <w:r>
        <w:rPr>
          <w:b/>
          <w:bCs/>
          <w:color w:val="2E5B4C"/>
          <w:spacing w:val="10"/>
          <w:sz w:val="30"/>
          <w:szCs w:val="30"/>
        </w:rPr>
        <w:t xml:space="preserve">Strategic Discussion Topics</w:t>
      </w:r>
    </w:p>
    <w:p>
      <w:pPr>
        <w:spacing w:after="100" w:before="240"/>
      </w:pPr>
      <w:r>
        <w:rPr>
          <w:b/>
          <w:bCs/>
          <w:color w:val="B8862B"/>
          <w:sz w:val="22"/>
          <w:szCs w:val="22"/>
        </w:rPr>
        <w:t xml:space="preserve">Strategic Guidance</w:t>
      </w:r>
    </w:p>
    <w:p>
      <w:pPr>
        <w:spacing w:after="160" w:line="276"/>
        <w:jc w:val="both"/>
      </w:pPr>
      <w:r>
        <w:rPr>
          <w:color w:val="222222"/>
          <w:sz w:val="20"/>
          <w:szCs w:val="20"/>
        </w:rPr>
        <w:t xml:space="preserve">If you were building AgroHouse Foundation from the ground up today:</w:t>
      </w:r>
    </w:p>
    <w:p>
      <w:pPr>
        <w:spacing w:after="90"/>
        <w:ind w:left="260" w:hanging="180"/>
      </w:pPr>
      <w:r>
        <w:rPr>
          <w:b/>
          <w:bCs/>
          <w:color w:val="B8862B"/>
          <w:sz w:val="20"/>
          <w:szCs w:val="20"/>
        </w:rPr>
        <w:t xml:space="preserve">?  </w:t>
      </w:r>
      <w:r>
        <w:rPr>
          <w:i/>
          <w:iCs/>
          <w:sz w:val="20"/>
          <w:szCs w:val="20"/>
        </w:rPr>
        <w:t xml:space="preserve">What would be your top priorities?</w:t>
      </w:r>
    </w:p>
    <w:p>
      <w:pPr>
        <w:spacing w:after="90"/>
        <w:ind w:left="260" w:hanging="180"/>
      </w:pPr>
      <w:r>
        <w:rPr>
          <w:b/>
          <w:bCs/>
          <w:color w:val="B8862B"/>
          <w:sz w:val="20"/>
          <w:szCs w:val="20"/>
        </w:rPr>
        <w:t xml:space="preserve">?  </w:t>
      </w:r>
      <w:r>
        <w:rPr>
          <w:i/>
          <w:iCs/>
          <w:sz w:val="20"/>
          <w:szCs w:val="20"/>
        </w:rPr>
        <w:t xml:space="preserve">What common mistakes should we avoid?</w:t>
      </w:r>
    </w:p>
    <w:p>
      <w:pPr>
        <w:spacing w:after="90"/>
        <w:ind w:left="260" w:hanging="180"/>
      </w:pPr>
      <w:r>
        <w:rPr>
          <w:b/>
          <w:bCs/>
          <w:color w:val="B8862B"/>
          <w:sz w:val="20"/>
          <w:szCs w:val="20"/>
        </w:rPr>
        <w:t xml:space="preserve">?  </w:t>
      </w:r>
      <w:r>
        <w:rPr>
          <w:i/>
          <w:iCs/>
          <w:sz w:val="20"/>
          <w:szCs w:val="20"/>
        </w:rPr>
        <w:t xml:space="preserve">What opportunities should we be pursuing immediately?</w:t>
      </w:r>
    </w:p>
    <w:p>
      <w:pPr>
        <w:spacing w:after="100" w:before="240"/>
      </w:pPr>
      <w:r>
        <w:rPr>
          <w:b/>
          <w:bCs/>
          <w:color w:val="B8862B"/>
          <w:sz w:val="22"/>
          <w:szCs w:val="22"/>
        </w:rPr>
        <w:t xml:space="preserve">Land Acquisition</w:t>
      </w:r>
    </w:p>
    <w:p>
      <w:pPr>
        <w:spacing w:after="90"/>
        <w:ind w:left="260" w:hanging="180"/>
      </w:pPr>
      <w:r>
        <w:rPr>
          <w:b/>
          <w:bCs/>
          <w:color w:val="B8862B"/>
          <w:sz w:val="20"/>
          <w:szCs w:val="20"/>
        </w:rPr>
        <w:t xml:space="preserve">?  </w:t>
      </w:r>
      <w:r>
        <w:rPr>
          <w:i/>
          <w:iCs/>
          <w:sz w:val="20"/>
          <w:szCs w:val="20"/>
        </w:rPr>
        <w:t xml:space="preserve">Are there landowners who may be interested in charitable donation opportunities?</w:t>
      </w:r>
    </w:p>
    <w:p>
      <w:pPr>
        <w:spacing w:after="90"/>
        <w:ind w:left="260" w:hanging="180"/>
      </w:pPr>
      <w:r>
        <w:rPr>
          <w:b/>
          <w:bCs/>
          <w:color w:val="B8862B"/>
          <w:sz w:val="20"/>
          <w:szCs w:val="20"/>
        </w:rPr>
        <w:t xml:space="preserve">?  </w:t>
      </w:r>
      <w:r>
        <w:rPr>
          <w:i/>
          <w:iCs/>
          <w:sz w:val="20"/>
          <w:szCs w:val="20"/>
        </w:rPr>
        <w:t xml:space="preserve">Are there retiring farmers considering legacy planning options?</w:t>
      </w:r>
    </w:p>
    <w:p>
      <w:pPr>
        <w:spacing w:after="90"/>
        <w:ind w:left="260" w:hanging="180"/>
      </w:pPr>
      <w:r>
        <w:rPr>
          <w:b/>
          <w:bCs/>
          <w:color w:val="B8862B"/>
          <w:sz w:val="20"/>
          <w:szCs w:val="20"/>
        </w:rPr>
        <w:t xml:space="preserve">?  </w:t>
      </w:r>
      <w:r>
        <w:rPr>
          <w:i/>
          <w:iCs/>
          <w:sz w:val="20"/>
          <w:szCs w:val="20"/>
        </w:rPr>
        <w:t xml:space="preserve">Are there agricultural properties available through partnerships or long-term lease arrangements?</w:t>
      </w:r>
    </w:p>
    <w:p>
      <w:pPr>
        <w:spacing w:after="90"/>
        <w:ind w:left="260" w:hanging="180"/>
      </w:pPr>
      <w:r>
        <w:rPr>
          <w:b/>
          <w:bCs/>
          <w:color w:val="B8862B"/>
          <w:sz w:val="20"/>
          <w:szCs w:val="20"/>
        </w:rPr>
        <w:t xml:space="preserve">?  </w:t>
      </w:r>
      <w:r>
        <w:rPr>
          <w:i/>
          <w:iCs/>
          <w:sz w:val="20"/>
          <w:szCs w:val="20"/>
        </w:rPr>
        <w:t xml:space="preserve">Who should we be speaking with regarding available acreage?</w:t>
      </w:r>
    </w:p>
    <w:p>
      <w:pPr>
        <w:spacing w:after="100" w:before="240"/>
      </w:pPr>
      <w:r>
        <w:rPr>
          <w:b/>
          <w:bCs/>
          <w:color w:val="B8862B"/>
          <w:sz w:val="22"/>
          <w:szCs w:val="22"/>
        </w:rPr>
        <w:t xml:space="preserve">Funding Opportunities</w:t>
      </w:r>
    </w:p>
    <w:p>
      <w:pPr>
        <w:spacing w:after="90"/>
        <w:ind w:left="260" w:hanging="180"/>
      </w:pPr>
      <w:r>
        <w:rPr>
          <w:b/>
          <w:bCs/>
          <w:color w:val="2E5B4C"/>
          <w:sz w:val="20"/>
          <w:szCs w:val="20"/>
        </w:rPr>
        <w:t xml:space="preserve">•  </w:t>
      </w:r>
      <w:r>
        <w:rPr>
          <w:sz w:val="20"/>
          <w:szCs w:val="20"/>
        </w:rPr>
        <w:t xml:space="preserve">Agricultural grants</w:t>
      </w:r>
    </w:p>
    <w:p>
      <w:pPr>
        <w:spacing w:after="90"/>
        <w:ind w:left="260" w:hanging="180"/>
      </w:pPr>
      <w:r>
        <w:rPr>
          <w:b/>
          <w:bCs/>
          <w:color w:val="2E5B4C"/>
          <w:sz w:val="20"/>
          <w:szCs w:val="20"/>
        </w:rPr>
        <w:t xml:space="preserve">•  </w:t>
      </w:r>
      <w:r>
        <w:rPr>
          <w:sz w:val="20"/>
          <w:szCs w:val="20"/>
        </w:rPr>
        <w:t xml:space="preserve">Food security grants</w:t>
      </w:r>
    </w:p>
    <w:p>
      <w:pPr>
        <w:spacing w:after="90"/>
        <w:ind w:left="260" w:hanging="180"/>
      </w:pPr>
      <w:r>
        <w:rPr>
          <w:b/>
          <w:bCs/>
          <w:color w:val="2E5B4C"/>
          <w:sz w:val="20"/>
          <w:szCs w:val="20"/>
        </w:rPr>
        <w:t xml:space="preserve">•  </w:t>
      </w:r>
      <w:r>
        <w:rPr>
          <w:sz w:val="20"/>
          <w:szCs w:val="20"/>
        </w:rPr>
        <w:t xml:space="preserve">Workforce development grants</w:t>
      </w:r>
    </w:p>
    <w:p>
      <w:pPr>
        <w:spacing w:after="90"/>
        <w:ind w:left="260" w:hanging="180"/>
      </w:pPr>
      <w:r>
        <w:rPr>
          <w:b/>
          <w:bCs/>
          <w:color w:val="2E5B4C"/>
          <w:sz w:val="20"/>
          <w:szCs w:val="20"/>
        </w:rPr>
        <w:t xml:space="preserve">•  </w:t>
      </w:r>
      <w:r>
        <w:rPr>
          <w:sz w:val="20"/>
          <w:szCs w:val="20"/>
        </w:rPr>
        <w:t xml:space="preserve">Infrastructure grants</w:t>
      </w:r>
    </w:p>
    <w:p>
      <w:pPr>
        <w:spacing w:after="90"/>
        <w:ind w:left="260" w:hanging="180"/>
      </w:pPr>
      <w:r>
        <w:rPr>
          <w:b/>
          <w:bCs/>
          <w:color w:val="2E5B4C"/>
          <w:sz w:val="20"/>
          <w:szCs w:val="20"/>
        </w:rPr>
        <w:t xml:space="preserve">•  </w:t>
      </w:r>
      <w:r>
        <w:rPr>
          <w:sz w:val="20"/>
          <w:szCs w:val="20"/>
        </w:rPr>
        <w:t xml:space="preserve">Community development funding opportunities</w:t>
      </w:r>
    </w:p>
    <w:p>
      <w:pPr>
        <w:spacing w:after="100" w:before="240"/>
      </w:pPr>
      <w:r>
        <w:rPr>
          <w:b/>
          <w:bCs/>
          <w:color w:val="B8862B"/>
          <w:sz w:val="22"/>
          <w:szCs w:val="22"/>
        </w:rPr>
        <w:t xml:space="preserve">School Food System Opportunities</w:t>
      </w:r>
    </w:p>
    <w:p>
      <w:pPr>
        <w:spacing w:after="90"/>
        <w:ind w:left="260" w:hanging="180"/>
      </w:pPr>
      <w:r>
        <w:rPr>
          <w:b/>
          <w:bCs/>
          <w:color w:val="2E5B4C"/>
          <w:sz w:val="20"/>
          <w:szCs w:val="20"/>
        </w:rPr>
        <w:t xml:space="preserve">•  </w:t>
      </w:r>
      <w:r>
        <w:rPr>
          <w:sz w:val="20"/>
          <w:szCs w:val="20"/>
        </w:rPr>
        <w:t xml:space="preserve">Farm-to-school initiatives</w:t>
      </w:r>
    </w:p>
    <w:p>
      <w:pPr>
        <w:spacing w:after="90"/>
        <w:ind w:left="260" w:hanging="180"/>
      </w:pPr>
      <w:r>
        <w:rPr>
          <w:b/>
          <w:bCs/>
          <w:color w:val="2E5B4C"/>
          <w:sz w:val="20"/>
          <w:szCs w:val="20"/>
        </w:rPr>
        <w:t xml:space="preserve">•  </w:t>
      </w:r>
      <w:r>
        <w:rPr>
          <w:sz w:val="20"/>
          <w:szCs w:val="20"/>
        </w:rPr>
        <w:t xml:space="preserve">Local procurement opportunities</w:t>
      </w:r>
    </w:p>
    <w:p>
      <w:pPr>
        <w:spacing w:after="90"/>
        <w:ind w:left="260" w:hanging="180"/>
      </w:pPr>
      <w:r>
        <w:rPr>
          <w:b/>
          <w:bCs/>
          <w:color w:val="2E5B4C"/>
          <w:sz w:val="20"/>
          <w:szCs w:val="20"/>
        </w:rPr>
        <w:t xml:space="preserve">•  </w:t>
      </w:r>
      <w:r>
        <w:rPr>
          <w:sz w:val="20"/>
          <w:szCs w:val="20"/>
        </w:rPr>
        <w:t xml:space="preserve">School nutrition partnerships</w:t>
      </w:r>
    </w:p>
    <w:p>
      <w:pPr>
        <w:spacing w:after="90"/>
        <w:ind w:left="260" w:hanging="180"/>
      </w:pPr>
      <w:r>
        <w:rPr>
          <w:b/>
          <w:bCs/>
          <w:color w:val="2E5B4C"/>
          <w:sz w:val="20"/>
          <w:szCs w:val="20"/>
        </w:rPr>
        <w:t xml:space="preserve">•  </w:t>
      </w:r>
      <w:r>
        <w:rPr>
          <w:sz w:val="20"/>
          <w:szCs w:val="20"/>
        </w:rPr>
        <w:t xml:space="preserve">Educational agriculture programs</w:t>
      </w:r>
    </w:p>
    <w:p>
      <w:pPr>
        <w:spacing w:after="90"/>
        <w:ind w:left="260" w:hanging="180"/>
      </w:pPr>
      <w:r>
        <w:rPr>
          <w:b/>
          <w:bCs/>
          <w:color w:val="2E5B4C"/>
          <w:sz w:val="20"/>
          <w:szCs w:val="20"/>
        </w:rPr>
        <w:t xml:space="preserve">•  </w:t>
      </w:r>
      <w:r>
        <w:rPr>
          <w:sz w:val="20"/>
          <w:szCs w:val="20"/>
        </w:rPr>
        <w:t xml:space="preserve">Future program requirements and certifications</w:t>
      </w:r>
    </w:p>
    <w:p>
      <w:pPr>
        <w:spacing w:after="100" w:before="240"/>
      </w:pPr>
      <w:r>
        <w:rPr>
          <w:b/>
          <w:bCs/>
          <w:color w:val="B8862B"/>
          <w:sz w:val="22"/>
          <w:szCs w:val="22"/>
        </w:rPr>
        <w:t xml:space="preserve">Partnership Development</w:t>
      </w:r>
    </w:p>
    <w:p>
      <w:pPr>
        <w:spacing w:after="160" w:line="276"/>
        <w:jc w:val="both"/>
      </w:pPr>
      <w:r>
        <w:rPr>
          <w:color w:val="222222"/>
          <w:sz w:val="20"/>
          <w:szCs w:val="20"/>
        </w:rPr>
        <w:t xml:space="preserve">Who should AgroHouse Foundation be building relationships with now?</w:t>
      </w:r>
    </w:p>
    <w:p>
      <w:pPr>
        <w:spacing w:after="90"/>
        <w:ind w:left="260" w:hanging="180"/>
      </w:pPr>
      <w:r>
        <w:rPr>
          <w:b/>
          <w:bCs/>
          <w:color w:val="2E5B4C"/>
          <w:sz w:val="20"/>
          <w:szCs w:val="20"/>
        </w:rPr>
        <w:t xml:space="preserve">•  </w:t>
      </w:r>
      <w:r>
        <w:rPr>
          <w:sz w:val="20"/>
          <w:szCs w:val="20"/>
        </w:rPr>
        <w:t xml:space="preserve">Florida agriculture leaders</w:t>
      </w:r>
    </w:p>
    <w:p>
      <w:pPr>
        <w:spacing w:after="90"/>
        <w:ind w:left="260" w:hanging="180"/>
      </w:pPr>
      <w:r>
        <w:rPr>
          <w:b/>
          <w:bCs/>
          <w:color w:val="2E5B4C"/>
          <w:sz w:val="20"/>
          <w:szCs w:val="20"/>
        </w:rPr>
        <w:t xml:space="preserve">•  </w:t>
      </w:r>
      <w:r>
        <w:rPr>
          <w:sz w:val="20"/>
          <w:szCs w:val="20"/>
        </w:rPr>
        <w:t xml:space="preserve">Food security organizations</w:t>
      </w:r>
    </w:p>
    <w:p>
      <w:pPr>
        <w:spacing w:after="90"/>
        <w:ind w:left="260" w:hanging="180"/>
      </w:pPr>
      <w:r>
        <w:rPr>
          <w:b/>
          <w:bCs/>
          <w:color w:val="2E5B4C"/>
          <w:sz w:val="20"/>
          <w:szCs w:val="20"/>
        </w:rPr>
        <w:t xml:space="preserve">•  </w:t>
      </w:r>
      <w:r>
        <w:rPr>
          <w:sz w:val="20"/>
          <w:szCs w:val="20"/>
        </w:rPr>
        <w:t xml:space="preserve">Educational institutions</w:t>
      </w:r>
    </w:p>
    <w:p>
      <w:pPr>
        <w:spacing w:after="90"/>
        <w:ind w:left="260" w:hanging="180"/>
      </w:pPr>
      <w:r>
        <w:rPr>
          <w:b/>
          <w:bCs/>
          <w:color w:val="2E5B4C"/>
          <w:sz w:val="20"/>
          <w:szCs w:val="20"/>
        </w:rPr>
        <w:t xml:space="preserve">•  </w:t>
      </w:r>
      <w:r>
        <w:rPr>
          <w:sz w:val="20"/>
          <w:szCs w:val="20"/>
        </w:rPr>
        <w:t xml:space="preserve">UF/IFAS Extension</w:t>
      </w:r>
    </w:p>
    <w:p>
      <w:pPr>
        <w:spacing w:after="90"/>
        <w:ind w:left="260" w:hanging="180"/>
      </w:pPr>
      <w:r>
        <w:rPr>
          <w:b/>
          <w:bCs/>
          <w:color w:val="2E5B4C"/>
          <w:sz w:val="20"/>
          <w:szCs w:val="20"/>
        </w:rPr>
        <w:t xml:space="preserve">•  </w:t>
      </w:r>
      <w:r>
        <w:rPr>
          <w:sz w:val="20"/>
          <w:szCs w:val="20"/>
        </w:rPr>
        <w:t xml:space="preserve">Farm Bureau leadership</w:t>
      </w:r>
    </w:p>
    <w:p>
      <w:pPr>
        <w:spacing w:after="90"/>
        <w:ind w:left="260" w:hanging="180"/>
      </w:pPr>
      <w:r>
        <w:rPr>
          <w:b/>
          <w:bCs/>
          <w:color w:val="2E5B4C"/>
          <w:sz w:val="20"/>
          <w:szCs w:val="20"/>
        </w:rPr>
        <w:t xml:space="preserve">•  </w:t>
      </w:r>
      <w:r>
        <w:rPr>
          <w:sz w:val="20"/>
          <w:szCs w:val="20"/>
        </w:rPr>
        <w:t xml:space="preserve">Community development organizations</w:t>
      </w:r>
    </w:p>
    <w:p>
      <w:pPr>
        <w:spacing w:after="90"/>
        <w:ind w:left="260" w:hanging="180"/>
      </w:pPr>
      <w:r>
        <w:rPr>
          <w:b/>
          <w:bCs/>
          <w:color w:val="2E5B4C"/>
          <w:sz w:val="20"/>
          <w:szCs w:val="20"/>
        </w:rPr>
        <w:t xml:space="preserve">•  </w:t>
      </w:r>
      <w:r>
        <w:rPr>
          <w:sz w:val="20"/>
          <w:szCs w:val="20"/>
        </w:rPr>
        <w:t xml:space="preserve">Workforce development organizations</w:t>
      </w:r>
    </w:p>
    <w:p>
      <w:pPr>
        <w:spacing w:after="90"/>
        <w:ind w:left="260" w:hanging="180"/>
      </w:pPr>
      <w:r>
        <w:rPr>
          <w:b/>
          <w:bCs/>
          <w:color w:val="2E5B4C"/>
          <w:sz w:val="20"/>
          <w:szCs w:val="20"/>
        </w:rPr>
        <w:t xml:space="preserve">•  </w:t>
      </w:r>
      <w:r>
        <w:rPr>
          <w:sz w:val="20"/>
          <w:szCs w:val="20"/>
        </w:rPr>
        <w:t xml:space="preserve">Agricultural foundations</w:t>
      </w:r>
    </w:p>
    <w:p>
      <w:pPr>
        <w:pageBreakBefore/>
        <w:pBdr>
          <w:bottom w:val="single" w:color="2E5B4C" w:sz="10"/>
        </w:pBdr>
        <w:spacing w:after="160" w:before="0"/>
      </w:pPr>
      <w:r>
        <w:rPr>
          <w:b/>
          <w:bCs/>
          <w:color w:val="2E5B4C"/>
          <w:spacing w:val="10"/>
          <w:sz w:val="30"/>
          <w:szCs w:val="30"/>
        </w:rPr>
        <w:t xml:space="preserve">Specific Request &amp; Desired Outcomes</w:t>
      </w:r>
    </w:p>
    <w:p>
      <w:pPr>
        <w:spacing w:after="100" w:before="240"/>
      </w:pPr>
      <w:r>
        <w:rPr>
          <w:b/>
          <w:bCs/>
          <w:color w:val="B8862B"/>
          <w:sz w:val="22"/>
          <w:szCs w:val="22"/>
        </w:rPr>
        <w:t xml:space="preserve">AgroHouse Foundation respectfully requests guidance regarding:</w:t>
      </w:r>
    </w:p>
    <w:p>
      <w:pPr>
        <w:spacing w:after="90"/>
        <w:ind w:left="260" w:hanging="180"/>
      </w:pPr>
      <w:r>
        <w:rPr>
          <w:b/>
          <w:bCs/>
          <w:color w:val="2E5B4C"/>
          <w:sz w:val="20"/>
          <w:szCs w:val="20"/>
        </w:rPr>
        <w:t xml:space="preserve">•  </w:t>
      </w:r>
      <w:r>
        <w:rPr>
          <w:sz w:val="20"/>
          <w:szCs w:val="20"/>
        </w:rPr>
        <w:t xml:space="preserve">1.  Potential land opportunities</w:t>
      </w:r>
    </w:p>
    <w:p>
      <w:pPr>
        <w:spacing w:after="90"/>
        <w:ind w:left="260" w:hanging="180"/>
      </w:pPr>
      <w:r>
        <w:rPr>
          <w:b/>
          <w:bCs/>
          <w:color w:val="2E5B4C"/>
          <w:sz w:val="20"/>
          <w:szCs w:val="20"/>
        </w:rPr>
        <w:t xml:space="preserve">•  </w:t>
      </w:r>
      <w:r>
        <w:rPr>
          <w:sz w:val="20"/>
          <w:szCs w:val="20"/>
        </w:rPr>
        <w:t xml:space="preserve">2.  Agricultural development resources</w:t>
      </w:r>
    </w:p>
    <w:p>
      <w:pPr>
        <w:spacing w:after="90"/>
        <w:ind w:left="260" w:hanging="180"/>
      </w:pPr>
      <w:r>
        <w:rPr>
          <w:b/>
          <w:bCs/>
          <w:color w:val="2E5B4C"/>
          <w:sz w:val="20"/>
          <w:szCs w:val="20"/>
        </w:rPr>
        <w:t xml:space="preserve">•  </w:t>
      </w:r>
      <w:r>
        <w:rPr>
          <w:sz w:val="20"/>
          <w:szCs w:val="20"/>
        </w:rPr>
        <w:t xml:space="preserve">3.  Food security initiatives</w:t>
      </w:r>
    </w:p>
    <w:p>
      <w:pPr>
        <w:spacing w:after="90"/>
        <w:ind w:left="260" w:hanging="180"/>
      </w:pPr>
      <w:r>
        <w:rPr>
          <w:b/>
          <w:bCs/>
          <w:color w:val="2E5B4C"/>
          <w:sz w:val="20"/>
          <w:szCs w:val="20"/>
        </w:rPr>
        <w:t xml:space="preserve">•  </w:t>
      </w:r>
      <w:r>
        <w:rPr>
          <w:sz w:val="20"/>
          <w:szCs w:val="20"/>
        </w:rPr>
        <w:t xml:space="preserve">4.  School nutrition partnership pathways</w:t>
      </w:r>
    </w:p>
    <w:p>
      <w:pPr>
        <w:spacing w:after="90"/>
        <w:ind w:left="260" w:hanging="180"/>
      </w:pPr>
      <w:r>
        <w:rPr>
          <w:b/>
          <w:bCs/>
          <w:color w:val="2E5B4C"/>
          <w:sz w:val="20"/>
          <w:szCs w:val="20"/>
        </w:rPr>
        <w:t xml:space="preserve">•  </w:t>
      </w:r>
      <w:r>
        <w:rPr>
          <w:sz w:val="20"/>
          <w:szCs w:val="20"/>
        </w:rPr>
        <w:t xml:space="preserve">5.  Funding opportunities</w:t>
      </w:r>
    </w:p>
    <w:p>
      <w:pPr>
        <w:spacing w:after="90"/>
        <w:ind w:left="260" w:hanging="180"/>
      </w:pPr>
      <w:r>
        <w:rPr>
          <w:b/>
          <w:bCs/>
          <w:color w:val="2E5B4C"/>
          <w:sz w:val="20"/>
          <w:szCs w:val="20"/>
        </w:rPr>
        <w:t xml:space="preserve">•  </w:t>
      </w:r>
      <w:r>
        <w:rPr>
          <w:sz w:val="20"/>
          <w:szCs w:val="20"/>
        </w:rPr>
        <w:t xml:space="preserve">6.  Strategic introductions</w:t>
      </w:r>
    </w:p>
    <w:p>
      <w:pPr>
        <w:spacing w:after="90"/>
        <w:ind w:left="260" w:hanging="180"/>
      </w:pPr>
      <w:r>
        <w:rPr>
          <w:b/>
          <w:bCs/>
          <w:color w:val="2E5B4C"/>
          <w:sz w:val="20"/>
          <w:szCs w:val="20"/>
        </w:rPr>
        <w:t xml:space="preserve">•  </w:t>
      </w:r>
      <w:r>
        <w:rPr>
          <w:sz w:val="20"/>
          <w:szCs w:val="20"/>
        </w:rPr>
        <w:t xml:space="preserve">7.  Community development partnerships</w:t>
      </w:r>
    </w:p>
    <w:p>
      <w:pPr>
        <w:pBdr>
          <w:left w:val="single" w:color="B8862B" w:sz="24"/>
        </w:pBdr>
        <w:shd w:fill="F2F2F2" w:val="clear"/>
        <w:spacing w:after="200" w:before="200"/>
        <w:ind w:left="200"/>
      </w:pPr>
      <w:r>
        <w:rPr>
          <w:i/>
          <w:iCs/>
          <w:color w:val="333333"/>
          <w:sz w:val="20"/>
          <w:szCs w:val="20"/>
        </w:rPr>
        <w:t xml:space="preserve">Would you be willing to keep AgroHouse Foundation in mind should you become aware of property opportunities, agricultural partners, funding opportunities, or organizations whose mission aligns with our long-term vision?</w:t>
      </w:r>
    </w:p>
    <w:p>
      <w:pPr>
        <w:spacing w:after="100" w:before="240"/>
      </w:pPr>
      <w:r>
        <w:rPr>
          <w:b/>
          <w:bCs/>
          <w:color w:val="B8862B"/>
          <w:sz w:val="22"/>
          <w:szCs w:val="22"/>
        </w:rPr>
        <w:t xml:space="preserve">Desired Meeting Outcomes</w:t>
      </w:r>
    </w:p>
    <w:p>
      <w:pPr>
        <w:spacing w:after="160" w:line="276"/>
        <w:jc w:val="both"/>
      </w:pPr>
      <w:r>
        <w:rPr>
          <w:color w:val="222222"/>
          <w:sz w:val="20"/>
          <w:szCs w:val="20"/>
        </w:rPr>
        <w:t xml:space="preserve">Primary: Strategic guidance, industry insight, and recommended next steps.</w:t>
      </w:r>
    </w:p>
    <w:p>
      <w:pPr>
        <w:spacing w:after="160" w:line="276"/>
        <w:jc w:val="both"/>
      </w:pPr>
      <w:r>
        <w:rPr>
          <w:color w:val="222222"/>
          <w:sz w:val="20"/>
          <w:szCs w:val="20"/>
        </w:rPr>
        <w:t xml:space="preserve">Secondary: Property leads, landowner introductions, agency contacts, and funding opportunities.</w:t>
      </w:r>
    </w:p>
    <w:p>
      <w:pPr>
        <w:spacing w:after="160" w:line="276"/>
        <w:jc w:val="both"/>
      </w:pPr>
      <w:r>
        <w:rPr>
          <w:color w:val="222222"/>
          <w:sz w:val="20"/>
          <w:szCs w:val="20"/>
        </w:rPr>
        <w:t xml:space="preserve">Long-Term: Continued communication, future partnership opportunities, expanded community collaboration, and support for development of the AgroHouse Foundation campus vision.</w:t>
      </w:r>
    </w:p>
    <w:p>
      <w:pPr>
        <w:pageBreakBefore/>
        <w:pBdr>
          <w:bottom w:val="single" w:color="2E5B4C" w:sz="10"/>
        </w:pBdr>
        <w:spacing w:after="160" w:before="0"/>
      </w:pPr>
      <w:r>
        <w:rPr>
          <w:b/>
          <w:bCs/>
          <w:color w:val="2E5B4C"/>
          <w:spacing w:val="10"/>
          <w:sz w:val="30"/>
          <w:szCs w:val="30"/>
        </w:rPr>
        <w:t xml:space="preserve">Closing Statement &amp; Contact Information</w:t>
      </w:r>
    </w:p>
    <w:p>
      <w:pPr>
        <w:spacing w:after="160" w:line="276"/>
        <w:jc w:val="both"/>
      </w:pPr>
      <w:r>
        <w:rPr>
          <w:color w:val="222222"/>
          <w:sz w:val="20"/>
          <w:szCs w:val="20"/>
        </w:rPr>
        <w:t xml:space="preserve">AgroHouse Foundation is building a phased community impact model that begins with outreach stabilization and expands into sustainable agriculture, workforce development, food security initiatives, educational partnerships, and future vocational housing opportunities. Through collaboration with churches, nonprofits, educators, agricultural leaders, and community stakeholders, the Foundation seeks to create a permanent community resource that strengthens self-sufficiency, dignity, and long-term resilience for the individuals and families it serves.</w:t>
      </w:r>
    </w:p>
    <w:p>
      <w:pPr>
        <w:spacing w:after="100" w:before="240"/>
      </w:pPr>
      <w:r>
        <w:rPr>
          <w:b/>
          <w:bCs/>
          <w:color w:val="B8862B"/>
          <w:sz w:val="22"/>
          <w:szCs w:val="22"/>
        </w:rPr>
        <w:t xml:space="preserve">Board of Directors Contact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Maggie Baty, Chairperson &amp; Executive Director:</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Maggie@AgroHouseFoundation.org  ·  813-364-3921</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Louis Meyer, Vice Chairperson:</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Louis@AgroHouseFoundation.org  ·  913-565-0897</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Susan Slater, Treasurer:</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Susan@AgroHouseFoundation.org  ·  954-601-7209</w:t>
            </w:r>
          </w:p>
        </w:tc>
      </w:tr>
      <w:tr>
        <w:tc>
          <w:tcPr>
            <w:tcW w:type="dxa" w:w="3200"/>
            <w:tcBorders>
              <w:top w:val="none" w:color="FFFFFF" w:sz="0"/>
              <w:left w:val="none" w:color="FFFFFF" w:sz="0"/>
              <w:bottom w:val="none" w:color="FFFFFF" w:sz="0"/>
              <w:right w:val="none" w:color="FFFFFF" w:sz="0"/>
            </w:tcBorders>
            <w:tcMar>
              <w:top w:type="dxa" w:w="90"/>
              <w:left w:type="dxa" w:w="0"/>
              <w:bottom w:type="dxa" w:w="90"/>
              <w:right w:type="dxa" w:w="100"/>
            </w:tcMar>
          </w:tcPr>
          <w:p>
            <w:r>
              <w:rPr>
                <w:b/>
                <w:bCs/>
                <w:color w:val="333333"/>
                <w:sz w:val="19"/>
                <w:szCs w:val="19"/>
              </w:rPr>
              <w:t xml:space="preserve">Christopher Pearce, Secretary:</w:t>
            </w:r>
          </w:p>
        </w:tc>
        <w:tc>
          <w:tcPr>
            <w:tcW w:type="dxa" w:w="6880"/>
            <w:tcBorders>
              <w:top w:val="none" w:color="FFFFFF" w:sz="0"/>
              <w:left w:val="none" w:color="FFFFFF" w:sz="0"/>
              <w:bottom w:val="single" w:color="DDDDDD" w:sz="4"/>
              <w:right w:val="none" w:color="FFFFFF" w:sz="0"/>
            </w:tcBorders>
            <w:tcMar>
              <w:top w:type="dxa" w:w="90"/>
              <w:left w:type="dxa" w:w="0"/>
              <w:bottom w:type="dxa" w:w="60"/>
              <w:right w:type="dxa" w:w="0"/>
            </w:tcMar>
          </w:tcPr>
          <w:p>
            <w:r>
              <w:rPr>
                <w:sz w:val="19"/>
                <w:szCs w:val="19"/>
              </w:rPr>
              <w:t xml:space="preserve">Chris@AgroHouseFoundation.org  ·  407-405-7096</w:t>
            </w:r>
          </w:p>
        </w:tc>
      </w:tr>
    </w:tbl>
    <w:p>
      <w:pPr>
        <w:spacing w:before="300"/>
      </w:pPr>
      <w:r>
        <w:t xml:space="preserve"/>
      </w:r>
    </w:p>
    <w:p>
      <w:pPr>
        <w:spacing w:before="300"/>
        <w:jc w:val="center"/>
      </w:pPr>
      <w:r>
        <w:rPr>
          <w:i/>
          <w:iCs/>
          <w:color w:val="555555"/>
          <w:sz w:val="20"/>
          <w:szCs w:val="20"/>
        </w:rPr>
        <w:t xml:space="preserve">Thank you for your time and consideration.</w:t>
      </w:r>
    </w:p>
    <w:p>
      <w:pPr>
        <w:spacing w:before="60"/>
        <w:jc w:val="center"/>
      </w:pPr>
      <w:r>
        <w:rPr>
          <w:color w:val="888888"/>
          <w:sz w:val="18"/>
          <w:szCs w:val="18"/>
        </w:rPr>
        <w:t xml:space="preserve">— Susan Slater, Treasurer, on behalf of the AgroHouse Foundation Board of Directors</w:t>
      </w:r>
    </w:p>
    <w:sectPr>
      <w:headerReference w:type="default" r:id="rId7"/>
      <w:headerReference w:type="first" r:id="rId8"/>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spacing w:after="120"/>
      <w:jc w:val="left"/>
    </w:pPr>
    <w:r>
      <w:drawing>
        <wp:inline distT="0" distB="0" distL="0" distR="0">
          <wp:extent cx="24765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314325"/>
                  </a:xfrm>
                  <a:prstGeom prst="rect">
                    <a:avLst/>
                  </a:prstGeom>
                </pic:spPr>
              </pic:pic>
            </a:graphicData>
          </a:graphic>
        </wp:inline>
      </w:drawing>
    </w:r>
    <w:r>
      <w:rPr>
        <w:b/>
        <w:bCs/>
        <w:color w:val="2E5B4C"/>
        <w:sz w:val="18"/>
        <w:szCs w:val="18"/>
      </w:rPr>
      <w:t xml:space="preserve">   AgroHouse Foundation</w:t>
    </w:r>
    <w:r>
      <w:rPr>
        <w:color w:val="888888"/>
        <w:sz w:val="16"/>
        <w:szCs w:val="16"/>
      </w:rPr>
      <w:t xml:space="preserve">   |   Executive Briefing Packet — Meeting with Wilton Simpson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ae282efd65c10ccb5e2961f84f28808943b7f43.jp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2026-07-29T23:43:28.561Z</dcterms:created>
  <dcterms:modified xsi:type="dcterms:W3CDTF">2026-07-29T23:43:28.561Z</dcterms:modified>
</cp:coreProperties>
</file>

<file path=docProps/custom.xml><?xml version="1.0" encoding="utf-8"?>
<Properties xmlns="http://schemas.openxmlformats.org/officeDocument/2006/custom-properties" xmlns:vt="http://schemas.openxmlformats.org/officeDocument/2006/docPropsVTypes"/>
</file>