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BOARD RESOLUTION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[Resolution Title / Subject]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GENERAL-PURPOSE RESOLUTION SKELETON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 at a meeting of the Board of Directors of AGHF Inc. d/b/a AgroHouse Foundation held on [Date], in accordance with the Bylaws of the Corporation.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[state the factual background, context, or need giving rise to this resolution]; and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[state any additional relevant background, prior Board action, or policy this resolution relates to]; and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the Board of Directors has reviewed and considered the foregoing;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Resolution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NOW, THEREFORE, BE IT RESOLVED, that the Board of Directors of AGHF Inc. d/b/a AgroHouse Foundation hereby:</w:t>
      </w:r>
    </w:p>
    <w:p>
      <w:pPr>
        <w:spacing w:after="100"/>
      </w:pPr>
      <w:r>
        <w:rPr>
          <w:sz w:val="20"/>
          <w:szCs w:val="20"/>
        </w:rPr>
        <w:t xml:space="preserve">•  [First specific action, authorization, or approval];</w:t>
      </w:r>
    </w:p>
    <w:p>
      <w:pPr>
        <w:spacing w:after="100"/>
      </w:pPr>
      <w:r>
        <w:rPr>
          <w:sz w:val="20"/>
          <w:szCs w:val="20"/>
        </w:rPr>
        <w:t xml:space="preserve">•  [Second specific action, authorization, or approval];</w:t>
      </w:r>
    </w:p>
    <w:p>
      <w:pPr>
        <w:spacing w:after="100"/>
      </w:pPr>
      <w:r>
        <w:rPr>
          <w:sz w:val="20"/>
          <w:szCs w:val="20"/>
        </w:rPr>
        <w:t xml:space="preserve">•  [Third specific action, authorization, or approval, if applicable];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FURTHER RESOLVED, that [state any conditions, limits, reporting requirements, or effective date attached to this resolution].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Conflict of Interest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[If any Director or Officer has a financial or personal interest in this matter, state the disclosure and abstention here, consistent with the Corporation's Conflict of Interest Policy. Otherwise, delete this section.]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Certification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undersigned, Secretary of AGHF Inc., certifies that the foregoing resolution was duly adopted by the Board of Directors and has not been rescinded or modified.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Secretary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Board Resolution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2026-08-19T20:14:58.335Z</dcterms:created>
  <dcterms:modified xsi:type="dcterms:W3CDTF">2026-08-19T20:14:58.349Z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