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color w:val="1E5631"/>
          <w:sz w:val="24"/>
          <w:szCs w:val="24"/>
        </w:rPr>
        <w:t xml:space="preserve">AGHF INC.</w:t>
      </w:r>
    </w:p>
    <w:p>
      <w:pPr>
        <w:spacing w:after="160"/>
        <w:jc w:val="center"/>
      </w:pPr>
      <w:r>
        <w:rPr>
          <w:i/>
          <w:iCs/>
          <w:color w:val="1E5631"/>
          <w:sz w:val="20"/>
          <w:szCs w:val="20"/>
        </w:rPr>
        <w:t xml:space="preserve">d/b/a AgroHouse Foundation</w:t>
      </w:r>
    </w:p>
    <w:p>
      <w:pPr>
        <w:pBdr>
          <w:bottom w:val="single" w:color="C9A227" w:sz="12" w:space="8"/>
        </w:pBdr>
        <w:spacing w:after="200"/>
        <w:jc w:val="center"/>
      </w:pPr>
      <w:r>
        <w:rPr>
          <w:b/>
          <w:bCs/>
          <w:color w:val="1E5631"/>
          <w:sz w:val="30"/>
          <w:szCs w:val="30"/>
        </w:rPr>
        <w:t xml:space="preserve">GIFT / IN-KIND VALUATION POLICY</w:t>
      </w:r>
    </w:p>
    <w:p>
      <w:pPr>
        <w:spacing w:after="80"/>
        <w:jc w:val="center"/>
      </w:pPr>
      <w:r>
        <w:rPr>
          <w:i/>
          <w:iCs/>
          <w:sz w:val="20"/>
          <w:szCs w:val="20"/>
        </w:rPr>
        <w:t xml:space="preserve">AGHF Inc. d/b/a AgroHouse Foundation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TEMPLATE — FOR BOARD ADOPTION</w:t>
      </w:r>
    </w:p>
    <w:p>
      <w:pPr>
        <w:spacing w:after="320"/>
        <w:jc w:val="center"/>
      </w:pPr>
      <w:r>
        <w:rPr>
          <w:i/>
          <w:iCs/>
          <w:color w:val="C9A227"/>
          <w:sz w:val="18"/>
          <w:szCs w:val="18"/>
        </w:rPr>
        <w:t xml:space="preserve">Stability • Structure • Growth • Community</w:t>
      </w:r>
    </w:p>
    <w:p>
      <w:pPr>
        <w:spacing w:after="2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Adopted: ________________________________________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This policy establishes consistent procedures for identifying, valuing, and recording in-kind (non-cash) donations received by the Corporation.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2. Types of In-Kind Gifts</w:t>
      </w:r>
    </w:p>
    <w:p>
      <w:pPr>
        <w:spacing w:after="100"/>
      </w:pPr>
      <w:r>
        <w:rPr>
          <w:sz w:val="20"/>
          <w:szCs w:val="20"/>
        </w:rPr>
        <w:t xml:space="preserve">•  Food and beverage donations for meal service</w:t>
      </w:r>
    </w:p>
    <w:p>
      <w:pPr>
        <w:spacing w:after="100"/>
      </w:pPr>
      <w:r>
        <w:rPr>
          <w:sz w:val="20"/>
          <w:szCs w:val="20"/>
        </w:rPr>
        <w:t xml:space="preserve">•  Hygiene and personal care supplies</w:t>
      </w:r>
    </w:p>
    <w:p>
      <w:pPr>
        <w:spacing w:after="100"/>
      </w:pPr>
      <w:r>
        <w:rPr>
          <w:sz w:val="20"/>
          <w:szCs w:val="20"/>
        </w:rPr>
        <w:t xml:space="preserve">•  Storage, refrigeration, or transportation equipment</w:t>
      </w:r>
    </w:p>
    <w:p>
      <w:pPr>
        <w:spacing w:after="100"/>
      </w:pPr>
      <w:r>
        <w:rPr>
          <w:sz w:val="20"/>
          <w:szCs w:val="20"/>
        </w:rPr>
        <w:t xml:space="preserve">•  Use of facility space</w:t>
      </w:r>
    </w:p>
    <w:p>
      <w:pPr>
        <w:spacing w:after="100"/>
      </w:pPr>
      <w:r>
        <w:rPr>
          <w:sz w:val="20"/>
          <w:szCs w:val="20"/>
        </w:rPr>
        <w:t xml:space="preserve">•  Furniture, office equipment, and supplies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3. Valuation Method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In-kind gifts shall be valued at fair market value as of the date of donation, based on donor-provided documentation, comparable retail pricing, or professional appraisal for gifts exceeding $[Amount].</w:t>
      </w:r>
    </w:p>
    <w:p>
      <w:pPr>
        <w:pStyle w:val="Heading1"/>
        <w:spacing w:after="140" w:before="280"/>
      </w:pPr>
      <w:r>
        <w:rPr>
          <w:b/>
          <w:bCs/>
          <w:color w:val="1E5631"/>
          <w:sz w:val="26"/>
          <w:szCs w:val="26"/>
        </w:rPr>
        <w:t xml:space="preserve">4. Recordkeeping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Treasurer shall maintain a log of all in-kind gifts received, including donor name, description, estimated value, valuation method, and date received.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X ________________________________________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[Name], Chairperson</w:t>
      </w:r>
    </w:p>
    <w:p>
      <w:pPr>
        <w:spacing w:after="30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Date: ________________________________________</w:t>
      </w:r>
    </w:p>
    <w:p>
      <w:pPr>
        <w:pBdr>
          <w:top w:val="single" w:color="999999" w:sz="4" w:space="6"/>
        </w:pBdr>
        <w:spacing w:before="300"/>
        <w:jc w:val="center"/>
      </w:pPr>
      <w:r>
        <w:rPr>
          <w:color w:val="666666"/>
          <w:sz w:val="16"/>
          <w:szCs w:val="16"/>
        </w:rPr>
        <w:t xml:space="preserve">AGHF Inc. d/b/a AgroHouse Foundation™ — Gift/In-Kind Valuation Policy — TEMPLATE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2026-08-19T20:17:22.314Z</dcterms:created>
  <dcterms:modified xsi:type="dcterms:W3CDTF">2026-08-19T20:17:22.314Z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