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COMMUNITY PARTNERSHIP POLICY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ADOPTION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Adopted: ________________________________________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policy establishes standards for AGHF's partnerships with churches, nonprofits, and other community organizations, consistent with the Corporation's principle of supporting and strengthening existing outreach rather than replacing it.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2. Partnership Standards</w:t>
      </w:r>
    </w:p>
    <w:p>
      <w:pPr>
        <w:spacing w:after="100"/>
      </w:pPr>
      <w:r>
        <w:rPr>
          <w:sz w:val="20"/>
          <w:szCs w:val="20"/>
        </w:rPr>
        <w:t xml:space="preserve">•  Partner organizations must share alignment with AGHF's mission and values</w:t>
      </w:r>
    </w:p>
    <w:p>
      <w:pPr>
        <w:spacing w:after="100"/>
      </w:pPr>
      <w:r>
        <w:rPr>
          <w:sz w:val="20"/>
          <w:szCs w:val="20"/>
        </w:rPr>
        <w:t xml:space="preserve">•  Partnerships shall be documented in a Memorandum of Understanding (MOU) approved per the Partnership Authorization Resolution</w:t>
      </w:r>
    </w:p>
    <w:p>
      <w:pPr>
        <w:spacing w:after="100"/>
      </w:pPr>
      <w:r>
        <w:rPr>
          <w:sz w:val="20"/>
          <w:szCs w:val="20"/>
        </w:rPr>
        <w:t xml:space="preserve">•  AGHF shall not control, manage, supervise, or direct a partner's programming, volunteers, or activities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3. MOU Requirements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Each MOU shall define the responsibilities of both parties, outreach schedule (if applicable), duration, and termination terms.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4. Facility-Use Approvals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Any use of a partner's facility by AGHF staff or volunteers requires written approval from the partner organization and shall be noted in the applicable MOU.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5. Representation Standards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AGHF representatives shall accurately describe the nature of the partnership in all public and donor communications, consistent with the Organizational Communication Standards.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Community Partnership Policy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2026-08-19T20:17:56.224Z</dcterms:created>
  <dcterms:modified xsi:type="dcterms:W3CDTF">2026-08-19T20:17:56.224Z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