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2"/>
          <w:szCs w:val="32"/>
        </w:rPr>
        <w:t xml:space="preserve">MEETING AGENDA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Board of Directors — [Meeting Type / Number]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DISTRIBUTE AT LEAST 7 DAYS PRIOR TO MEETING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[Time]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[Location]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E5631"/>
          <w:sz w:val="24"/>
          <w:szCs w:val="24"/>
        </w:rPr>
        <w:t xml:space="preserve">Attendees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[Role]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E5631"/>
          <w:sz w:val="24"/>
          <w:szCs w:val="24"/>
        </w:rPr>
        <w:t xml:space="preserve">Agenda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Presented By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[Agenda item]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[Presented by]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E5631"/>
          <w:sz w:val="24"/>
          <w:szCs w:val="24"/>
        </w:rPr>
        <w:t xml:space="preserve">Materials</w:t>
      </w:r>
    </w:p>
    <w:p>
      <w:pPr>
        <w:spacing w:after="100"/>
      </w:pPr>
      <w:r>
        <w:rPr>
          <w:sz w:val="20"/>
          <w:szCs w:val="20"/>
        </w:rPr>
        <w:t xml:space="preserve">All documents referenced above are included in the meeting packet accompanying this agenda. Directors are asked to review all materials in advance of the meeting.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Meeting Agenda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2026-08-19T01:46:32.269Z</dcterms:created>
  <dcterms:modified xsi:type="dcterms:W3CDTF">2026-08-19T01:46:32.269Z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