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137" w:rsidRDefault="007B3137"/>
    <w:p w:rsidR="007B3137" w:rsidRDefault="004E19B3">
      <w:r>
        <w:t xml:space="preserve">The higher the process count, the longer each program takes to “set up”. </w:t>
      </w:r>
      <w:r w:rsidR="00393B03">
        <w:t>By the time you get to 12 processes, it is a noticeable length of time that you are waiting. I don’t really notice much by way of execution time, but this is a fairly small data set. I would love to see some benchmarking tools, but I have only ever done that in python and wouldn’t know where to start with this program since I have consistently seen that the various processes start before the first user prompt is executed.</w:t>
      </w:r>
    </w:p>
    <w:p w:rsidR="004E19B3" w:rsidRDefault="004E19B3"/>
    <w:p w:rsidR="00E00FDD" w:rsidRDefault="004E19B3">
      <w:r w:rsidRPr="00E00FDD">
        <w:rPr>
          <w:strike/>
        </w:rPr>
        <w:t>My trial runs were not very accurate because for some reason, every random number generated is the exact same number. From what I know about pseudo-</w:t>
      </w:r>
      <w:r w:rsidR="00393B03" w:rsidRPr="00E00FDD">
        <w:rPr>
          <w:strike/>
        </w:rPr>
        <w:t>random generated numbers and C, I cannot see why this is happening. My only thought is that this is being seeded at close enough to the same time in each process that the sequence being called for numbers is the same sequence for each process. I do not know how to get around that issue.</w:t>
      </w:r>
      <w:r w:rsidR="00393B03">
        <w:t xml:space="preserve"> </w:t>
      </w:r>
      <w:r w:rsidR="00393B03">
        <w:br/>
      </w:r>
    </w:p>
    <w:p w:rsidR="004E19B3" w:rsidRPr="00E00FDD" w:rsidRDefault="00E00FDD">
      <w:pPr>
        <w:rPr>
          <w:strike/>
        </w:rPr>
      </w:pPr>
      <w:r>
        <w:t xml:space="preserve">While I showed Blake how to generate the random numbers, </w:t>
      </w:r>
      <w:r w:rsidR="00D9325D">
        <w:t xml:space="preserve">he corrected my issue in seeding the random generator to correct my estimations. </w:t>
      </w:r>
      <w:r w:rsidR="00393B03">
        <w:t>Gratefully, by the happenstance of general statistics, the more throws</w:t>
      </w:r>
      <w:r w:rsidR="004744E5">
        <w:t xml:space="preserve"> and processes</w:t>
      </w:r>
      <w:r w:rsidR="00393B03">
        <w:t xml:space="preserve"> you use, the closer the number </w:t>
      </w:r>
      <w:r w:rsidR="004744E5">
        <w:t>should get</w:t>
      </w:r>
      <w:r w:rsidR="00393B03">
        <w:t xml:space="preserve"> to pi. </w:t>
      </w:r>
      <w:r w:rsidR="004744E5" w:rsidRPr="00E00FDD">
        <w:rPr>
          <w:strike/>
        </w:rPr>
        <w:t>Due to the errors in my random generated numbers, this is not the case. The number is actually closer the more throws and the FEWER processes I used only because it allowed for more random numbers to be generated instead of reused by the other processes.</w:t>
      </w:r>
    </w:p>
    <w:p w:rsidR="00525016" w:rsidRDefault="00525016"/>
    <w:p w:rsidR="00525016" w:rsidRDefault="00D9325D">
      <w:r>
        <w:t>After today’s lecture, I will be editing this later to see if I can implement some of the benchmarking and MPI_Barrier to clean up and synchronize the processes for further organization and see if that changes the time and estimate values.</w:t>
      </w:r>
    </w:p>
    <w:p w:rsidR="00D9325D" w:rsidRDefault="00D9325D"/>
    <w:p w:rsidR="00D9325D" w:rsidRDefault="00D9325D"/>
    <w:p w:rsidR="00393B03" w:rsidRDefault="00393B03"/>
    <w:tbl>
      <w:tblPr>
        <w:tblW w:w="6820" w:type="dxa"/>
        <w:jc w:val="center"/>
        <w:tblLook w:val="04A0" w:firstRow="1" w:lastRow="0" w:firstColumn="1" w:lastColumn="0" w:noHBand="0" w:noVBand="1"/>
      </w:tblPr>
      <w:tblGrid>
        <w:gridCol w:w="1020"/>
        <w:gridCol w:w="1420"/>
        <w:gridCol w:w="1420"/>
        <w:gridCol w:w="1420"/>
        <w:gridCol w:w="1540"/>
      </w:tblGrid>
      <w:tr w:rsidR="004744E5" w:rsidRPr="004744E5" w:rsidTr="00525016">
        <w:trPr>
          <w:trHeight w:val="300"/>
          <w:jc w:val="center"/>
        </w:trPr>
        <w:tc>
          <w:tcPr>
            <w:tcW w:w="1020" w:type="dxa"/>
            <w:tcBorders>
              <w:top w:val="single" w:sz="4" w:space="0" w:color="4472C4"/>
              <w:left w:val="nil"/>
              <w:bottom w:val="single" w:sz="4" w:space="0" w:color="4472C4"/>
              <w:right w:val="nil"/>
            </w:tcBorders>
            <w:shd w:val="clear" w:color="auto" w:fill="auto"/>
            <w:noWrap/>
            <w:vAlign w:val="bottom"/>
            <w:hideMark/>
          </w:tcPr>
          <w:p w:rsidR="004744E5" w:rsidRPr="004744E5" w:rsidRDefault="004744E5" w:rsidP="004744E5">
            <w:pPr>
              <w:jc w:val="right"/>
              <w:rPr>
                <w:rFonts w:ascii="Calibri" w:hAnsi="Calibri" w:cs="Calibri"/>
                <w:b/>
                <w:bCs/>
                <w:color w:val="305496"/>
                <w:sz w:val="22"/>
                <w:szCs w:val="22"/>
                <w:lang w:val="en-US"/>
              </w:rPr>
            </w:pPr>
            <w:r w:rsidRPr="004744E5">
              <w:rPr>
                <w:rFonts w:ascii="Calibri" w:hAnsi="Calibri" w:cs="Calibri"/>
                <w:b/>
                <w:bCs/>
                <w:color w:val="305496"/>
                <w:sz w:val="22"/>
                <w:szCs w:val="22"/>
                <w:lang w:val="en-US"/>
              </w:rPr>
              <w:t>Throws</w:t>
            </w:r>
          </w:p>
        </w:tc>
        <w:tc>
          <w:tcPr>
            <w:tcW w:w="1420" w:type="dxa"/>
            <w:tcBorders>
              <w:top w:val="single" w:sz="4" w:space="0" w:color="4472C4"/>
              <w:left w:val="nil"/>
              <w:bottom w:val="single" w:sz="4" w:space="0" w:color="4472C4"/>
              <w:right w:val="nil"/>
            </w:tcBorders>
            <w:shd w:val="clear" w:color="auto" w:fill="auto"/>
            <w:noWrap/>
            <w:vAlign w:val="bottom"/>
            <w:hideMark/>
          </w:tcPr>
          <w:p w:rsidR="004744E5" w:rsidRPr="004744E5" w:rsidRDefault="004744E5" w:rsidP="004744E5">
            <w:pPr>
              <w:jc w:val="right"/>
              <w:rPr>
                <w:rFonts w:ascii="Calibri" w:hAnsi="Calibri" w:cs="Calibri"/>
                <w:b/>
                <w:bCs/>
                <w:color w:val="305496"/>
                <w:sz w:val="22"/>
                <w:szCs w:val="22"/>
                <w:lang w:val="en-US"/>
              </w:rPr>
            </w:pPr>
            <w:r w:rsidRPr="004744E5">
              <w:rPr>
                <w:rFonts w:ascii="Calibri" w:hAnsi="Calibri" w:cs="Calibri"/>
                <w:b/>
                <w:bCs/>
                <w:color w:val="305496"/>
                <w:sz w:val="22"/>
                <w:szCs w:val="22"/>
                <w:lang w:val="en-US"/>
              </w:rPr>
              <w:t>2 Processes</w:t>
            </w:r>
          </w:p>
        </w:tc>
        <w:tc>
          <w:tcPr>
            <w:tcW w:w="1420" w:type="dxa"/>
            <w:tcBorders>
              <w:top w:val="single" w:sz="4" w:space="0" w:color="4472C4"/>
              <w:left w:val="nil"/>
              <w:bottom w:val="single" w:sz="4" w:space="0" w:color="4472C4"/>
              <w:right w:val="nil"/>
            </w:tcBorders>
            <w:shd w:val="clear" w:color="auto" w:fill="auto"/>
            <w:noWrap/>
            <w:vAlign w:val="bottom"/>
            <w:hideMark/>
          </w:tcPr>
          <w:p w:rsidR="004744E5" w:rsidRPr="004744E5" w:rsidRDefault="004744E5" w:rsidP="004744E5">
            <w:pPr>
              <w:jc w:val="right"/>
              <w:rPr>
                <w:rFonts w:ascii="Calibri" w:hAnsi="Calibri" w:cs="Calibri"/>
                <w:b/>
                <w:bCs/>
                <w:color w:val="305496"/>
                <w:sz w:val="22"/>
                <w:szCs w:val="22"/>
                <w:lang w:val="en-US"/>
              </w:rPr>
            </w:pPr>
            <w:r w:rsidRPr="004744E5">
              <w:rPr>
                <w:rFonts w:ascii="Calibri" w:hAnsi="Calibri" w:cs="Calibri"/>
                <w:b/>
                <w:bCs/>
                <w:color w:val="305496"/>
                <w:sz w:val="22"/>
                <w:szCs w:val="22"/>
                <w:lang w:val="en-US"/>
              </w:rPr>
              <w:t>4 Processes</w:t>
            </w:r>
          </w:p>
        </w:tc>
        <w:tc>
          <w:tcPr>
            <w:tcW w:w="1420" w:type="dxa"/>
            <w:tcBorders>
              <w:top w:val="single" w:sz="4" w:space="0" w:color="4472C4"/>
              <w:left w:val="nil"/>
              <w:bottom w:val="single" w:sz="4" w:space="0" w:color="4472C4"/>
              <w:right w:val="nil"/>
            </w:tcBorders>
            <w:shd w:val="clear" w:color="auto" w:fill="auto"/>
            <w:noWrap/>
            <w:vAlign w:val="bottom"/>
            <w:hideMark/>
          </w:tcPr>
          <w:p w:rsidR="004744E5" w:rsidRPr="004744E5" w:rsidRDefault="004744E5" w:rsidP="004744E5">
            <w:pPr>
              <w:jc w:val="right"/>
              <w:rPr>
                <w:rFonts w:ascii="Calibri" w:hAnsi="Calibri" w:cs="Calibri"/>
                <w:b/>
                <w:bCs/>
                <w:color w:val="305496"/>
                <w:sz w:val="22"/>
                <w:szCs w:val="22"/>
                <w:lang w:val="en-US"/>
              </w:rPr>
            </w:pPr>
            <w:r w:rsidRPr="004744E5">
              <w:rPr>
                <w:rFonts w:ascii="Calibri" w:hAnsi="Calibri" w:cs="Calibri"/>
                <w:b/>
                <w:bCs/>
                <w:color w:val="305496"/>
                <w:sz w:val="22"/>
                <w:szCs w:val="22"/>
                <w:lang w:val="en-US"/>
              </w:rPr>
              <w:t>8 Processes</w:t>
            </w:r>
          </w:p>
        </w:tc>
        <w:tc>
          <w:tcPr>
            <w:tcW w:w="1540" w:type="dxa"/>
            <w:tcBorders>
              <w:top w:val="single" w:sz="4" w:space="0" w:color="4472C4"/>
              <w:left w:val="nil"/>
              <w:bottom w:val="single" w:sz="4" w:space="0" w:color="4472C4"/>
              <w:right w:val="nil"/>
            </w:tcBorders>
            <w:shd w:val="clear" w:color="auto" w:fill="auto"/>
            <w:noWrap/>
            <w:vAlign w:val="bottom"/>
            <w:hideMark/>
          </w:tcPr>
          <w:p w:rsidR="004744E5" w:rsidRPr="004744E5" w:rsidRDefault="004744E5" w:rsidP="004744E5">
            <w:pPr>
              <w:jc w:val="right"/>
              <w:rPr>
                <w:rFonts w:ascii="Calibri" w:hAnsi="Calibri" w:cs="Calibri"/>
                <w:b/>
                <w:bCs/>
                <w:color w:val="305496"/>
                <w:sz w:val="22"/>
                <w:szCs w:val="22"/>
                <w:lang w:val="en-US"/>
              </w:rPr>
            </w:pPr>
            <w:r w:rsidRPr="004744E5">
              <w:rPr>
                <w:rFonts w:ascii="Calibri" w:hAnsi="Calibri" w:cs="Calibri"/>
                <w:b/>
                <w:bCs/>
                <w:color w:val="305496"/>
                <w:sz w:val="22"/>
                <w:szCs w:val="22"/>
                <w:lang w:val="en-US"/>
              </w:rPr>
              <w:t>12 Processes</w:t>
            </w:r>
          </w:p>
        </w:tc>
      </w:tr>
      <w:tr w:rsidR="004744E5" w:rsidRPr="004744E5" w:rsidTr="00525016">
        <w:trPr>
          <w:trHeight w:val="300"/>
          <w:jc w:val="center"/>
        </w:trPr>
        <w:tc>
          <w:tcPr>
            <w:tcW w:w="1020" w:type="dxa"/>
            <w:tcBorders>
              <w:top w:val="nil"/>
              <w:left w:val="nil"/>
              <w:bottom w:val="nil"/>
              <w:right w:val="nil"/>
            </w:tcBorders>
            <w:shd w:val="clear" w:color="D9E1F2" w:fill="D9E1F2"/>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24</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3.5</w:t>
            </w:r>
            <w:r w:rsidR="004744E5" w:rsidRPr="004744E5">
              <w:rPr>
                <w:rFonts w:ascii="Calibri" w:hAnsi="Calibri" w:cs="Calibri"/>
                <w:color w:val="305496"/>
                <w:sz w:val="22"/>
                <w:szCs w:val="22"/>
                <w:lang w:val="en-US"/>
              </w:rPr>
              <w:t>0000</w:t>
            </w:r>
            <w:r>
              <w:rPr>
                <w:rFonts w:ascii="Calibri" w:hAnsi="Calibri" w:cs="Calibri"/>
                <w:color w:val="305496"/>
                <w:sz w:val="22"/>
                <w:szCs w:val="22"/>
                <w:lang w:val="en-US"/>
              </w:rPr>
              <w:t>0</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3.000000</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2.833333</w:t>
            </w:r>
          </w:p>
        </w:tc>
        <w:tc>
          <w:tcPr>
            <w:tcW w:w="1540" w:type="dxa"/>
            <w:tcBorders>
              <w:top w:val="nil"/>
              <w:left w:val="nil"/>
              <w:bottom w:val="nil"/>
              <w:right w:val="nil"/>
            </w:tcBorders>
            <w:shd w:val="clear" w:color="D9E1F2" w:fill="D9E1F2"/>
            <w:noWrap/>
            <w:vAlign w:val="bottom"/>
            <w:hideMark/>
          </w:tcPr>
          <w:p w:rsidR="004744E5" w:rsidRPr="004744E5" w:rsidRDefault="00D9325D" w:rsidP="004744E5">
            <w:pPr>
              <w:jc w:val="right"/>
              <w:rPr>
                <w:rFonts w:ascii="Calibri" w:hAnsi="Calibri" w:cs="Calibri"/>
                <w:color w:val="305496"/>
                <w:sz w:val="22"/>
                <w:szCs w:val="22"/>
                <w:lang w:val="en-US"/>
              </w:rPr>
            </w:pPr>
            <w:r>
              <w:rPr>
                <w:rFonts w:ascii="Calibri" w:hAnsi="Calibri" w:cs="Calibri"/>
                <w:color w:val="305496"/>
                <w:sz w:val="22"/>
                <w:szCs w:val="22"/>
                <w:lang w:val="en-US"/>
              </w:rPr>
              <w:t>3.000000</w:t>
            </w:r>
          </w:p>
        </w:tc>
      </w:tr>
      <w:tr w:rsidR="004744E5" w:rsidRPr="004744E5" w:rsidTr="00525016">
        <w:trPr>
          <w:trHeight w:val="300"/>
          <w:jc w:val="center"/>
        </w:trPr>
        <w:tc>
          <w:tcPr>
            <w:tcW w:w="1020" w:type="dxa"/>
            <w:tcBorders>
              <w:top w:val="nil"/>
              <w:left w:val="nil"/>
              <w:bottom w:val="nil"/>
              <w:right w:val="nil"/>
            </w:tcBorders>
            <w:shd w:val="clear" w:color="auto" w:fill="auto"/>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500</w:t>
            </w:r>
          </w:p>
        </w:tc>
        <w:tc>
          <w:tcPr>
            <w:tcW w:w="1420" w:type="dxa"/>
            <w:tcBorders>
              <w:top w:val="nil"/>
              <w:left w:val="nil"/>
              <w:bottom w:val="nil"/>
              <w:right w:val="nil"/>
            </w:tcBorders>
            <w:shd w:val="clear" w:color="auto" w:fill="auto"/>
            <w:noWrap/>
            <w:vAlign w:val="bottom"/>
            <w:hideMark/>
          </w:tcPr>
          <w:p w:rsidR="004744E5" w:rsidRPr="004744E5" w:rsidRDefault="004744E5" w:rsidP="00E00FDD">
            <w:pPr>
              <w:jc w:val="right"/>
              <w:rPr>
                <w:rFonts w:ascii="Calibri" w:hAnsi="Calibri" w:cs="Calibri"/>
                <w:color w:val="305496"/>
                <w:sz w:val="22"/>
                <w:szCs w:val="22"/>
                <w:lang w:val="en-US"/>
              </w:rPr>
            </w:pPr>
            <w:r w:rsidRPr="004744E5">
              <w:rPr>
                <w:rFonts w:ascii="Calibri" w:hAnsi="Calibri" w:cs="Calibri"/>
                <w:color w:val="305496"/>
                <w:sz w:val="22"/>
                <w:szCs w:val="22"/>
                <w:lang w:val="en-US"/>
              </w:rPr>
              <w:t>3.1</w:t>
            </w:r>
            <w:r w:rsidR="00E00FDD">
              <w:rPr>
                <w:rFonts w:ascii="Calibri" w:hAnsi="Calibri" w:cs="Calibri"/>
                <w:color w:val="305496"/>
                <w:sz w:val="22"/>
                <w:szCs w:val="22"/>
                <w:lang w:val="en-US"/>
              </w:rPr>
              <w:t>68</w:t>
            </w:r>
            <w:r w:rsidRPr="004744E5">
              <w:rPr>
                <w:rFonts w:ascii="Calibri" w:hAnsi="Calibri" w:cs="Calibri"/>
                <w:color w:val="305496"/>
                <w:sz w:val="22"/>
                <w:szCs w:val="22"/>
                <w:lang w:val="en-US"/>
              </w:rPr>
              <w:t>00</w:t>
            </w:r>
            <w:r w:rsidR="00E00FDD">
              <w:rPr>
                <w:rFonts w:ascii="Calibri" w:hAnsi="Calibri" w:cs="Calibri"/>
                <w:color w:val="305496"/>
                <w:sz w:val="22"/>
                <w:szCs w:val="22"/>
                <w:lang w:val="en-US"/>
              </w:rPr>
              <w:t>0</w:t>
            </w:r>
          </w:p>
        </w:tc>
        <w:tc>
          <w:tcPr>
            <w:tcW w:w="1420" w:type="dxa"/>
            <w:tcBorders>
              <w:top w:val="nil"/>
              <w:left w:val="nil"/>
              <w:bottom w:val="nil"/>
              <w:right w:val="nil"/>
            </w:tcBorders>
            <w:shd w:val="clear" w:color="auto" w:fill="auto"/>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3</w:t>
            </w:r>
            <w:r w:rsidR="00E00FDD">
              <w:rPr>
                <w:rFonts w:ascii="Calibri" w:hAnsi="Calibri" w:cs="Calibri"/>
                <w:color w:val="305496"/>
                <w:sz w:val="22"/>
                <w:szCs w:val="22"/>
                <w:lang w:val="en-US"/>
              </w:rPr>
              <w:t>.112000</w:t>
            </w:r>
          </w:p>
        </w:tc>
        <w:tc>
          <w:tcPr>
            <w:tcW w:w="1420" w:type="dxa"/>
            <w:tcBorders>
              <w:top w:val="nil"/>
              <w:left w:val="nil"/>
              <w:bottom w:val="nil"/>
              <w:right w:val="nil"/>
            </w:tcBorders>
            <w:shd w:val="clear" w:color="auto" w:fill="auto"/>
            <w:noWrap/>
            <w:vAlign w:val="bottom"/>
            <w:hideMark/>
          </w:tcPr>
          <w:p w:rsidR="004744E5" w:rsidRPr="004744E5" w:rsidRDefault="004744E5" w:rsidP="00E00FDD">
            <w:pPr>
              <w:jc w:val="right"/>
              <w:rPr>
                <w:rFonts w:ascii="Calibri" w:hAnsi="Calibri" w:cs="Calibri"/>
                <w:color w:val="305496"/>
                <w:sz w:val="22"/>
                <w:szCs w:val="22"/>
                <w:lang w:val="en-US"/>
              </w:rPr>
            </w:pPr>
            <w:r w:rsidRPr="004744E5">
              <w:rPr>
                <w:rFonts w:ascii="Calibri" w:hAnsi="Calibri" w:cs="Calibri"/>
                <w:color w:val="305496"/>
                <w:sz w:val="22"/>
                <w:szCs w:val="22"/>
                <w:lang w:val="en-US"/>
              </w:rPr>
              <w:t>3.</w:t>
            </w:r>
            <w:r w:rsidR="00E00FDD">
              <w:rPr>
                <w:rFonts w:ascii="Calibri" w:hAnsi="Calibri" w:cs="Calibri"/>
                <w:color w:val="305496"/>
                <w:sz w:val="22"/>
                <w:szCs w:val="22"/>
                <w:lang w:val="en-US"/>
              </w:rPr>
              <w:t>208000</w:t>
            </w:r>
          </w:p>
        </w:tc>
        <w:tc>
          <w:tcPr>
            <w:tcW w:w="1540" w:type="dxa"/>
            <w:tcBorders>
              <w:top w:val="nil"/>
              <w:left w:val="nil"/>
              <w:bottom w:val="nil"/>
              <w:right w:val="nil"/>
            </w:tcBorders>
            <w:shd w:val="clear" w:color="auto" w:fill="auto"/>
            <w:noWrap/>
            <w:vAlign w:val="bottom"/>
            <w:hideMark/>
          </w:tcPr>
          <w:p w:rsidR="004744E5" w:rsidRPr="004744E5" w:rsidRDefault="00D9325D" w:rsidP="004744E5">
            <w:pPr>
              <w:jc w:val="right"/>
              <w:rPr>
                <w:rFonts w:ascii="Calibri" w:hAnsi="Calibri" w:cs="Calibri"/>
                <w:color w:val="305496"/>
                <w:sz w:val="22"/>
                <w:szCs w:val="22"/>
                <w:lang w:val="en-US"/>
              </w:rPr>
            </w:pPr>
            <w:r>
              <w:rPr>
                <w:rFonts w:ascii="Calibri" w:hAnsi="Calibri" w:cs="Calibri"/>
                <w:color w:val="305496"/>
                <w:sz w:val="22"/>
                <w:szCs w:val="22"/>
                <w:lang w:val="en-US"/>
              </w:rPr>
              <w:t>3.104000</w:t>
            </w:r>
          </w:p>
        </w:tc>
      </w:tr>
      <w:tr w:rsidR="004744E5" w:rsidRPr="004744E5" w:rsidTr="00525016">
        <w:trPr>
          <w:trHeight w:val="300"/>
          <w:jc w:val="center"/>
        </w:trPr>
        <w:tc>
          <w:tcPr>
            <w:tcW w:w="1020" w:type="dxa"/>
            <w:tcBorders>
              <w:top w:val="nil"/>
              <w:left w:val="nil"/>
              <w:bottom w:val="nil"/>
              <w:right w:val="nil"/>
            </w:tcBorders>
            <w:shd w:val="clear" w:color="D9E1F2" w:fill="D9E1F2"/>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5000</w:t>
            </w:r>
          </w:p>
        </w:tc>
        <w:tc>
          <w:tcPr>
            <w:tcW w:w="1420" w:type="dxa"/>
            <w:tcBorders>
              <w:top w:val="nil"/>
              <w:left w:val="nil"/>
              <w:bottom w:val="nil"/>
              <w:right w:val="nil"/>
            </w:tcBorders>
            <w:shd w:val="clear" w:color="D9E1F2" w:fill="D9E1F2"/>
            <w:noWrap/>
            <w:vAlign w:val="bottom"/>
            <w:hideMark/>
          </w:tcPr>
          <w:p w:rsidR="00E00FDD" w:rsidRPr="004744E5" w:rsidRDefault="00E00FDD" w:rsidP="00E00FDD">
            <w:pPr>
              <w:jc w:val="right"/>
              <w:rPr>
                <w:rFonts w:ascii="Calibri" w:hAnsi="Calibri" w:cs="Calibri"/>
                <w:color w:val="305496"/>
                <w:sz w:val="22"/>
                <w:szCs w:val="22"/>
                <w:lang w:val="en-US"/>
              </w:rPr>
            </w:pPr>
            <w:r>
              <w:rPr>
                <w:rFonts w:ascii="Calibri" w:hAnsi="Calibri" w:cs="Calibri"/>
                <w:color w:val="305496"/>
                <w:sz w:val="22"/>
                <w:szCs w:val="22"/>
                <w:lang w:val="en-US"/>
              </w:rPr>
              <w:t>3.161600</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3.125600</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3.</w:t>
            </w:r>
            <w:r>
              <w:rPr>
                <w:rFonts w:ascii="Calibri" w:hAnsi="Calibri" w:cs="Calibri"/>
                <w:color w:val="305496"/>
                <w:sz w:val="22"/>
                <w:szCs w:val="22"/>
                <w:lang w:val="en-US"/>
              </w:rPr>
              <w:t>180000</w:t>
            </w:r>
          </w:p>
        </w:tc>
        <w:tc>
          <w:tcPr>
            <w:tcW w:w="1540" w:type="dxa"/>
            <w:tcBorders>
              <w:top w:val="nil"/>
              <w:left w:val="nil"/>
              <w:bottom w:val="nil"/>
              <w:right w:val="nil"/>
            </w:tcBorders>
            <w:shd w:val="clear" w:color="D9E1F2" w:fill="D9E1F2"/>
            <w:noWrap/>
            <w:vAlign w:val="bottom"/>
            <w:hideMark/>
          </w:tcPr>
          <w:p w:rsidR="004744E5" w:rsidRPr="004744E5" w:rsidRDefault="00D9325D" w:rsidP="004744E5">
            <w:pPr>
              <w:jc w:val="right"/>
              <w:rPr>
                <w:rFonts w:ascii="Calibri" w:hAnsi="Calibri" w:cs="Calibri"/>
                <w:color w:val="305496"/>
                <w:sz w:val="22"/>
                <w:szCs w:val="22"/>
                <w:lang w:val="en-US"/>
              </w:rPr>
            </w:pPr>
            <w:r>
              <w:rPr>
                <w:rFonts w:ascii="Calibri" w:hAnsi="Calibri" w:cs="Calibri"/>
                <w:color w:val="305496"/>
                <w:sz w:val="22"/>
                <w:szCs w:val="22"/>
                <w:lang w:val="en-US"/>
              </w:rPr>
              <w:t>3.152800</w:t>
            </w:r>
          </w:p>
        </w:tc>
      </w:tr>
      <w:tr w:rsidR="004744E5" w:rsidRPr="004744E5" w:rsidTr="00525016">
        <w:trPr>
          <w:trHeight w:val="300"/>
          <w:jc w:val="center"/>
        </w:trPr>
        <w:tc>
          <w:tcPr>
            <w:tcW w:w="1020" w:type="dxa"/>
            <w:tcBorders>
              <w:top w:val="nil"/>
              <w:left w:val="nil"/>
              <w:bottom w:val="nil"/>
              <w:right w:val="nil"/>
            </w:tcBorders>
            <w:shd w:val="clear" w:color="auto" w:fill="auto"/>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100000</w:t>
            </w:r>
          </w:p>
        </w:tc>
        <w:tc>
          <w:tcPr>
            <w:tcW w:w="1420" w:type="dxa"/>
            <w:tcBorders>
              <w:top w:val="nil"/>
              <w:left w:val="nil"/>
              <w:bottom w:val="nil"/>
              <w:right w:val="nil"/>
            </w:tcBorders>
            <w:shd w:val="clear" w:color="auto" w:fill="auto"/>
            <w:noWrap/>
            <w:vAlign w:val="bottom"/>
            <w:hideMark/>
          </w:tcPr>
          <w:p w:rsidR="004744E5" w:rsidRPr="004744E5" w:rsidRDefault="00E00FDD" w:rsidP="00E00FDD">
            <w:pPr>
              <w:jc w:val="right"/>
              <w:rPr>
                <w:rFonts w:ascii="Calibri" w:hAnsi="Calibri" w:cs="Calibri"/>
                <w:color w:val="305496"/>
                <w:sz w:val="22"/>
                <w:szCs w:val="22"/>
                <w:lang w:val="en-US"/>
              </w:rPr>
            </w:pPr>
            <w:r>
              <w:rPr>
                <w:rFonts w:ascii="Calibri" w:hAnsi="Calibri" w:cs="Calibri"/>
                <w:color w:val="305496"/>
                <w:sz w:val="22"/>
                <w:szCs w:val="22"/>
                <w:lang w:val="en-US"/>
              </w:rPr>
              <w:t>3.138080</w:t>
            </w:r>
          </w:p>
        </w:tc>
        <w:tc>
          <w:tcPr>
            <w:tcW w:w="1420" w:type="dxa"/>
            <w:tcBorders>
              <w:top w:val="nil"/>
              <w:left w:val="nil"/>
              <w:bottom w:val="nil"/>
              <w:right w:val="nil"/>
            </w:tcBorders>
            <w:shd w:val="clear" w:color="auto" w:fill="auto"/>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3</w:t>
            </w:r>
            <w:r w:rsidR="00E00FDD">
              <w:rPr>
                <w:rFonts w:ascii="Calibri" w:hAnsi="Calibri" w:cs="Calibri"/>
                <w:color w:val="305496"/>
                <w:sz w:val="22"/>
                <w:szCs w:val="22"/>
                <w:lang w:val="en-US"/>
              </w:rPr>
              <w:t>.151720</w:t>
            </w:r>
          </w:p>
        </w:tc>
        <w:tc>
          <w:tcPr>
            <w:tcW w:w="1420" w:type="dxa"/>
            <w:tcBorders>
              <w:top w:val="nil"/>
              <w:left w:val="nil"/>
              <w:bottom w:val="nil"/>
              <w:right w:val="nil"/>
            </w:tcBorders>
            <w:shd w:val="clear" w:color="auto" w:fill="auto"/>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3.135160</w:t>
            </w:r>
          </w:p>
        </w:tc>
        <w:tc>
          <w:tcPr>
            <w:tcW w:w="1540" w:type="dxa"/>
            <w:tcBorders>
              <w:top w:val="nil"/>
              <w:left w:val="nil"/>
              <w:bottom w:val="nil"/>
              <w:right w:val="nil"/>
            </w:tcBorders>
            <w:shd w:val="clear" w:color="auto" w:fill="auto"/>
            <w:noWrap/>
            <w:vAlign w:val="bottom"/>
            <w:hideMark/>
          </w:tcPr>
          <w:p w:rsidR="004744E5" w:rsidRPr="004744E5" w:rsidRDefault="0030504B" w:rsidP="004744E5">
            <w:pPr>
              <w:jc w:val="right"/>
              <w:rPr>
                <w:rFonts w:ascii="Calibri" w:hAnsi="Calibri" w:cs="Calibri"/>
                <w:color w:val="305496"/>
                <w:sz w:val="22"/>
                <w:szCs w:val="22"/>
                <w:lang w:val="en-US"/>
              </w:rPr>
            </w:pPr>
            <w:r>
              <w:rPr>
                <w:rFonts w:ascii="Calibri" w:hAnsi="Calibri" w:cs="Calibri"/>
                <w:color w:val="305496"/>
                <w:sz w:val="22"/>
                <w:szCs w:val="22"/>
                <w:lang w:val="en-US"/>
              </w:rPr>
              <w:t>3.131960</w:t>
            </w:r>
          </w:p>
        </w:tc>
      </w:tr>
      <w:tr w:rsidR="004744E5" w:rsidRPr="004744E5" w:rsidTr="00525016">
        <w:trPr>
          <w:trHeight w:val="300"/>
          <w:jc w:val="center"/>
        </w:trPr>
        <w:tc>
          <w:tcPr>
            <w:tcW w:w="1020" w:type="dxa"/>
            <w:tcBorders>
              <w:top w:val="nil"/>
              <w:left w:val="nil"/>
              <w:bottom w:val="nil"/>
              <w:right w:val="nil"/>
            </w:tcBorders>
            <w:shd w:val="clear" w:color="D9E1F2" w:fill="D9E1F2"/>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250000</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3.141232</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3.143792</w:t>
            </w:r>
          </w:p>
        </w:tc>
        <w:tc>
          <w:tcPr>
            <w:tcW w:w="1420" w:type="dxa"/>
            <w:tcBorders>
              <w:top w:val="nil"/>
              <w:left w:val="nil"/>
              <w:bottom w:val="nil"/>
              <w:right w:val="nil"/>
            </w:tcBorders>
            <w:shd w:val="clear" w:color="D9E1F2" w:fill="D9E1F2"/>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3.139424</w:t>
            </w:r>
          </w:p>
        </w:tc>
        <w:tc>
          <w:tcPr>
            <w:tcW w:w="1540" w:type="dxa"/>
            <w:tcBorders>
              <w:top w:val="nil"/>
              <w:left w:val="nil"/>
              <w:bottom w:val="nil"/>
              <w:right w:val="nil"/>
            </w:tcBorders>
            <w:shd w:val="clear" w:color="D9E1F2" w:fill="D9E1F2"/>
            <w:noWrap/>
            <w:vAlign w:val="bottom"/>
            <w:hideMark/>
          </w:tcPr>
          <w:p w:rsidR="004744E5" w:rsidRPr="004744E5" w:rsidRDefault="0030504B" w:rsidP="004744E5">
            <w:pPr>
              <w:jc w:val="right"/>
              <w:rPr>
                <w:rFonts w:ascii="Calibri" w:hAnsi="Calibri" w:cs="Calibri"/>
                <w:color w:val="305496"/>
                <w:sz w:val="22"/>
                <w:szCs w:val="22"/>
                <w:lang w:val="en-US"/>
              </w:rPr>
            </w:pPr>
            <w:r>
              <w:rPr>
                <w:rFonts w:ascii="Calibri" w:hAnsi="Calibri" w:cs="Calibri"/>
                <w:color w:val="305496"/>
                <w:sz w:val="22"/>
                <w:szCs w:val="22"/>
                <w:lang w:val="en-US"/>
              </w:rPr>
              <w:t>3.142352</w:t>
            </w:r>
          </w:p>
        </w:tc>
      </w:tr>
      <w:tr w:rsidR="004744E5" w:rsidRPr="004744E5" w:rsidTr="00525016">
        <w:trPr>
          <w:trHeight w:val="300"/>
          <w:jc w:val="center"/>
        </w:trPr>
        <w:tc>
          <w:tcPr>
            <w:tcW w:w="1020" w:type="dxa"/>
            <w:tcBorders>
              <w:top w:val="nil"/>
              <w:left w:val="nil"/>
              <w:bottom w:val="single" w:sz="4" w:space="0" w:color="4472C4"/>
              <w:right w:val="nil"/>
            </w:tcBorders>
            <w:shd w:val="clear" w:color="auto" w:fill="auto"/>
            <w:noWrap/>
            <w:vAlign w:val="bottom"/>
            <w:hideMark/>
          </w:tcPr>
          <w:p w:rsidR="004744E5" w:rsidRPr="004744E5" w:rsidRDefault="004744E5" w:rsidP="004744E5">
            <w:pPr>
              <w:jc w:val="right"/>
              <w:rPr>
                <w:rFonts w:ascii="Calibri" w:hAnsi="Calibri" w:cs="Calibri"/>
                <w:color w:val="305496"/>
                <w:sz w:val="22"/>
                <w:szCs w:val="22"/>
                <w:lang w:val="en-US"/>
              </w:rPr>
            </w:pPr>
            <w:r w:rsidRPr="004744E5">
              <w:rPr>
                <w:rFonts w:ascii="Calibri" w:hAnsi="Calibri" w:cs="Calibri"/>
                <w:color w:val="305496"/>
                <w:sz w:val="22"/>
                <w:szCs w:val="22"/>
                <w:lang w:val="en-US"/>
              </w:rPr>
              <w:t>1000000</w:t>
            </w:r>
          </w:p>
        </w:tc>
        <w:tc>
          <w:tcPr>
            <w:tcW w:w="1420" w:type="dxa"/>
            <w:tcBorders>
              <w:top w:val="nil"/>
              <w:left w:val="nil"/>
              <w:bottom w:val="single" w:sz="4" w:space="0" w:color="4472C4"/>
              <w:right w:val="nil"/>
            </w:tcBorders>
            <w:shd w:val="clear" w:color="auto" w:fill="auto"/>
            <w:noWrap/>
            <w:vAlign w:val="bottom"/>
            <w:hideMark/>
          </w:tcPr>
          <w:p w:rsidR="004744E5" w:rsidRPr="004744E5" w:rsidRDefault="00E00FDD" w:rsidP="00E00FDD">
            <w:pPr>
              <w:jc w:val="right"/>
              <w:rPr>
                <w:rFonts w:ascii="Calibri" w:hAnsi="Calibri" w:cs="Calibri"/>
                <w:color w:val="305496"/>
                <w:sz w:val="22"/>
                <w:szCs w:val="22"/>
                <w:lang w:val="en-US"/>
              </w:rPr>
            </w:pPr>
            <w:r>
              <w:rPr>
                <w:rFonts w:ascii="Calibri" w:hAnsi="Calibri" w:cs="Calibri"/>
                <w:color w:val="305496"/>
                <w:sz w:val="22"/>
                <w:szCs w:val="22"/>
                <w:lang w:val="en-US"/>
              </w:rPr>
              <w:t>3.140704</w:t>
            </w:r>
          </w:p>
        </w:tc>
        <w:tc>
          <w:tcPr>
            <w:tcW w:w="1420" w:type="dxa"/>
            <w:tcBorders>
              <w:top w:val="nil"/>
              <w:left w:val="nil"/>
              <w:bottom w:val="single" w:sz="4" w:space="0" w:color="4472C4"/>
              <w:right w:val="nil"/>
            </w:tcBorders>
            <w:shd w:val="clear" w:color="auto" w:fill="auto"/>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3.140292</w:t>
            </w:r>
          </w:p>
        </w:tc>
        <w:tc>
          <w:tcPr>
            <w:tcW w:w="1420" w:type="dxa"/>
            <w:tcBorders>
              <w:top w:val="nil"/>
              <w:left w:val="nil"/>
              <w:bottom w:val="single" w:sz="4" w:space="0" w:color="4472C4"/>
              <w:right w:val="nil"/>
            </w:tcBorders>
            <w:shd w:val="clear" w:color="auto" w:fill="auto"/>
            <w:noWrap/>
            <w:vAlign w:val="bottom"/>
            <w:hideMark/>
          </w:tcPr>
          <w:p w:rsidR="004744E5" w:rsidRPr="004744E5" w:rsidRDefault="00E00FDD" w:rsidP="004744E5">
            <w:pPr>
              <w:jc w:val="right"/>
              <w:rPr>
                <w:rFonts w:ascii="Calibri" w:hAnsi="Calibri" w:cs="Calibri"/>
                <w:color w:val="305496"/>
                <w:sz w:val="22"/>
                <w:szCs w:val="22"/>
                <w:lang w:val="en-US"/>
              </w:rPr>
            </w:pPr>
            <w:r>
              <w:rPr>
                <w:rFonts w:ascii="Calibri" w:hAnsi="Calibri" w:cs="Calibri"/>
                <w:color w:val="305496"/>
                <w:sz w:val="22"/>
                <w:szCs w:val="22"/>
                <w:lang w:val="en-US"/>
              </w:rPr>
              <w:t>3.143336</w:t>
            </w:r>
          </w:p>
        </w:tc>
        <w:tc>
          <w:tcPr>
            <w:tcW w:w="1540" w:type="dxa"/>
            <w:tcBorders>
              <w:top w:val="nil"/>
              <w:left w:val="nil"/>
              <w:bottom w:val="single" w:sz="4" w:space="0" w:color="4472C4"/>
              <w:right w:val="nil"/>
            </w:tcBorders>
            <w:shd w:val="clear" w:color="auto" w:fill="auto"/>
            <w:noWrap/>
            <w:vAlign w:val="bottom"/>
            <w:hideMark/>
          </w:tcPr>
          <w:p w:rsidR="004744E5" w:rsidRPr="004744E5" w:rsidRDefault="0030504B" w:rsidP="004744E5">
            <w:pPr>
              <w:jc w:val="right"/>
              <w:rPr>
                <w:rFonts w:ascii="Calibri" w:hAnsi="Calibri" w:cs="Calibri"/>
                <w:color w:val="305496"/>
                <w:sz w:val="22"/>
                <w:szCs w:val="22"/>
                <w:lang w:val="en-US"/>
              </w:rPr>
            </w:pPr>
            <w:r>
              <w:rPr>
                <w:rFonts w:ascii="Calibri" w:hAnsi="Calibri" w:cs="Calibri"/>
                <w:color w:val="305496"/>
                <w:sz w:val="22"/>
                <w:szCs w:val="22"/>
                <w:lang w:val="en-US"/>
              </w:rPr>
              <w:t>3.140936</w:t>
            </w:r>
            <w:bookmarkStart w:id="0" w:name="_GoBack"/>
            <w:bookmarkEnd w:id="0"/>
          </w:p>
        </w:tc>
      </w:tr>
    </w:tbl>
    <w:p w:rsidR="00393B03" w:rsidRDefault="00393B03"/>
    <w:p w:rsidR="00393B03" w:rsidRDefault="00393B03"/>
    <w:p w:rsidR="00393B03" w:rsidRDefault="00393B03"/>
    <w:sectPr w:rsidR="00393B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98B" w:rsidRDefault="0008798B" w:rsidP="007B3137">
      <w:r>
        <w:separator/>
      </w:r>
    </w:p>
  </w:endnote>
  <w:endnote w:type="continuationSeparator" w:id="0">
    <w:p w:rsidR="0008798B" w:rsidRDefault="0008798B" w:rsidP="007B3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w:altName w:val="Bookman Old Style"/>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98B" w:rsidRDefault="0008798B" w:rsidP="007B3137">
      <w:r>
        <w:separator/>
      </w:r>
    </w:p>
  </w:footnote>
  <w:footnote w:type="continuationSeparator" w:id="0">
    <w:p w:rsidR="0008798B" w:rsidRDefault="0008798B" w:rsidP="007B31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3137" w:rsidRDefault="007B3137">
    <w:pPr>
      <w:pStyle w:val="Header"/>
    </w:pPr>
    <w:r>
      <w:t>Tara Walton</w:t>
    </w:r>
  </w:p>
  <w:p w:rsidR="007B3137" w:rsidRDefault="007B3137">
    <w:pPr>
      <w:pStyle w:val="Header"/>
    </w:pPr>
    <w:r>
      <w:t>Tara1984</w:t>
    </w:r>
  </w:p>
  <w:p w:rsidR="007B3137" w:rsidRDefault="007B3137">
    <w:pPr>
      <w:pStyle w:val="Header"/>
    </w:pPr>
    <w:r>
      <w:t>Asn 2 – 4/4/17</w:t>
    </w:r>
  </w:p>
  <w:p w:rsidR="007B3137" w:rsidRDefault="007B31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137"/>
    <w:rsid w:val="0008798B"/>
    <w:rsid w:val="000C4B6C"/>
    <w:rsid w:val="0030504B"/>
    <w:rsid w:val="00393B03"/>
    <w:rsid w:val="004744E5"/>
    <w:rsid w:val="004E19B3"/>
    <w:rsid w:val="00525016"/>
    <w:rsid w:val="007B3137"/>
    <w:rsid w:val="007F7B73"/>
    <w:rsid w:val="00D9325D"/>
    <w:rsid w:val="00E0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C1DA8"/>
  <w15:chartTrackingRefBased/>
  <w15:docId w15:val="{B0F66F2E-9E17-44F2-ABE9-4E87DA96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137"/>
    <w:pPr>
      <w:spacing w:after="0" w:line="240" w:lineRule="auto"/>
    </w:pPr>
    <w:rPr>
      <w:rFonts w:ascii="Bookman" w:eastAsia="Times New Roman" w:hAnsi="Bookman" w:cs="Times New Roman"/>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137"/>
    <w:pPr>
      <w:tabs>
        <w:tab w:val="center" w:pos="4680"/>
        <w:tab w:val="right" w:pos="9360"/>
      </w:tabs>
    </w:pPr>
    <w:rPr>
      <w:rFonts w:asciiTheme="minorHAnsi" w:eastAsiaTheme="minorHAnsi" w:hAnsiTheme="minorHAnsi" w:cstheme="minorBidi"/>
      <w:sz w:val="22"/>
      <w:szCs w:val="22"/>
      <w:lang w:val="en-US"/>
    </w:rPr>
  </w:style>
  <w:style w:type="character" w:customStyle="1" w:styleId="HeaderChar">
    <w:name w:val="Header Char"/>
    <w:basedOn w:val="DefaultParagraphFont"/>
    <w:link w:val="Header"/>
    <w:uiPriority w:val="99"/>
    <w:rsid w:val="007B3137"/>
  </w:style>
  <w:style w:type="paragraph" w:styleId="Footer">
    <w:name w:val="footer"/>
    <w:basedOn w:val="Normal"/>
    <w:link w:val="FooterChar"/>
    <w:uiPriority w:val="99"/>
    <w:unhideWhenUsed/>
    <w:rsid w:val="007B3137"/>
    <w:pPr>
      <w:tabs>
        <w:tab w:val="center" w:pos="4680"/>
        <w:tab w:val="right" w:pos="9360"/>
      </w:tabs>
    </w:pPr>
    <w:rPr>
      <w:rFonts w:asciiTheme="minorHAnsi" w:eastAsiaTheme="minorHAnsi" w:hAnsiTheme="minorHAnsi" w:cstheme="minorBidi"/>
      <w:sz w:val="22"/>
      <w:szCs w:val="22"/>
      <w:lang w:val="en-US"/>
    </w:rPr>
  </w:style>
  <w:style w:type="character" w:customStyle="1" w:styleId="FooterChar">
    <w:name w:val="Footer Char"/>
    <w:basedOn w:val="DefaultParagraphFont"/>
    <w:link w:val="Footer"/>
    <w:uiPriority w:val="99"/>
    <w:rsid w:val="007B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837885">
      <w:bodyDiv w:val="1"/>
      <w:marLeft w:val="0"/>
      <w:marRight w:val="0"/>
      <w:marTop w:val="0"/>
      <w:marBottom w:val="0"/>
      <w:divBdr>
        <w:top w:val="none" w:sz="0" w:space="0" w:color="auto"/>
        <w:left w:val="none" w:sz="0" w:space="0" w:color="auto"/>
        <w:bottom w:val="none" w:sz="0" w:space="0" w:color="auto"/>
        <w:right w:val="none" w:sz="0" w:space="0" w:color="auto"/>
      </w:divBdr>
    </w:div>
    <w:div w:id="161712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Walton, Tara A</cp:lastModifiedBy>
  <cp:revision>5</cp:revision>
  <dcterms:created xsi:type="dcterms:W3CDTF">2017-04-05T03:25:00Z</dcterms:created>
  <dcterms:modified xsi:type="dcterms:W3CDTF">2017-04-05T15:29:00Z</dcterms:modified>
</cp:coreProperties>
</file>