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Corpus Linguist specialising in Lexical Multi-Dimensional Analysis (LMDA).</w:t>
      </w:r>
    </w:p>
    <w:p>
      <w:pPr>
        <w:pStyle w:val="BlockText"/>
      </w:pPr>
      <w:r>
        <w:t xml:space="preserve">Through the identification of (lexical) dimensions or sets of correlated lexical features, LMDA enables the analysis of lexical patterning from a multi-dimensional perspective. These lexical dimensions represent a variety of latent, macro-level discursive constructs. (Berber Sardinha &amp; Fitzsimmons-Doolan, 2025)</w:t>
      </w:r>
    </w:p>
    <w:p>
      <w:pPr>
        <w:pStyle w:val="BlockText"/>
      </w:pPr>
      <w:r>
        <w:t xml:space="preserve">This range of macro-level discursive constructs is referred to as</w:t>
      </w:r>
      <w:r>
        <w:t xml:space="preserve"> </w:t>
      </w:r>
      <w:r>
        <w:rPr>
          <w:iCs/>
          <w:i/>
        </w:rPr>
        <w:t xml:space="preserve">ideological discourses</w:t>
      </w:r>
      <w:r>
        <w:t xml:space="preserve">. Ideological discourses can be expressed about a range of topics and, though usually highly recognisable as concepts in their explicit form, are rarely expressed explicitly. For our purposes, by ideological discourses, we mean socially shared, socially situated representations of real-world phenomena conveyed implicitly through language use. Because they are shared, ideological discourses also constrain or limit how real-world phenomena are represented. By socially situated, we mean that ideological discourses are developed through social practice and social experience. Because they represent real-world phenomena, ideological discourses make meaning. (Berber Sardinha &amp; Fitzsimmons-Doolan, 2025)</w:t>
      </w:r>
    </w:p>
    <w:p>
      <w:pPr>
        <w:pStyle w:val="BlockText"/>
      </w:pPr>
      <w:r>
        <w:t xml:space="preserve">Berber Sardinha, T., &amp; Fitzsimmons-Doolan, S. (2025). Lexical Multi-Dimensional Analysis: Identifying Discourses and Ideologies. Cambridge University Press. https://www.cambridge.org/core/elements/lexical-multidimensional-analysis/B2321B62435360F4F7C4AF3F1CCF4E59</w:t>
      </w:r>
    </w:p>
    <w:p>
      <w:pPr>
        <w:pStyle w:val="FirstParagraph"/>
      </w:pPr>
      <w:r>
        <w:t xml:space="preserve">The target corpus consists of selected fashion-related texts organised by register, as described in</w:t>
      </w:r>
      <w:r>
        <w:t xml:space="preserve"> </w:t>
      </w:r>
      <w:hyperlink w:anchor="Xfe124c700aea609376e6e8acf3e32a20be0484e">
        <w:r>
          <w:rPr>
            <w:rStyle w:val="Hyperlink"/>
          </w:rPr>
          <w:t xml:space="preserve">Mean factor scores of the registers in this pole</w:t>
        </w:r>
      </w:hyperlink>
      <w:r>
        <w:t xml:space="preserve">.</w:t>
      </w:r>
    </w:p>
    <w:p>
      <w:pPr>
        <w:pStyle w:val="BodyText"/>
      </w:pPr>
      <w:r>
        <w:t xml:space="preserve">Your task is to interpret</w:t>
      </w:r>
      <w:r>
        <w:t xml:space="preserve"> </w:t>
      </w:r>
      <w:r>
        <w:rPr>
          <w:bCs/>
          <w:b/>
        </w:rPr>
        <w:t xml:space="preserve">factor 1</w:t>
      </w:r>
      <w:r>
        <w:t xml:space="preserve">,</w:t>
      </w:r>
      <w:r>
        <w:t xml:space="preserve"> </w:t>
      </w:r>
      <w:r>
        <w:rPr>
          <w:bCs/>
          <w:b/>
        </w:rPr>
        <w:t xml:space="preserve">positive pole</w:t>
      </w:r>
      <w:r>
        <w:t xml:space="preserve"> </w:t>
      </w:r>
      <w:r>
        <w:t xml:space="preserve">as a</w:t>
      </w:r>
      <w:r>
        <w:t xml:space="preserve"> </w:t>
      </w:r>
      <w:r>
        <w:rPr>
          <w:iCs/>
          <w:i/>
        </w:rPr>
        <w:t xml:space="preserve">discourse dimension</w:t>
      </w:r>
      <w:r>
        <w:t xml:space="preserve">. By</w:t>
      </w:r>
      <w:r>
        <w:t xml:space="preserve"> </w:t>
      </w:r>
      <w:r>
        <w:rPr>
          <w:iCs/>
          <w:i/>
        </w:rPr>
        <w:t xml:space="preserve">discourse dimension</w:t>
      </w:r>
      <w:r>
        <w:t xml:space="preserve"> </w:t>
      </w:r>
      <w:r>
        <w:t xml:space="preserve">we mean identifying the</w:t>
      </w:r>
      <w:r>
        <w:t xml:space="preserve"> </w:t>
      </w:r>
      <w:r>
        <w:rPr>
          <w:iCs/>
          <w:i/>
        </w:rPr>
        <w:t xml:space="preserve">ideological discourses</w:t>
      </w:r>
      <w:r>
        <w:t xml:space="preserve"> </w:t>
      </w:r>
      <w:r>
        <w:t xml:space="preserve">underlying this pole.</w:t>
      </w:r>
    </w:p>
    <w:p>
      <w:pPr>
        <w:pStyle w:val="BodyText"/>
      </w:pPr>
      <w:r>
        <w:t xml:space="preserve">Focus on this pole only. Do not provide a</w:t>
      </w:r>
      <w:r>
        <w:t xml:space="preserve"> </w:t>
      </w:r>
      <w:r>
        <w:t xml:space="preserve">“</w:t>
      </w:r>
      <w:r>
        <w:t xml:space="preserve">versus</w:t>
      </w:r>
      <w:r>
        <w:t xml:space="preserve">”</w:t>
      </w:r>
      <w:r>
        <w:t xml:space="preserve"> </w:t>
      </w:r>
      <w:r>
        <w:t xml:space="preserve">interpretation of the opposite pole.</w:t>
      </w:r>
    </w:p>
    <w:p>
      <w:pPr>
        <w:pStyle w:val="BodyText"/>
      </w:pPr>
      <w:r>
        <w:t xml:space="preserve">In your interpretation, use three sources of evidence:</w:t>
      </w:r>
    </w:p>
    <w:p>
      <w:pPr>
        <w:numPr>
          <w:ilvl w:val="0"/>
          <w:numId w:val="1001"/>
        </w:numPr>
        <w:pStyle w:val="Compact"/>
      </w:pPr>
      <w:r>
        <w:rPr>
          <w:bCs/>
          <w:b/>
        </w:rPr>
        <w:t xml:space="preserve">Register profile</w:t>
      </w:r>
    </w:p>
    <w:p>
      <w:pPr>
        <w:numPr>
          <w:ilvl w:val="0"/>
          <w:numId w:val="1002"/>
        </w:numPr>
        <w:pStyle w:val="Compact"/>
      </w:pPr>
      <w:r>
        <w:t xml:space="preserve">Use</w:t>
      </w:r>
      <w:r>
        <w:t xml:space="preserve"> </w:t>
      </w:r>
      <w:hyperlink w:anchor="Xfe124c700aea609376e6e8acf3e32a20be0484e">
        <w:r>
          <w:rPr>
            <w:rStyle w:val="Hyperlink"/>
          </w:rPr>
          <w:t xml:space="preserve">Mean factor scores of the registers in this pole</w:t>
        </w:r>
      </w:hyperlink>
      <w:r>
        <w:t xml:space="preserve">.</w:t>
      </w:r>
    </w:p>
    <w:p>
      <w:pPr>
        <w:numPr>
          <w:ilvl w:val="0"/>
          <w:numId w:val="1002"/>
        </w:numPr>
        <w:pStyle w:val="Compact"/>
      </w:pPr>
      <w:r>
        <w:t xml:space="preserve">For positive poles, focus on the highest-scoring registers.</w:t>
      </w:r>
    </w:p>
    <w:p>
      <w:pPr>
        <w:numPr>
          <w:ilvl w:val="0"/>
          <w:numId w:val="1002"/>
        </w:numPr>
        <w:pStyle w:val="Compact"/>
      </w:pPr>
      <w:r>
        <w:t xml:space="preserve">For negative poles, focus on the registers at the low end of the factor-score distribution, whether their means are negative or simply the lowest positive values.</w:t>
      </w:r>
    </w:p>
    <w:p>
      <w:pPr>
        <w:numPr>
          <w:ilvl w:val="0"/>
          <w:numId w:val="1002"/>
        </w:numPr>
        <w:pStyle w:val="Compact"/>
      </w:pPr>
      <w:r>
        <w:t xml:space="preserve">Use register distribution as evidence, but do not label the pole solely by the dominant register.</w:t>
      </w:r>
    </w:p>
    <w:p>
      <w:pPr>
        <w:numPr>
          <w:ilvl w:val="0"/>
          <w:numId w:val="1003"/>
        </w:numPr>
        <w:pStyle w:val="Compact"/>
      </w:pPr>
      <w:r>
        <w:rPr>
          <w:bCs/>
          <w:b/>
        </w:rPr>
        <w:t xml:space="preserve">Lexical loading profile</w:t>
      </w:r>
    </w:p>
    <w:p>
      <w:pPr>
        <w:numPr>
          <w:ilvl w:val="0"/>
          <w:numId w:val="1004"/>
        </w:numPr>
        <w:pStyle w:val="Compact"/>
      </w:pPr>
      <w:r>
        <w:t xml:space="preserve">Use</w:t>
      </w:r>
      <w:r>
        <w:t xml:space="preserve"> </w:t>
      </w:r>
      <w:hyperlink w:anchor="lexical-loadings-in-this-pole">
        <w:r>
          <w:rPr>
            <w:rStyle w:val="Hyperlink"/>
          </w:rPr>
          <w:t xml:space="preserve">Lexical loadings in this pole</w:t>
        </w:r>
      </w:hyperlink>
      <w:r>
        <w:t xml:space="preserve">, which represents the full analysed target corpus.</w:t>
      </w:r>
    </w:p>
    <w:p>
      <w:pPr>
        <w:numPr>
          <w:ilvl w:val="0"/>
          <w:numId w:val="1004"/>
        </w:numPr>
        <w:pStyle w:val="Compact"/>
      </w:pPr>
      <w:r>
        <w:t xml:space="preserve">Identify the macro-level discursive constructs according to the definition of</w:t>
      </w:r>
      <w:r>
        <w:t xml:space="preserve"> </w:t>
      </w:r>
      <w:r>
        <w:rPr>
          <w:iCs/>
          <w:i/>
        </w:rPr>
        <w:t xml:space="preserve">ideological discourses</w:t>
      </w:r>
      <w:r>
        <w:t xml:space="preserve"> </w:t>
      </w:r>
      <w:r>
        <w:t xml:space="preserve">suggested by the loading words.</w:t>
      </w:r>
    </w:p>
    <w:p>
      <w:pPr>
        <w:numPr>
          <w:ilvl w:val="0"/>
          <w:numId w:val="1004"/>
        </w:numPr>
        <w:pStyle w:val="Compact"/>
      </w:pPr>
      <w:r>
        <w:t xml:space="preserve">If any loading items are marked in parentheses, treat them as secondary evidence unless they clearly support the interpretation.</w:t>
      </w:r>
    </w:p>
    <w:p>
      <w:pPr>
        <w:numPr>
          <w:ilvl w:val="0"/>
          <w:numId w:val="1005"/>
        </w:numPr>
        <w:pStyle w:val="Compact"/>
      </w:pPr>
      <w:r>
        <w:rPr>
          <w:bCs/>
          <w:b/>
        </w:rPr>
        <w:t xml:space="preserve">High-scoring examples</w:t>
      </w:r>
    </w:p>
    <w:p>
      <w:pPr>
        <w:numPr>
          <w:ilvl w:val="0"/>
          <w:numId w:val="1006"/>
        </w:numPr>
        <w:pStyle w:val="Compact"/>
      </w:pPr>
      <w:r>
        <w:t xml:space="preserve">Use</w:t>
      </w:r>
      <w:r>
        <w:t xml:space="preserve"> </w:t>
      </w:r>
      <w:hyperlink w:anchor="X42a222ad06b225c22302324a738689386bdd8bf">
        <w:r>
          <w:rPr>
            <w:rStyle w:val="Hyperlink"/>
          </w:rPr>
          <w:t xml:space="preserve">High-scoring example excerpts in this pole</w:t>
        </w:r>
      </w:hyperlink>
      <w:r>
        <w:t xml:space="preserve"> </w:t>
      </w:r>
      <w:r>
        <w:t xml:space="preserve">as qualitative evidence.</w:t>
      </w:r>
    </w:p>
    <w:p>
      <w:pPr>
        <w:numPr>
          <w:ilvl w:val="0"/>
          <w:numId w:val="1006"/>
        </w:numPr>
        <w:pStyle w:val="Compact"/>
      </w:pPr>
      <w:r>
        <w:t xml:space="preserve">Notice which loading words occur in the examples and how they function in context.</w:t>
      </w:r>
    </w:p>
    <w:p>
      <w:pPr>
        <w:numPr>
          <w:ilvl w:val="0"/>
          <w:numId w:val="1006"/>
        </w:numPr>
        <w:pStyle w:val="Compact"/>
      </w:pPr>
      <w:r>
        <w:t xml:space="preserve">Give the examples equal interpretive attention, but remember that they are a limited set of high-scoring samples, whereas the loadings represent the full analysed subcorpus.</w:t>
      </w:r>
    </w:p>
    <w:p>
      <w:pPr>
        <w:pStyle w:val="FirstParagraph"/>
      </w:pPr>
      <w:r>
        <w:t xml:space="preserve">Your response should include the following elements and be formatted in Markdown:</w:t>
      </w:r>
    </w:p>
    <w:bookmarkStart w:id="20" w:name="register-evidence"/>
    <w:p>
      <w:pPr>
        <w:pStyle w:val="Heading2"/>
      </w:pPr>
      <w:r>
        <w:t xml:space="preserve">1. Register evidence</w:t>
      </w:r>
    </w:p>
    <w:p>
      <w:pPr>
        <w:pStyle w:val="FirstParagraph"/>
      </w:pPr>
      <w:r>
        <w:t xml:space="preserve">Briefly identify which registers drive this pole and what that suggests.</w:t>
      </w:r>
    </w:p>
    <w:bookmarkEnd w:id="20"/>
    <w:bookmarkStart w:id="21" w:name="lexical-evidence"/>
    <w:p>
      <w:pPr>
        <w:pStyle w:val="Heading2"/>
      </w:pPr>
      <w:r>
        <w:t xml:space="preserve">2. Lexical evidence</w:t>
      </w:r>
    </w:p>
    <w:p>
      <w:pPr>
        <w:pStyle w:val="FirstParagraph"/>
      </w:pPr>
      <w:r>
        <w:t xml:space="preserve">Group the major loading words into meaningful semantic or functional clusters. Explain what these clusters suggest about the pole.</w:t>
      </w:r>
    </w:p>
    <w:bookmarkEnd w:id="21"/>
    <w:bookmarkStart w:id="22" w:name="evidence-from-examples"/>
    <w:p>
      <w:pPr>
        <w:pStyle w:val="Heading2"/>
      </w:pPr>
      <w:r>
        <w:t xml:space="preserve">3. Evidence from examples</w:t>
      </w:r>
    </w:p>
    <w:p>
      <w:pPr>
        <w:pStyle w:val="FirstParagraph"/>
      </w:pPr>
      <w:r>
        <w:t xml:space="preserve">Explain how the high-scoring excerpts instantiate the loading pattern. Refer to specific recurring words, phrases, rhetorical moves, or discourse functions.</w:t>
      </w:r>
    </w:p>
    <w:bookmarkEnd w:id="22"/>
    <w:bookmarkStart w:id="23" w:name="interpretation-of-the-pole"/>
    <w:p>
      <w:pPr>
        <w:pStyle w:val="Heading2"/>
      </w:pPr>
      <w:r>
        <w:t xml:space="preserve">4. Interpretation of the pole</w:t>
      </w:r>
    </w:p>
    <w:p>
      <w:pPr>
        <w:pStyle w:val="FirstParagraph"/>
      </w:pPr>
      <w:r>
        <w:t xml:space="preserve">Synthesise the register, lexical, and example evidence into a coherent interpretation of this pole as a discourse dimension.</w:t>
      </w:r>
    </w:p>
    <w:bookmarkEnd w:id="23"/>
    <w:bookmarkStart w:id="24" w:name="candidate-labels"/>
    <w:p>
      <w:pPr>
        <w:pStyle w:val="Heading2"/>
      </w:pPr>
      <w:r>
        <w:t xml:space="preserve">5. Candidate labels</w:t>
      </w:r>
    </w:p>
    <w:p>
      <w:pPr>
        <w:pStyle w:val="FirstParagraph"/>
      </w:pPr>
      <w:r>
        <w:t xml:space="preserve">Propose one preferred label and 2–4 alternative labels. Each label should be a concise noun phrase that captures the discourse function of the pole rather than merely naming the dominant register. Briefly justify each label.</w:t>
      </w:r>
    </w:p>
    <w:bookmarkEnd w:id="24"/>
    <w:bookmarkStart w:id="25" w:name="caveats"/>
    <w:p>
      <w:pPr>
        <w:pStyle w:val="Heading2"/>
      </w:pPr>
      <w:r>
        <w:t xml:space="preserve">6. Caveats</w:t>
      </w:r>
    </w:p>
    <w:p>
      <w:pPr>
        <w:pStyle w:val="FirstParagraph"/>
      </w:pPr>
      <w:r>
        <w:t xml:space="preserve">Mention any uncertainty, sparse evidence, mixed evidence, or limitations in the interpretation.</w:t>
      </w:r>
    </w:p>
    <w:p>
      <w:r>
        <w:pict>
          <v:rect style="width:0;height:1.5pt" o:hralign="center" o:hrstd="t" o:hr="t"/>
        </w:pict>
      </w:r>
    </w:p>
    <w:bookmarkEnd w:id="25"/>
    <w:bookmarkStart w:id="26" w:name="Xfe124c700aea609376e6e8acf3e32a20be0484e"/>
    <w:p>
      <w:pPr>
        <w:pStyle w:val="Heading2"/>
      </w:pPr>
      <w:r>
        <w:t xml:space="preserve">Mean factor scores of the registers in this pole</w:t>
      </w:r>
    </w:p>
    <w:p>
      <w:pPr>
        <w:pStyle w:val="FirstParagraph"/>
      </w:pPr>
      <w:r>
        <w:rPr>
          <w:bCs/>
          <w:b/>
        </w:rPr>
        <w:t xml:space="preserve">R-Square:</w:t>
      </w:r>
      <w:r>
        <w:t xml:space="preserve"> </w:t>
      </w:r>
      <w:r>
        <w:t xml:space="preserve">0.866499</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Registers</w:t>
            </w:r>
          </w:p>
        </w:tc>
        <w:tc>
          <w:tcPr/>
          <w:p>
            <w:pPr>
              <w:pStyle w:val="Compact"/>
              <w:jc w:val="right"/>
            </w:pPr>
            <w:r>
              <w:t xml:space="preserve">Number of texts</w:t>
            </w:r>
          </w:p>
        </w:tc>
        <w:tc>
          <w:tcPr/>
          <w:p>
            <w:pPr>
              <w:pStyle w:val="Compact"/>
              <w:jc w:val="right"/>
            </w:pPr>
            <w:r>
              <w:t xml:space="preserve">Mean</w:t>
            </w:r>
          </w:p>
        </w:tc>
        <w:tc>
          <w:tcPr/>
          <w:p>
            <w:pPr>
              <w:pStyle w:val="Compact"/>
              <w:jc w:val="right"/>
            </w:pPr>
            <w:r>
              <w:t xml:space="preserve">Std Dev</w:t>
            </w:r>
          </w:p>
        </w:tc>
      </w:tr>
      <w:tr>
        <w:tc>
          <w:tcPr/>
          <w:p>
            <w:pPr>
              <w:pStyle w:val="Compact"/>
              <w:jc w:val="left"/>
            </w:pPr>
            <w:r>
              <w:t xml:space="preserve">acad</w:t>
            </w:r>
          </w:p>
        </w:tc>
        <w:tc>
          <w:tcPr/>
          <w:p>
            <w:pPr>
              <w:pStyle w:val="Compact"/>
              <w:jc w:val="right"/>
            </w:pPr>
            <w:r>
              <w:t xml:space="preserve">368</w:t>
            </w:r>
          </w:p>
        </w:tc>
        <w:tc>
          <w:tcPr/>
          <w:p>
            <w:pPr>
              <w:pStyle w:val="Compact"/>
              <w:jc w:val="right"/>
            </w:pPr>
            <w:r>
              <w:t xml:space="preserve">84.8125000</w:t>
            </w:r>
          </w:p>
        </w:tc>
        <w:tc>
          <w:tcPr/>
          <w:p>
            <w:pPr>
              <w:pStyle w:val="Compact"/>
              <w:jc w:val="right"/>
            </w:pPr>
            <w:r>
              <w:t xml:space="preserve">27.2237706</w:t>
            </w:r>
          </w:p>
        </w:tc>
      </w:tr>
      <w:tr>
        <w:tc>
          <w:tcPr/>
          <w:p>
            <w:pPr>
              <w:pStyle w:val="Compact"/>
              <w:jc w:val="left"/>
            </w:pPr>
            <w:r>
              <w:t xml:space="preserve">blog</w:t>
            </w:r>
          </w:p>
        </w:tc>
        <w:tc>
          <w:tcPr/>
          <w:p>
            <w:pPr>
              <w:pStyle w:val="Compact"/>
              <w:jc w:val="right"/>
            </w:pPr>
            <w:r>
              <w:t xml:space="preserve">288</w:t>
            </w:r>
          </w:p>
        </w:tc>
        <w:tc>
          <w:tcPr/>
          <w:p>
            <w:pPr>
              <w:pStyle w:val="Compact"/>
              <w:jc w:val="right"/>
            </w:pPr>
            <w:r>
              <w:t xml:space="preserve">4.2395833</w:t>
            </w:r>
          </w:p>
        </w:tc>
        <w:tc>
          <w:tcPr/>
          <w:p>
            <w:pPr>
              <w:pStyle w:val="Compact"/>
              <w:jc w:val="right"/>
            </w:pPr>
            <w:r>
              <w:t xml:space="preserve">4.1941010</w:t>
            </w:r>
          </w:p>
        </w:tc>
      </w:tr>
      <w:tr>
        <w:tc>
          <w:tcPr/>
          <w:p>
            <w:pPr>
              <w:pStyle w:val="Compact"/>
              <w:jc w:val="left"/>
            </w:pPr>
            <w:r>
              <w:t xml:space="preserve">book</w:t>
            </w:r>
          </w:p>
        </w:tc>
        <w:tc>
          <w:tcPr/>
          <w:p>
            <w:pPr>
              <w:pStyle w:val="Compact"/>
              <w:jc w:val="right"/>
            </w:pPr>
            <w:r>
              <w:t xml:space="preserve">31</w:t>
            </w:r>
          </w:p>
        </w:tc>
        <w:tc>
          <w:tcPr/>
          <w:p>
            <w:pPr>
              <w:pStyle w:val="Compact"/>
              <w:jc w:val="right"/>
            </w:pPr>
            <w:r>
              <w:t xml:space="preserve">46.1290323</w:t>
            </w:r>
          </w:p>
        </w:tc>
        <w:tc>
          <w:tcPr/>
          <w:p>
            <w:pPr>
              <w:pStyle w:val="Compact"/>
              <w:jc w:val="right"/>
            </w:pPr>
            <w:r>
              <w:t xml:space="preserve">24.0828320</w:t>
            </w:r>
          </w:p>
        </w:tc>
      </w:tr>
      <w:tr>
        <w:tc>
          <w:tcPr/>
          <w:p>
            <w:pPr>
              <w:pStyle w:val="Compact"/>
              <w:jc w:val="left"/>
            </w:pPr>
            <w:r>
              <w:t xml:space="preserve">docu</w:t>
            </w:r>
          </w:p>
        </w:tc>
        <w:tc>
          <w:tcPr/>
          <w:p>
            <w:pPr>
              <w:pStyle w:val="Compact"/>
              <w:jc w:val="right"/>
            </w:pPr>
            <w:r>
              <w:t xml:space="preserve">96</w:t>
            </w:r>
          </w:p>
        </w:tc>
        <w:tc>
          <w:tcPr/>
          <w:p>
            <w:pPr>
              <w:pStyle w:val="Compact"/>
              <w:jc w:val="right"/>
            </w:pPr>
            <w:r>
              <w:t xml:space="preserve">10.0312500</w:t>
            </w:r>
          </w:p>
        </w:tc>
        <w:tc>
          <w:tcPr/>
          <w:p>
            <w:pPr>
              <w:pStyle w:val="Compact"/>
              <w:jc w:val="right"/>
            </w:pPr>
            <w:r>
              <w:t xml:space="preserve">7.7791261</w:t>
            </w:r>
          </w:p>
        </w:tc>
      </w:tr>
      <w:tr>
        <w:tc>
          <w:tcPr/>
          <w:p>
            <w:pPr>
              <w:pStyle w:val="Compact"/>
              <w:jc w:val="left"/>
            </w:pPr>
            <w:r>
              <w:t xml:space="preserve">fb</w:t>
            </w:r>
          </w:p>
        </w:tc>
        <w:tc>
          <w:tcPr/>
          <w:p>
            <w:pPr>
              <w:pStyle w:val="Compact"/>
              <w:jc w:val="right"/>
            </w:pPr>
            <w:r>
              <w:t xml:space="preserve">675</w:t>
            </w:r>
          </w:p>
        </w:tc>
        <w:tc>
          <w:tcPr/>
          <w:p>
            <w:pPr>
              <w:pStyle w:val="Compact"/>
              <w:jc w:val="right"/>
            </w:pPr>
            <w:r>
              <w:t xml:space="preserve">0.2474074</w:t>
            </w:r>
          </w:p>
        </w:tc>
        <w:tc>
          <w:tcPr/>
          <w:p>
            <w:pPr>
              <w:pStyle w:val="Compact"/>
              <w:jc w:val="right"/>
            </w:pPr>
            <w:r>
              <w:t xml:space="preserve">0.8400959</w:t>
            </w:r>
          </w:p>
        </w:tc>
      </w:tr>
      <w:tr>
        <w:tc>
          <w:tcPr/>
          <w:p>
            <w:pPr>
              <w:pStyle w:val="Compact"/>
              <w:jc w:val="left"/>
            </w:pPr>
            <w:r>
              <w:t xml:space="preserve">fiction</w:t>
            </w:r>
          </w:p>
        </w:tc>
        <w:tc>
          <w:tcPr/>
          <w:p>
            <w:pPr>
              <w:pStyle w:val="Compact"/>
              <w:jc w:val="right"/>
            </w:pPr>
            <w:r>
              <w:t xml:space="preserve">36</w:t>
            </w:r>
          </w:p>
        </w:tc>
        <w:tc>
          <w:tcPr/>
          <w:p>
            <w:pPr>
              <w:pStyle w:val="Compact"/>
              <w:jc w:val="right"/>
            </w:pPr>
            <w:r>
              <w:t xml:space="preserve">28.5000000</w:t>
            </w:r>
          </w:p>
        </w:tc>
        <w:tc>
          <w:tcPr/>
          <w:p>
            <w:pPr>
              <w:pStyle w:val="Compact"/>
              <w:jc w:val="right"/>
            </w:pPr>
            <w:r>
              <w:t xml:space="preserve">8.1503725</w:t>
            </w:r>
          </w:p>
        </w:tc>
      </w:tr>
      <w:tr>
        <w:tc>
          <w:tcPr/>
          <w:p>
            <w:pPr>
              <w:pStyle w:val="Compact"/>
              <w:jc w:val="left"/>
            </w:pPr>
            <w:r>
              <w:t xml:space="preserve">film</w:t>
            </w:r>
          </w:p>
        </w:tc>
        <w:tc>
          <w:tcPr/>
          <w:p>
            <w:pPr>
              <w:pStyle w:val="Compact"/>
              <w:jc w:val="right"/>
            </w:pPr>
            <w:r>
              <w:t xml:space="preserve">27</w:t>
            </w:r>
          </w:p>
        </w:tc>
        <w:tc>
          <w:tcPr/>
          <w:p>
            <w:pPr>
              <w:pStyle w:val="Compact"/>
              <w:jc w:val="right"/>
            </w:pPr>
            <w:r>
              <w:t xml:space="preserve">5.1481481</w:t>
            </w:r>
          </w:p>
        </w:tc>
        <w:tc>
          <w:tcPr/>
          <w:p>
            <w:pPr>
              <w:pStyle w:val="Compact"/>
              <w:jc w:val="right"/>
            </w:pPr>
            <w:r>
              <w:t xml:space="preserve">2.3155611</w:t>
            </w:r>
          </w:p>
        </w:tc>
      </w:tr>
      <w:tr>
        <w:tc>
          <w:tcPr/>
          <w:p>
            <w:pPr>
              <w:pStyle w:val="Compact"/>
              <w:jc w:val="left"/>
            </w:pPr>
            <w:r>
              <w:t xml:space="preserve">insta</w:t>
            </w:r>
          </w:p>
        </w:tc>
        <w:tc>
          <w:tcPr/>
          <w:p>
            <w:pPr>
              <w:pStyle w:val="Compact"/>
              <w:jc w:val="right"/>
            </w:pPr>
            <w:r>
              <w:t xml:space="preserve">583</w:t>
            </w:r>
          </w:p>
        </w:tc>
        <w:tc>
          <w:tcPr/>
          <w:p>
            <w:pPr>
              <w:pStyle w:val="Compact"/>
              <w:jc w:val="right"/>
            </w:pPr>
            <w:r>
              <w:t xml:space="preserve">0.3087479</w:t>
            </w:r>
          </w:p>
        </w:tc>
        <w:tc>
          <w:tcPr/>
          <w:p>
            <w:pPr>
              <w:pStyle w:val="Compact"/>
              <w:jc w:val="right"/>
            </w:pPr>
            <w:r>
              <w:t xml:space="preserve">1.0828445</w:t>
            </w:r>
          </w:p>
        </w:tc>
      </w:tr>
      <w:tr>
        <w:tc>
          <w:tcPr/>
          <w:p>
            <w:pPr>
              <w:pStyle w:val="Compact"/>
              <w:jc w:val="left"/>
            </w:pPr>
            <w:r>
              <w:t xml:space="preserve">magz</w:t>
            </w:r>
          </w:p>
        </w:tc>
        <w:tc>
          <w:tcPr/>
          <w:p>
            <w:pPr>
              <w:pStyle w:val="Compact"/>
              <w:jc w:val="right"/>
            </w:pPr>
            <w:r>
              <w:t xml:space="preserve">613</w:t>
            </w:r>
          </w:p>
        </w:tc>
        <w:tc>
          <w:tcPr/>
          <w:p>
            <w:pPr>
              <w:pStyle w:val="Compact"/>
              <w:jc w:val="right"/>
            </w:pPr>
            <w:r>
              <w:t xml:space="preserve">5.6313214</w:t>
            </w:r>
          </w:p>
        </w:tc>
        <w:tc>
          <w:tcPr/>
          <w:p>
            <w:pPr>
              <w:pStyle w:val="Compact"/>
              <w:jc w:val="right"/>
            </w:pPr>
            <w:r>
              <w:t xml:space="preserve">6.5781723</w:t>
            </w:r>
          </w:p>
        </w:tc>
      </w:tr>
      <w:tr>
        <w:tc>
          <w:tcPr/>
          <w:p>
            <w:pPr>
              <w:pStyle w:val="Compact"/>
              <w:jc w:val="left"/>
            </w:pPr>
            <w:r>
              <w:t xml:space="preserve">news</w:t>
            </w:r>
          </w:p>
        </w:tc>
        <w:tc>
          <w:tcPr/>
          <w:p>
            <w:pPr>
              <w:pStyle w:val="Compact"/>
              <w:jc w:val="right"/>
            </w:pPr>
            <w:r>
              <w:t xml:space="preserve">349</w:t>
            </w:r>
          </w:p>
        </w:tc>
        <w:tc>
          <w:tcPr/>
          <w:p>
            <w:pPr>
              <w:pStyle w:val="Compact"/>
              <w:jc w:val="right"/>
            </w:pPr>
            <w:r>
              <w:t xml:space="preserve">8.4985673</w:t>
            </w:r>
          </w:p>
        </w:tc>
        <w:tc>
          <w:tcPr/>
          <w:p>
            <w:pPr>
              <w:pStyle w:val="Compact"/>
              <w:jc w:val="right"/>
            </w:pPr>
            <w:r>
              <w:t xml:space="preserve">6.5817689</w:t>
            </w:r>
          </w:p>
        </w:tc>
      </w:tr>
      <w:tr>
        <w:tc>
          <w:tcPr/>
          <w:p>
            <w:pPr>
              <w:pStyle w:val="Compact"/>
              <w:jc w:val="left"/>
            </w:pPr>
            <w:r>
              <w:t xml:space="preserve">song</w:t>
            </w:r>
          </w:p>
        </w:tc>
        <w:tc>
          <w:tcPr/>
          <w:p>
            <w:pPr>
              <w:pStyle w:val="Compact"/>
              <w:jc w:val="right"/>
            </w:pPr>
            <w:r>
              <w:t xml:space="preserve">33</w:t>
            </w:r>
          </w:p>
        </w:tc>
        <w:tc>
          <w:tcPr/>
          <w:p>
            <w:pPr>
              <w:pStyle w:val="Compact"/>
              <w:jc w:val="right"/>
            </w:pPr>
            <w:r>
              <w:t xml:space="preserve">0.2424242</w:t>
            </w:r>
          </w:p>
        </w:tc>
        <w:tc>
          <w:tcPr/>
          <w:p>
            <w:pPr>
              <w:pStyle w:val="Compact"/>
              <w:jc w:val="right"/>
            </w:pPr>
            <w:r>
              <w:t xml:space="preserve">0.9364262</w:t>
            </w:r>
          </w:p>
        </w:tc>
      </w:tr>
      <w:tr>
        <w:tc>
          <w:tcPr/>
          <w:p>
            <w:pPr>
              <w:pStyle w:val="Compact"/>
              <w:jc w:val="left"/>
            </w:pPr>
            <w:r>
              <w:t xml:space="preserve">tuto</w:t>
            </w:r>
          </w:p>
        </w:tc>
        <w:tc>
          <w:tcPr/>
          <w:p>
            <w:pPr>
              <w:pStyle w:val="Compact"/>
              <w:jc w:val="right"/>
            </w:pPr>
            <w:r>
              <w:t xml:space="preserve">300</w:t>
            </w:r>
          </w:p>
        </w:tc>
        <w:tc>
          <w:tcPr/>
          <w:p>
            <w:pPr>
              <w:pStyle w:val="Compact"/>
              <w:jc w:val="right"/>
            </w:pPr>
            <w:r>
              <w:t xml:space="preserve">2.6733333</w:t>
            </w:r>
          </w:p>
        </w:tc>
        <w:tc>
          <w:tcPr/>
          <w:p>
            <w:pPr>
              <w:pStyle w:val="Compact"/>
              <w:jc w:val="right"/>
            </w:pPr>
            <w:r>
              <w:t xml:space="preserve">3.3251784</w:t>
            </w:r>
          </w:p>
        </w:tc>
      </w:tr>
      <w:tr>
        <w:tc>
          <w:tcPr/>
          <w:p>
            <w:pPr>
              <w:pStyle w:val="Compact"/>
              <w:jc w:val="left"/>
            </w:pPr>
            <w:r>
              <w:t xml:space="preserve">tvrad</w:t>
            </w:r>
          </w:p>
        </w:tc>
        <w:tc>
          <w:tcPr/>
          <w:p>
            <w:pPr>
              <w:pStyle w:val="Compact"/>
              <w:jc w:val="right"/>
            </w:pPr>
            <w:r>
              <w:t xml:space="preserve">126</w:t>
            </w:r>
          </w:p>
        </w:tc>
        <w:tc>
          <w:tcPr/>
          <w:p>
            <w:pPr>
              <w:pStyle w:val="Compact"/>
              <w:jc w:val="right"/>
            </w:pPr>
            <w:r>
              <w:t xml:space="preserve">3.0555556</w:t>
            </w:r>
          </w:p>
        </w:tc>
        <w:tc>
          <w:tcPr/>
          <w:p>
            <w:pPr>
              <w:pStyle w:val="Compact"/>
              <w:jc w:val="right"/>
            </w:pPr>
            <w:r>
              <w:t xml:space="preserve">3.2992255</w:t>
            </w:r>
          </w:p>
        </w:tc>
      </w:tr>
      <w:tr>
        <w:tc>
          <w:tcPr/>
          <w:p>
            <w:pPr>
              <w:pStyle w:val="Compact"/>
              <w:jc w:val="left"/>
            </w:pPr>
            <w:r>
              <w:t xml:space="preserve">tvse</w:t>
            </w:r>
          </w:p>
        </w:tc>
        <w:tc>
          <w:tcPr/>
          <w:p>
            <w:pPr>
              <w:pStyle w:val="Compact"/>
              <w:jc w:val="right"/>
            </w:pPr>
            <w:r>
              <w:t xml:space="preserve">159</w:t>
            </w:r>
          </w:p>
        </w:tc>
        <w:tc>
          <w:tcPr/>
          <w:p>
            <w:pPr>
              <w:pStyle w:val="Compact"/>
              <w:jc w:val="right"/>
            </w:pPr>
            <w:r>
              <w:t xml:space="preserve">3.3836478</w:t>
            </w:r>
          </w:p>
        </w:tc>
        <w:tc>
          <w:tcPr/>
          <w:p>
            <w:pPr>
              <w:pStyle w:val="Compact"/>
              <w:jc w:val="right"/>
            </w:pPr>
            <w:r>
              <w:t xml:space="preserve">2.4950552</w:t>
            </w:r>
          </w:p>
        </w:tc>
      </w:tr>
      <w:tr>
        <w:tc>
          <w:tcPr/>
          <w:p>
            <w:pPr>
              <w:pStyle w:val="Compact"/>
              <w:jc w:val="left"/>
            </w:pPr>
            <w:r>
              <w:t xml:space="preserve">tvsh</w:t>
            </w:r>
          </w:p>
        </w:tc>
        <w:tc>
          <w:tcPr/>
          <w:p>
            <w:pPr>
              <w:pStyle w:val="Compact"/>
              <w:jc w:val="right"/>
            </w:pPr>
            <w:r>
              <w:t xml:space="preserve">132</w:t>
            </w:r>
          </w:p>
        </w:tc>
        <w:tc>
          <w:tcPr/>
          <w:p>
            <w:pPr>
              <w:pStyle w:val="Compact"/>
              <w:jc w:val="right"/>
            </w:pPr>
            <w:r>
              <w:t xml:space="preserve">3.8257576</w:t>
            </w:r>
          </w:p>
        </w:tc>
        <w:tc>
          <w:tcPr/>
          <w:p>
            <w:pPr>
              <w:pStyle w:val="Compact"/>
              <w:jc w:val="right"/>
            </w:pPr>
            <w:r>
              <w:t xml:space="preserve">2.2292169</w:t>
            </w:r>
          </w:p>
        </w:tc>
      </w:tr>
      <w:tr>
        <w:tc>
          <w:tcPr/>
          <w:p>
            <w:pPr>
              <w:pStyle w:val="Compact"/>
              <w:jc w:val="left"/>
            </w:pPr>
            <w:r>
              <w:t xml:space="preserve">tw</w:t>
            </w:r>
          </w:p>
        </w:tc>
        <w:tc>
          <w:tcPr/>
          <w:p>
            <w:pPr>
              <w:pStyle w:val="Compact"/>
              <w:jc w:val="right"/>
            </w:pPr>
            <w:r>
              <w:t xml:space="preserve">872</w:t>
            </w:r>
          </w:p>
        </w:tc>
        <w:tc>
          <w:tcPr/>
          <w:p>
            <w:pPr>
              <w:pStyle w:val="Compact"/>
              <w:jc w:val="right"/>
            </w:pPr>
            <w:r>
              <w:t xml:space="preserve">0.2993119</w:t>
            </w:r>
          </w:p>
        </w:tc>
        <w:tc>
          <w:tcPr/>
          <w:p>
            <w:pPr>
              <w:pStyle w:val="Compact"/>
              <w:jc w:val="right"/>
            </w:pPr>
            <w:r>
              <w:t xml:space="preserve">0.9553040</w:t>
            </w:r>
          </w:p>
        </w:tc>
      </w:tr>
      <w:tr>
        <w:tc>
          <w:tcPr/>
          <w:p>
            <w:pPr>
              <w:pStyle w:val="Compact"/>
              <w:jc w:val="left"/>
            </w:pPr>
            <w:r>
              <w:t xml:space="preserve">vlog</w:t>
            </w:r>
          </w:p>
        </w:tc>
        <w:tc>
          <w:tcPr/>
          <w:p>
            <w:pPr>
              <w:pStyle w:val="Compact"/>
              <w:jc w:val="right"/>
            </w:pPr>
            <w:r>
              <w:t xml:space="preserve">18</w:t>
            </w:r>
          </w:p>
        </w:tc>
        <w:tc>
          <w:tcPr/>
          <w:p>
            <w:pPr>
              <w:pStyle w:val="Compact"/>
              <w:jc w:val="right"/>
            </w:pPr>
            <w:r>
              <w:t xml:space="preserve">2.8888889</w:t>
            </w:r>
          </w:p>
        </w:tc>
        <w:tc>
          <w:tcPr/>
          <w:p>
            <w:pPr>
              <w:pStyle w:val="Compact"/>
              <w:jc w:val="right"/>
            </w:pPr>
            <w:r>
              <w:t xml:space="preserve">2.7629671</w:t>
            </w:r>
          </w:p>
        </w:tc>
      </w:tr>
      <w:tr>
        <w:tc>
          <w:tcPr/>
          <w:p>
            <w:pPr>
              <w:pStyle w:val="Compact"/>
              <w:jc w:val="left"/>
            </w:pPr>
            <w:r>
              <w:t xml:space="preserve">web</w:t>
            </w:r>
          </w:p>
        </w:tc>
        <w:tc>
          <w:tcPr/>
          <w:p>
            <w:pPr>
              <w:pStyle w:val="Compact"/>
              <w:jc w:val="right"/>
            </w:pPr>
            <w:r>
              <w:t xml:space="preserve">323</w:t>
            </w:r>
          </w:p>
        </w:tc>
        <w:tc>
          <w:tcPr/>
          <w:p>
            <w:pPr>
              <w:pStyle w:val="Compact"/>
              <w:jc w:val="right"/>
            </w:pPr>
            <w:r>
              <w:t xml:space="preserve">6.3436533</w:t>
            </w:r>
          </w:p>
        </w:tc>
        <w:tc>
          <w:tcPr/>
          <w:p>
            <w:pPr>
              <w:pStyle w:val="Compact"/>
              <w:jc w:val="right"/>
            </w:pPr>
            <w:r>
              <w:t xml:space="preserve">6.4972174</w:t>
            </w:r>
          </w:p>
        </w:tc>
      </w:tr>
    </w:tbl>
    <w:bookmarkEnd w:id="26"/>
    <w:bookmarkStart w:id="27" w:name="lexical-loadings-in-this-pole"/>
    <w:p>
      <w:pPr>
        <w:pStyle w:val="Heading2"/>
      </w:pPr>
      <w:r>
        <w:t xml:space="preserve">Lexical loadings in this pole</w:t>
      </w:r>
    </w:p>
    <w:p>
      <w:pPr>
        <w:pStyle w:val="FirstParagraph"/>
      </w:pPr>
      <w:r>
        <w:t xml:space="preserve">Variables loading on this pole = 69</w:t>
      </w:r>
    </w:p>
    <w:p>
      <w:pPr>
        <w:pStyle w:val="BodyText"/>
      </w:pPr>
      <w:r>
        <w:t xml:space="preserve">finding (0.98624), literature (0.96918), variable (0.96467), implication (0.96071), respondent (0.95860), researcher (0.95491), analysis (0.95448), hypothesis (0.95354), consumer (0.94477), study (0.94448), conduct (0.94082), indicate (0.93998), perceive (0.93837), research (0.93669), perception (0.93178), examine (0.92670), investigate (0.92455), characteristic (0.92231), datum (0.92213), context (0.91567), factor (0.91062), identify (0.90778), consumption (0.90379), framework (0.90322), relate (0.90302), survey (0.90082), regard (0.89971), evaluate (0.89466), participant (0.89323), increase (0.89066), result (0.89061), marketing (0.88392), influence (0.87784), value (0.87738), interaction (0.87495), scale (0.86987), importance (0.86601), individual (0.86448), insight (0.86059), impact (0.84703), adopt (0.84660), dimension (0.84489), measure (0.84384), provide (0.83534), apparel (0.83287), activity (0.82454), purchase (0.81637), behaviour (0.80470), segment (0.80239), establish (0.80146), environment (0.79499), item (0.78351), user (0.76927), address (0.75093), retailer (0.73259), education (0.70731), contain (0.67295), expand (0.66428), publication (0.54714), introduce (0.52636), (design (0.48013)), (label (0.46790)), treatment (0.43958), update (0.39784), (footwear (0.39334)), (cloth (0.35473)), (launch (0.32406)), (tailor (0.31494)), (sportswear (0.30369))</w:t>
      </w:r>
    </w:p>
    <w:bookmarkEnd w:id="27"/>
    <w:bookmarkStart w:id="28" w:name="X42a222ad06b225c22302324a738689386bdd8bf"/>
    <w:p>
      <w:pPr>
        <w:pStyle w:val="Heading2"/>
      </w:pPr>
      <w:r>
        <w:t xml:space="preserve">High-scoring example excerpts in this pole</w:t>
      </w:r>
    </w:p>
    <w:p>
      <w:pPr>
        <w:pStyle w:val="BlockText"/>
      </w:pPr>
      <w:r>
        <w:t xml:space="preserve">000001</w:t>
      </w:r>
      <w:r>
        <w:br/>
      </w:r>
      <w:r>
        <w:t xml:space="preserve">score = 130</w:t>
      </w:r>
      <w:r>
        <w:br/>
      </w:r>
      <w:r>
        <w:t xml:space="preserve">register = acad</w:t>
      </w:r>
      <w:r>
        <w:br/>
      </w:r>
      <w:r>
        <w:t xml:space="preserve">t003328</w:t>
      </w:r>
    </w:p>
    <w:bookmarkEnd w:id="28"/>
    <w:bookmarkStart w:id="49" w:name="Xd45375dddcf40269e99d3203f799b4c39bad15a"/>
    <w:p>
      <w:pPr>
        <w:pStyle w:val="Heading1"/>
      </w:pPr>
      <w:r>
        <w:t xml:space="preserve">Millennials’ Purchasing Behavior Toward Fashion Clothing Brands: Influence of Brand Awareness and Brand Schematicity</w:t>
      </w:r>
    </w:p>
    <w:bookmarkStart w:id="29" w:name="introduction"/>
    <w:p>
      <w:pPr>
        <w:pStyle w:val="Heading2"/>
      </w:pPr>
      <w:r>
        <w:t xml:space="preserve">Introduction</w:t>
      </w:r>
    </w:p>
    <w:p>
      <w:pPr>
        <w:pStyle w:val="FirstParagraph"/>
      </w:pPr>
      <w:r>
        <w:t xml:space="preserve">The worldwide fashion apparel market, worth US$3 trillion, makes up 2% of global gross domestic product (GDP) and employs 33 million textile workers, an increase from 19.7 million over the previous 25 years (Wang et al., 2019). Similarly, a report from</w:t>
      </w:r>
      <w:r>
        <w:t xml:space="preserve"> </w:t>
      </w:r>
      <w:r>
        <w:rPr>
          <w:iCs/>
          <w:i/>
        </w:rPr>
        <w:t xml:space="preserve">Clothing stores</w:t>
      </w:r>
      <w:r>
        <w:t xml:space="preserve"> </w:t>
      </w:r>
      <w:r>
        <w:t xml:space="preserve">(2019) acknowledged that global revenue in fashion retailing reached $1.7 trillion in 2017 and was expected to grow by 2% by 2022.</w:t>
      </w:r>
    </w:p>
    <w:p>
      <w:pPr>
        <w:pStyle w:val="BodyText"/>
      </w:pPr>
      <w:r>
        <w:t xml:space="preserve">Despite the growth and importance of fashion retailing, only a limited number of studies focus on customers’ attitudes related to fashion clothing brands (Choi and Choo, 2016; Phau et al., 2015; Vehmas et al., 2018). Therefore, it is essential to understand brand-related consumers’ purchasing behavior more deeply to accelerate industry performance.</w:t>
      </w:r>
    </w:p>
    <w:p>
      <w:pPr>
        <w:pStyle w:val="BodyText"/>
      </w:pPr>
      <w:r>
        <w:t xml:space="preserve">The current research considers millennials: young consumers born between 1980 and 2000 (Hartman and McCambridge, 2011). Empirical investigation shows that millennials represent the largest generational population globally, and their purchasing power makes them an attractive target for the fashion clothing brand industry (Moore and Carpenter, 2008; Gerardo, 2018). This segment also represents a significant portion of global fashion retail consumption (deKerviler and Rodriguez, 2019). Research shows that millennials are young, affluent, educated, tech-savvy, and inclined toward positive social behavior (Howe and Strauss, 2009).</w:t>
      </w:r>
    </w:p>
    <w:p>
      <w:pPr>
        <w:pStyle w:val="BodyText"/>
      </w:pPr>
      <w:r>
        <w:t xml:space="preserve">However, academic literature has so far failed to acknowledge the connection among significant attributes that affect how millennials purchase fashion clothing brands (Samala and Singh, 2019). Although several studies explore diverse consumers and their behavior regarding fashion clothing brands, none have examined brand consciousness (BC), brand awareness (BA), brand nationality (BN), and brand schematicity (BS) in one framework to gain deeper insight into millennials’ purchasing behavior toward fashion clothing brands (MCPBFCB).</w:t>
      </w:r>
    </w:p>
    <w:p>
      <w:pPr>
        <w:pStyle w:val="BodyText"/>
      </w:pPr>
      <w:r>
        <w:t xml:space="preserve">Authors refer to BC as consumers’ mental orientation toward purchasing well-known brand-name products (Rahman et al., 2020; Mann and Sahni, 2019). BS is a result of the consumer socialization process, which provides people with the</w:t>
      </w:r>
      <w:r>
        <w:t xml:space="preserve"> </w:t>
      </w:r>
      <w:r>
        <w:t xml:space="preserve">“</w:t>
      </w:r>
      <w:r>
        <w:t xml:space="preserve">skills, knowledge and attitudes</w:t>
      </w:r>
      <w:r>
        <w:t xml:space="preserve">”</w:t>
      </w:r>
      <w:r>
        <w:t xml:space="preserve"> </w:t>
      </w:r>
      <w:r>
        <w:t xml:space="preserve">relevant to consumption (Ward, 1974; Puligadda et al., 2012). Unique experiences with a particular brand influence socialization and may instill consumers with brand-based associations that serve as cognitive schemas and emphasize the value of brands in general (Rossiter, 1976).</w:t>
      </w:r>
    </w:p>
    <w:p>
      <w:pPr>
        <w:pStyle w:val="BodyText"/>
      </w:pPr>
      <w:r>
        <w:t xml:space="preserve">According to Keller (2003), BA is consumers’ ability to identify a brand under different conditions in the form of brand recognition and brand recall. Researchers claim that to attract new customers and retain existing ones, firms need to distinguish themselves from competitors (Radder and Huang, 2008). Previous studies also suggest that country image activates concepts and knowledge that shape consumers’ interpretation and evaluation of products, thereby influencing assessments of an existing brand (Ahn et al., 2009; Papadopoulos and Heslop, 2002). Literature also provides evidence that consumers’ knowledge of BN or origin may significantly influence judgments of quality, brand attitudes, and purchasing behavior in the marketplace (Maheswaran, 1994).</w:t>
      </w:r>
    </w:p>
    <w:p>
      <w:pPr>
        <w:pStyle w:val="BodyText"/>
      </w:pPr>
      <w:r>
        <w:t xml:space="preserve">Contemporary research suggests that the fashion industry is comprehensive in nature and encompasses the continuous expansion of consumer understanding regarding fashion trends, lifestyle, and cultural dimensions (Peng, 2020). As many fashion brands exist in the marketplace, purchase decisions follow a thorough evaluation, and consumers develop emotional relationships with brands (Liu and Chang, 2017). Therefore, consumers may assess a brand based on the cues of BA, BS, BC, and BN. However, empirical evidence on this topic remains limited.</w:t>
      </w:r>
    </w:p>
    <w:p>
      <w:pPr>
        <w:pStyle w:val="BodyText"/>
      </w:pPr>
      <w:r>
        <w:t xml:space="preserve">In this research context, millennials with high BC toward fashion clothing brands believe that these brands reflect their personality (Ordun, 2015; Kaur and Anand, 2018). Moreover, millennials’ brand preferences have both direct and indirect effects on the purchasing behavior of their families and peers (Tang and Chan, 2017). Thus, the primary aim of this research is to empirically investigate MCPBFCB in relation to BA, BS, BC, and BN.</w:t>
      </w:r>
    </w:p>
    <w:p>
      <w:pPr>
        <w:pStyle w:val="BodyText"/>
      </w:pPr>
      <w:r>
        <w:t xml:space="preserve">This paper begins with a literature review and formulates research hypotheses along with the development of a conceptual framework. It then presents the methods, findings, and theoretical and managerial implications. Finally, it discusses research limitations and future research directions.</w:t>
      </w:r>
    </w:p>
    <w:bookmarkEnd w:id="29"/>
    <w:bookmarkStart w:id="30" w:name="Xd07962b5ec85fc3d57f283e5f897e79a9f8f7ef"/>
    <w:p>
      <w:pPr>
        <w:pStyle w:val="Heading2"/>
      </w:pPr>
      <w:r>
        <w:t xml:space="preserve">Literature Review and Hypotheses Development</w:t>
      </w:r>
    </w:p>
    <w:p>
      <w:pPr>
        <w:pStyle w:val="FirstParagraph"/>
      </w:pPr>
      <w:r>
        <w:t xml:space="preserve">Fashion is an activity through which individuals express personal tastes and interests through clothing. The conceptualization of fashion is considered an objective reflection of behavioral processes through which consumers present their lifestyles (Vieira, 2009). Fashion clothing is identified as a highly animated product category that communicates brand preference (O’Cass, 2004) and reflects the consumer’s self-image (DaMcNeill and Moore, 2015). Research on fashion has received particular attention in fashion marketing and brand management (O’Cass and Siahtiri, 2014; Kautish and Sharma, 2018; Sung and Woo, 2019). Fashion is an innovative industry characterized by dynamic changes resulting from technological advancements (Nash, 2019).</w:t>
      </w:r>
    </w:p>
    <w:p>
      <w:pPr>
        <w:pStyle w:val="BodyText"/>
      </w:pPr>
      <w:r>
        <w:t xml:space="preserve">Prior research has extensively studied various dimensions to explain consumer behavior toward fashion clothing brands. To identify existing research, databases including Scopus, Web of Knowledge, Business Source Complete, Emerald, and ScienceDirect were searched using the keyword</w:t>
      </w:r>
      <w:r>
        <w:t xml:space="preserve"> </w:t>
      </w:r>
      <w:r>
        <w:t xml:space="preserve">“</w:t>
      </w:r>
      <w:r>
        <w:t xml:space="preserve">fashion clothing brand.</w:t>
      </w:r>
      <w:r>
        <w:t xml:space="preserve">”</w:t>
      </w:r>
      <w:r>
        <w:t xml:space="preserve"> </w:t>
      </w:r>
      <w:r>
        <w:t xml:space="preserve">The literature reveals that marketing scholars have mostly emphasized consumers’ fashion buying behaviors across various segments, including millennials and Generation Y. However, no prior study on fashion clothing brands has highlighted the combined role of BA and BS in understanding consumer purchasing behavior.</w:t>
      </w:r>
    </w:p>
    <w:p>
      <w:pPr>
        <w:pStyle w:val="BodyText"/>
      </w:pPr>
      <w:r>
        <w:t xml:space="preserve">BS is a relatively new way to understand individual differences in processing brand-associated information, which substantially affects branding and marketing efforts (Puligadda et al., 2012). This study considers BS as an individual-difference phenomenon. The primary aim is to critically analyze the role of BS in understanding millennials’ purchasing behavior. Despite the importance of understanding consumers’ brand information processing at the individual level, there is limited empirical evidence on whether BS predicts MCPBFCB. Therefore, this study examines the role of BS in MCPBFCB while considering BA, BC, and BN in a single framework.</w:t>
      </w:r>
    </w:p>
    <w:p>
      <w:pPr>
        <w:pStyle w:val="BodyText"/>
      </w:pPr>
      <w:r>
        <w:t xml:space="preserve">This study also acknowledges cognitive self-schema theory, which explains individual psychology based on how people perceive information developed over time and how that accumulated information drives decision-making (Halkias, 2015). Positive self-schema can moderate the conversion of intentions into actual behavior (Tikka and Oinas-Kukkonen, 2019), helping researchers understand the gap between intention and behavior (David et al., 2009). According to Samala and Singh (2019), schema knowledge helps create behavior by highlighting default choices or attractive attributes. In this study, the researchers identify attributes millennials consider when buying fashion items.</w:t>
      </w:r>
    </w:p>
    <w:bookmarkEnd w:id="30"/>
    <w:bookmarkStart w:id="31" w:name="brand-awareness-and-purchasing-behavior"/>
    <w:p>
      <w:pPr>
        <w:pStyle w:val="Heading2"/>
      </w:pPr>
      <w:r>
        <w:t xml:space="preserve">Brand Awareness and Purchasing Behavior</w:t>
      </w:r>
    </w:p>
    <w:p>
      <w:pPr>
        <w:pStyle w:val="FirstParagraph"/>
      </w:pPr>
      <w:r>
        <w:t xml:space="preserve">BA is a fundamental driving force in consumer decision-making. Consumer decision-making for products or services is highly driven by BA, which refers to whether consumers can recognize and recall a brand under various circumstances (Aaker, 1996). Although BA and brand recognition are sometimes used interchangeably, brand recognition and brand recall are two pivotal dimensions of BA (Keller, 1993, 2009).</w:t>
      </w:r>
    </w:p>
    <w:p>
      <w:pPr>
        <w:pStyle w:val="BodyText"/>
      </w:pPr>
      <w:r>
        <w:t xml:space="preserve">Brand recognition is based on aided recall, where consumers recognize brands from a given list based on prior exposure. Brand recall relies on unaided recall, where consumers retrieve brand information from memory based on industry prompts (Keller, 1993; Holden, 1993; Radder and Huang, 2008; Edelman, 2010). The first brand name that comes to a consumer’s mind when asked is an example of BA at the highest level (Laurent et al., 1995). BA is already formed in consumers’ minds (Foroudi et al., 2018).</w:t>
      </w:r>
    </w:p>
    <w:p>
      <w:pPr>
        <w:pStyle w:val="BodyText"/>
      </w:pPr>
      <w:r>
        <w:t xml:space="preserve">BA acts as a primary driver that initiates brand resonance (Jung Jung et al., 2014). Demand for a brand is created by consumers’ BA and decision heuristics, which significantly influence decision-making (Cheung et al., 2019). Fashion clothing brands are distinctively experiential (Aaker, 1997), and consumer experience is shaped by confidence and connection, which increase BA (Huang and Sarigollu, 2012; Lin, 2013). Increased BA creates loyalty and long-term customer relationship opportunities for brands and consumers (Khan et al., 2015). BA plays a pivotal role in establishing recognition of fashion clothing brands among young consumers and positively affects brand equity (Sasmita and Mohd Suki, 2015).</w:t>
      </w:r>
    </w:p>
    <w:p>
      <w:pPr>
        <w:pStyle w:val="BodyText"/>
      </w:pPr>
      <w:r>
        <w:t xml:space="preserve">The most recognized consumer purchase decision-making model presents five stages, where purchasing behavior differs from purchase intention (Engel et al., 1995). Morrison (1979) first distinguished between purchase intention and purchasing behavior: purchase intention reflects consumers’ willingness to buy a product, while purchasing behavior reflects whether consumers actually purchase what they previously intended to buy. Thus, purchasing behavior indicates actual buying behavior.</w:t>
      </w:r>
    </w:p>
    <w:p>
      <w:pPr>
        <w:pStyle w:val="BodyText"/>
      </w:pPr>
      <w:r>
        <w:t xml:space="preserve">Much of the literature on BA has investigated the relationship between BA and purchase intention in fashion clothing contexts. However, relatively few studies have examined the link between BA and purchasing behavior. Consumers form behavior directly from situational or environmental circumstances, and the more they experience a product, the more awareness grows, stimulating purchasing behavior (Mowen and Minor, 2001; Ahn et al., 2018). For fashion clothing products, involvement positively influences fashion clothing knowledge or brand knowledge (O’Cass, 2004), thereby increasing BA.</w:t>
      </w:r>
    </w:p>
    <w:p>
      <w:pPr>
        <w:pStyle w:val="BodyText"/>
      </w:pPr>
      <w:r>
        <w:t xml:space="preserve">Consumers with fashion BA often possess significant brand knowledge and emphasize specific fashion clothing brands by searching for and collecting information about them. This enables them to influence peers in promoting fashion clothing brands (Dahana et al., 2019). Conversely, high-level BA may be sufficient to influence decision-making in low-involvement situations because consumers rely on brand knowledge associated with BA (Hoyer and Brown, 1990; Siali, 2019).</w:t>
      </w:r>
    </w:p>
    <w:p>
      <w:pPr>
        <w:pStyle w:val="BodyText"/>
      </w:pPr>
      <w:r>
        <w:rPr>
          <w:bCs/>
          <w:b/>
        </w:rPr>
        <w:t xml:space="preserve">H1.</w:t>
      </w:r>
      <w:r>
        <w:t xml:space="preserve"> </w:t>
      </w:r>
      <w:r>
        <w:t xml:space="preserve">BA has a positive influence on MCPBFCB.</w:t>
      </w:r>
    </w:p>
    <w:bookmarkEnd w:id="31"/>
    <w:bookmarkStart w:id="32" w:name="brand-consciousness-and-brand-awareness"/>
    <w:p>
      <w:pPr>
        <w:pStyle w:val="Heading2"/>
      </w:pPr>
      <w:r>
        <w:t xml:space="preserve">Brand Consciousness and Brand Awareness</w:t>
      </w:r>
    </w:p>
    <w:p>
      <w:pPr>
        <w:pStyle w:val="FirstParagraph"/>
      </w:pPr>
      <w:r>
        <w:t xml:space="preserve">BC is the degree to which a consumer prefers to buy a popular brand’s product compared with other available brands (Sproles and Kendall, 1986). It also reflects the level of association consumers feel toward the product (Chu et al., 2019). Brand-conscious consumers prefer branded products and perceive brands as symbols of prestige and status (Liao and Wang, 2009; Khan et al., 2019).</w:t>
      </w:r>
    </w:p>
    <w:p>
      <w:pPr>
        <w:pStyle w:val="BodyText"/>
      </w:pPr>
      <w:r>
        <w:t xml:space="preserve">Conscious consumers do not want to disengage from fashion trends because clothing communicates status and taste (Radhakrishnan, 2020). Kautish et al. (2020) found that terminal and instrumental values associated with luxury brands positively influence consumers’ BC, particularly for fashion apparel. Fashionable clothing brands enhance consumers’ self-image and motivate luxury consumption to impress others and establish high social status (Giovannini et al., 2015).</w:t>
      </w:r>
    </w:p>
    <w:p>
      <w:pPr>
        <w:pStyle w:val="BodyText"/>
      </w:pPr>
      <w:r>
        <w:t xml:space="preserve">The proliferation of technology and online fashion retailers increases shopping convenience and positively affects consumers’ desire to revisit websites (Kautish and Rai, 2018), thereby enhancing BC. Fashion clothing brand shoppers exhibit high levels of BC (Sung and Jeon, 2009; Ladhari et al., 2019). BC for fashion clothing is pivotal for consumers who want to portray a prestigious and fashionable lifestyle (Ismail, 2017).</w:t>
      </w:r>
    </w:p>
    <w:p>
      <w:pPr>
        <w:pStyle w:val="BodyText"/>
      </w:pPr>
      <w:r>
        <w:t xml:space="preserve">Prior research on logo changes found that only consumers with high BC put significant effort into processing new information because they valued changes in brand attributes (Van Grinsven and Das, 2016). Consumers are motivated to undertake this effort because of brand awareness from prior experience and the brand’s importance in their minds.</w:t>
      </w:r>
    </w:p>
    <w:p>
      <w:pPr>
        <w:pStyle w:val="BodyText"/>
      </w:pPr>
      <w:r>
        <w:rPr>
          <w:bCs/>
          <w:b/>
        </w:rPr>
        <w:t xml:space="preserve">H2.</w:t>
      </w:r>
      <w:r>
        <w:t xml:space="preserve"> </w:t>
      </w:r>
      <w:r>
        <w:t xml:space="preserve">BC has a positive influence on BA for fashion clothing brands.</w:t>
      </w:r>
    </w:p>
    <w:bookmarkEnd w:id="32"/>
    <w:bookmarkStart w:id="33" w:name="X5b9ad94214a880b81e0196c53d571bcb4500583"/>
    <w:p>
      <w:pPr>
        <w:pStyle w:val="Heading2"/>
      </w:pPr>
      <w:r>
        <w:t xml:space="preserve">Brand Consciousness and Purchasing Behavior</w:t>
      </w:r>
    </w:p>
    <w:p>
      <w:pPr>
        <w:pStyle w:val="FirstParagraph"/>
      </w:pPr>
      <w:r>
        <w:t xml:space="preserve">Highly brand-conscious consumers seek quality products when making purchase decisions, particularly in clothing selection, where quality fit and brand name are important (Kaiser, 1998; Kim, 2008). Brand-conscious consumers tend to choose well-known and expensive options that represent them through styles rarely used by others (Musadik and Azmi, 2019).</w:t>
      </w:r>
    </w:p>
    <w:p>
      <w:pPr>
        <w:pStyle w:val="BodyText"/>
      </w:pPr>
      <w:r>
        <w:t xml:space="preserve">Previous research has highlighted the positive influence of BC on consumer purchasing behavior (Gan et al., 2008). Brand-conscious consumers possess subjective preferences toward reputable brands; thus, their purchasing behavior differs from consumers with low BC. Brand-aware consumers are fashion-conscious and display risk aversion in purchase decisions through brand association (Liao and Wang, 2009). BC and quality consciousness are key drivers of online shopping behavior (Jadhav and Khanna, 2016).</w:t>
      </w:r>
    </w:p>
    <w:p>
      <w:pPr>
        <w:pStyle w:val="BodyText"/>
      </w:pPr>
      <w:r>
        <w:t xml:space="preserve">BC reveals consumers’ underlying intention to purchase brands analogous to their self-image and identity and that display status and prestige (Giovannini et al., 2015). Sharda and Bhat (2018) found BC to be a significant predictor and driver of young consumers’ luxury brand consumption and purchase. Therefore, BC shapes purchase intention, which ultimately leads to actual purchasing behavior.</w:t>
      </w:r>
    </w:p>
    <w:p>
      <w:pPr>
        <w:pStyle w:val="BodyText"/>
      </w:pPr>
      <w:r>
        <w:rPr>
          <w:bCs/>
          <w:b/>
        </w:rPr>
        <w:t xml:space="preserve">H3.</w:t>
      </w:r>
      <w:r>
        <w:t xml:space="preserve"> </w:t>
      </w:r>
      <w:r>
        <w:t xml:space="preserve">BC has a positive influence on MCPBFCB.</w:t>
      </w:r>
    </w:p>
    <w:bookmarkEnd w:id="33"/>
    <w:bookmarkStart w:id="34" w:name="X37769c7a5fde29ae087183f96ac07d0fe59d22e"/>
    <w:p>
      <w:pPr>
        <w:pStyle w:val="Heading2"/>
      </w:pPr>
      <w:r>
        <w:t xml:space="preserve">Brand Nationality, Brand Awareness and Purchasing Behavior</w:t>
      </w:r>
    </w:p>
    <w:p>
      <w:pPr>
        <w:pStyle w:val="FirstParagraph"/>
      </w:pPr>
      <w:r>
        <w:t xml:space="preserve">The proliferation of the Internet and globalization has brought information to consumers’ fingertips, enabling them to stay updated about fashion trends from different countries and celebrities. BN, also known as nation branding, refers to distinctive blends of elements with diversified dimensions that provide a nation with differentiation and association from a cultural perspective for target audiences (Dinnie, 2015).</w:t>
      </w:r>
    </w:p>
    <w:p>
      <w:pPr>
        <w:pStyle w:val="BodyText"/>
      </w:pPr>
      <w:r>
        <w:t xml:space="preserve">Brands invest effort in crafting and positioning identity in consumers’ minds by familiarizing and inspiring consumers nationally and internationally (Mitterfellner, 2019). Nation branding activates connotations about a nation through what consumers experience, hear, and remember (Eusébio and Vieira, 2013). A nation’s brand is reflected through its image, values, identity, and communication to the external world, helping consumers of other nations build positive perceptions (Sataoen, 2019).</w:t>
      </w:r>
    </w:p>
    <w:p>
      <w:pPr>
        <w:pStyle w:val="BodyText"/>
      </w:pPr>
      <w:r>
        <w:t xml:space="preserve">Country of origin, destination branding, country-product image, and country identity underpin nation branding (Fetscherin, 2010). This study focuses on country-product image. Country image influences evaluations of existing products, assessments of new products, and acceptance of foreign products (Tse and Gorn, 1993; Yang et al., 2018). Brands built on country image affect consumer product evaluations by evoking positive or negative feelings and ratings, leading to favorable or unfavorable product preferences (Semaan et al., 2019).</w:t>
      </w:r>
    </w:p>
    <w:p>
      <w:pPr>
        <w:pStyle w:val="BodyText"/>
      </w:pPr>
      <w:r>
        <w:t xml:space="preserve">Consumers often perceive products from developed countries as better produced and manufactured (Lee et al., 2013). Brands associated with a perceived high-quality country image are already positioned and recognized in consumers’ minds, positively influencing risk-value perceptions and willingness to experience the product (Sharma, 2011). Because of BA and BN, consumers may favorably evaluate new products and brand line extensions from the same country.</w:t>
      </w:r>
    </w:p>
    <w:p>
      <w:pPr>
        <w:pStyle w:val="BodyText"/>
      </w:pPr>
      <w:r>
        <w:rPr>
          <w:bCs/>
          <w:b/>
        </w:rPr>
        <w:t xml:space="preserve">H4.</w:t>
      </w:r>
      <w:r>
        <w:t xml:space="preserve"> </w:t>
      </w:r>
      <w:r>
        <w:t xml:space="preserve">BN has a positive influence on BA of fashion clothing brands.</w:t>
      </w:r>
    </w:p>
    <w:p>
      <w:pPr>
        <w:pStyle w:val="BodyText"/>
      </w:pPr>
      <w:r>
        <w:t xml:space="preserve">BN also positively influences consumer purchasing decisions because consumers believe a product’s or service’s origin signals quality. Some consumers have strong affinity toward foreign products, making this buying intention a priority for global marketers (Oberecker and Diamantopoulos, 2011). Nation branding with a favorable product-country image has an immediate effect on consumer beliefs and directly influences purchasing behavior (Fan, 2006; Yoon and Lee, 2019). Nation branding acts as an extrinsic cue for product evaluation and subsequent purchasing behavior (Coffey and Kabadayi, 2019).</w:t>
      </w:r>
    </w:p>
    <w:p>
      <w:pPr>
        <w:pStyle w:val="BodyText"/>
      </w:pPr>
      <w:r>
        <w:rPr>
          <w:bCs/>
          <w:b/>
        </w:rPr>
        <w:t xml:space="preserve">H5.</w:t>
      </w:r>
      <w:r>
        <w:t xml:space="preserve"> </w:t>
      </w:r>
      <w:r>
        <w:t xml:space="preserve">BN has a positive influence on MCPBFCB.</w:t>
      </w:r>
    </w:p>
    <w:bookmarkEnd w:id="34"/>
    <w:bookmarkStart w:id="35" w:name="mediating-role-of-brand-awareness"/>
    <w:p>
      <w:pPr>
        <w:pStyle w:val="Heading2"/>
      </w:pPr>
      <w:r>
        <w:t xml:space="preserve">Mediating Role of Brand Awareness</w:t>
      </w:r>
    </w:p>
    <w:p>
      <w:pPr>
        <w:pStyle w:val="FirstParagraph"/>
      </w:pPr>
      <w:r>
        <w:t xml:space="preserve">This study theorizes that BA exerts a mediated influence on purchasing behavior involving BC and BN. At the time of purchase, the first thing that comes to a consumer’s mind is the brand name, which reflects BA and brand recognition (Shabbir et al., 2010, 2017). Despite the direct effects of BC and BN on purchasing behavior, BA is expected to transmit the effects of BC and BN indirectly.</w:t>
      </w:r>
    </w:p>
    <w:p>
      <w:pPr>
        <w:pStyle w:val="BodyText"/>
      </w:pPr>
      <w:r>
        <w:t xml:space="preserve">Previous research has examined the mediating role of BA between consumers’ emotional dimensions and purchase intentions for high-involvement products (ShahinSharifi, 2014), between marketing-mix elements and consumer satisfaction (Garg et al., 2016), between brand advertisement and brand commitment in female apparel (Khan et al., 2016), and between corporate social responsibility and brand equity (Hafez, 2018). However, the mediating role of BA between BC and purchasing behavior, and between BN and purchasing behavior, is rarely explored in the context of fashion clothing brands.</w:t>
      </w:r>
    </w:p>
    <w:p>
      <w:pPr>
        <w:pStyle w:val="BodyText"/>
      </w:pPr>
      <w:r>
        <w:rPr>
          <w:bCs/>
          <w:b/>
        </w:rPr>
        <w:t xml:space="preserve">H6.</w:t>
      </w:r>
      <w:r>
        <w:t xml:space="preserve"> </w:t>
      </w:r>
      <w:r>
        <w:t xml:space="preserve">BA mediates the relationship between BC and MCPBFCB.</w:t>
      </w:r>
    </w:p>
    <w:p>
      <w:pPr>
        <w:pStyle w:val="BodyText"/>
      </w:pPr>
      <w:r>
        <w:rPr>
          <w:bCs/>
          <w:b/>
        </w:rPr>
        <w:t xml:space="preserve">H7.</w:t>
      </w:r>
      <w:r>
        <w:t xml:space="preserve"> </w:t>
      </w:r>
      <w:r>
        <w:t xml:space="preserve">BA mediates the relationship between BN and MCPBFCB.</w:t>
      </w:r>
    </w:p>
    <w:bookmarkEnd w:id="35"/>
    <w:bookmarkStart w:id="36" w:name="brand-schematicity"/>
    <w:p>
      <w:pPr>
        <w:pStyle w:val="Heading2"/>
      </w:pPr>
      <w:r>
        <w:t xml:space="preserve">Brand Schematicity</w:t>
      </w:r>
    </w:p>
    <w:p>
      <w:pPr>
        <w:pStyle w:val="FirstParagraph"/>
      </w:pPr>
      <w:r>
        <w:t xml:space="preserve">Branding has a significant impact on understanding consumer behavior. Consumer–brand relationships have been extensively researched in marketing, with findings showing that some consumers respond similarly to firms’ branding activities, whereas others are either brand-schematic or brand-aschematic (Puligadda et al., 2012).</w:t>
      </w:r>
    </w:p>
    <w:p>
      <w:pPr>
        <w:pStyle w:val="BodyText"/>
      </w:pPr>
      <w:r>
        <w:t xml:space="preserve">BS is an individual characteristic indicating that brand-schematic consumers process product information with reference to available brand information, while brand-aschematic consumers consider other details instead (Puligadda et al., 2012). Commercially positioned brands are prioritized by brand-schematic consumers, and BS can be applied across product categories (Carsana and Jolibert, 2017). Brand-schematic consumers organize, interpret, and retrieve consumption-related information at the brand-node level (Keller, 1998; Kim et al., 2019). They value brands that are important to them.</w:t>
      </w:r>
    </w:p>
    <w:p>
      <w:pPr>
        <w:pStyle w:val="BodyText"/>
      </w:pPr>
      <w:r>
        <w:t xml:space="preserve">Brand information is perceived diagnostically by brand-schematic consumers, who adopt schema-related dimensions to evaluate brand-related news (Meyers-Levy and Tybout, 1989; Puligadda et al., 2012). Prior research has examined the moderating role of BS in aesthetic brands and brand accessories (Jeon and Lee, 2016), product cues in purchasing situations (Carsana and Jolibert, 2017), and perceived authenticity of private-label brands (Carsana and Jolibert, 2018).</w:t>
      </w:r>
    </w:p>
    <w:p>
      <w:pPr>
        <w:pStyle w:val="BodyText"/>
      </w:pPr>
      <w:r>
        <w:t xml:space="preserve">In the fashion clothing brand context, consumers process extensive information in brand-associated settings: BN, BC, BA, and MCPBFCB. Consumers who are receptive deliberately receive, store, interpret, and retrieve brand information for decision-making. Therefore, individual differences in brand information processing reflect the impact of branding efforts, purchasing behavior, and broader consumer behavior.</w:t>
      </w:r>
    </w:p>
    <w:p>
      <w:pPr>
        <w:pStyle w:val="BodyText"/>
      </w:pPr>
      <w:r>
        <w:rPr>
          <w:bCs/>
          <w:b/>
        </w:rPr>
        <w:t xml:space="preserve">H8.</w:t>
      </w:r>
      <w:r>
        <w:t xml:space="preserve"> </w:t>
      </w:r>
      <w:r>
        <w:t xml:space="preserve">The higher consumers’ BS, the higher the positive effect of BC on MCPBFCB.</w:t>
      </w:r>
    </w:p>
    <w:p>
      <w:pPr>
        <w:pStyle w:val="BodyText"/>
      </w:pPr>
      <w:r>
        <w:rPr>
          <w:bCs/>
          <w:b/>
        </w:rPr>
        <w:t xml:space="preserve">H9.</w:t>
      </w:r>
      <w:r>
        <w:t xml:space="preserve"> </w:t>
      </w:r>
      <w:r>
        <w:t xml:space="preserve">The higher consumers’ BS, the higher the positive effect of BA on MCPBFCB.</w:t>
      </w:r>
    </w:p>
    <w:p>
      <w:pPr>
        <w:pStyle w:val="BodyText"/>
      </w:pPr>
      <w:r>
        <w:rPr>
          <w:bCs/>
          <w:b/>
        </w:rPr>
        <w:t xml:space="preserve">H10.</w:t>
      </w:r>
      <w:r>
        <w:t xml:space="preserve"> </w:t>
      </w:r>
      <w:r>
        <w:t xml:space="preserve">The higher consumers’ BS, the higher the positive effect of BN on MCPBFCB.</w:t>
      </w:r>
    </w:p>
    <w:bookmarkEnd w:id="36"/>
    <w:bookmarkStart w:id="37" w:name="research-methods"/>
    <w:p>
      <w:pPr>
        <w:pStyle w:val="Heading2"/>
      </w:pPr>
      <w:r>
        <w:t xml:space="preserve">Research Methods</w:t>
      </w:r>
    </w:p>
    <w:p>
      <w:pPr>
        <w:pStyle w:val="FirstParagraph"/>
      </w:pPr>
      <w:r>
        <w:t xml:space="preserve">The study used structural equation modeling (SEM) to analyze the proposed conceptual model because SEM is flexible regarding data requirements, model complexity, and relationship specifications. AMOS 20 and SPSS 20 were used for statistical analysis. Before hypothesis testing, the survey data were verified for reliability and validity.</w:t>
      </w:r>
    </w:p>
    <w:p>
      <w:pPr>
        <w:pStyle w:val="BodyText"/>
      </w:pPr>
      <w:r>
        <w:t xml:space="preserve">The study adopted Cronbach’s alpha and confirmatory factor analysis (CFA) to assess instrument reliability and robustness. Composite reliability (CR), average variance extracted (AVE), and factor loadings were also used to test reliability and validity (Hair et al., 2010).</w:t>
      </w:r>
    </w:p>
    <w:bookmarkEnd w:id="37"/>
    <w:bookmarkStart w:id="38" w:name="data-collection-and-sample-profile"/>
    <w:p>
      <w:pPr>
        <w:pStyle w:val="Heading2"/>
      </w:pPr>
      <w:r>
        <w:t xml:space="preserve">Data Collection and Sample Profile</w:t>
      </w:r>
    </w:p>
    <w:p>
      <w:pPr>
        <w:pStyle w:val="FirstParagraph"/>
      </w:pPr>
      <w:r>
        <w:t xml:space="preserve">The study used self-administered questionnaires through shopping mall and university campus intercept procedures, similar to Hossain et al. (2017). A convenience sampling process was adopted to generate a substantial number of respondents. The sample consisted of millennial consumers in Bangladesh born between 1980 and 2000, aged 19–39 years at the time of data collection.</w:t>
      </w:r>
    </w:p>
    <w:p>
      <w:pPr>
        <w:pStyle w:val="BodyText"/>
      </w:pPr>
      <w:r>
        <w:t xml:space="preserve">Data were collected over a 14-week period, including weekdays and weekends. The study measured millennial consumers’ purchase behavior toward fashion clothing brands in shopping-related and university campus environments. During data collection, snowball sampling was also applied, using subjects to identify other eligible participants aged 19–39. Trained research assistants collected the data.</w:t>
      </w:r>
    </w:p>
    <w:p>
      <w:pPr>
        <w:pStyle w:val="BodyText"/>
      </w:pPr>
      <w:r>
        <w:t xml:space="preserve">The survey was designed to take no more than 15 minutes to complete. It began with screening questions to verify respondent eligibility. Constructs were then measured, including BC, BA, BN, and BS as possible predictors of MCPBFCB. The survey ended with demographic questions. Each construct was measured using a five-point Likert scale, with 5 representing strongly agree and 1 representing strongly disagree.</w:t>
      </w:r>
    </w:p>
    <w:bookmarkEnd w:id="38"/>
    <w:bookmarkStart w:id="39" w:name="X4d862c02d8f446b9fb71a31b840ccb61c6a8f3d"/>
    <w:p>
      <w:pPr>
        <w:pStyle w:val="Heading2"/>
      </w:pPr>
      <w:r>
        <w:t xml:space="preserve">Construct Operationalization and Data Analysis Method</w:t>
      </w:r>
    </w:p>
    <w:p>
      <w:pPr>
        <w:pStyle w:val="FirstParagraph"/>
      </w:pPr>
      <w:r>
        <w:t xml:space="preserve">The survey instruments were constructed based on validated scales from previous studies. Constructs were measured using multi-item scales. To investigate MCPBFCB, the study adapted the following existing scales:</w:t>
      </w:r>
    </w:p>
    <w:p>
      <w:pPr>
        <w:numPr>
          <w:ilvl w:val="0"/>
          <w:numId w:val="1007"/>
        </w:numPr>
        <w:pStyle w:val="Compact"/>
      </w:pPr>
      <w:r>
        <w:t xml:space="preserve">BC: six items adapted from Giovannini et al. (2015)</w:t>
      </w:r>
    </w:p>
    <w:p>
      <w:pPr>
        <w:numPr>
          <w:ilvl w:val="0"/>
          <w:numId w:val="1007"/>
        </w:numPr>
        <w:pStyle w:val="Compact"/>
      </w:pPr>
      <w:r>
        <w:t xml:space="preserve">BN: six items adapted from MohdYasin et al. (2007)</w:t>
      </w:r>
    </w:p>
    <w:p>
      <w:pPr>
        <w:numPr>
          <w:ilvl w:val="0"/>
          <w:numId w:val="1007"/>
        </w:numPr>
        <w:pStyle w:val="Compact"/>
      </w:pPr>
      <w:r>
        <w:t xml:space="preserve">MCPBFCB: three items adapted from Caruana (2002)</w:t>
      </w:r>
    </w:p>
    <w:p>
      <w:pPr>
        <w:numPr>
          <w:ilvl w:val="0"/>
          <w:numId w:val="1007"/>
        </w:numPr>
        <w:pStyle w:val="Compact"/>
      </w:pPr>
      <w:r>
        <w:t xml:space="preserve">BA: four items adapted from Yoo and Donthu (2001)</w:t>
      </w:r>
    </w:p>
    <w:p>
      <w:pPr>
        <w:numPr>
          <w:ilvl w:val="0"/>
          <w:numId w:val="1007"/>
        </w:numPr>
        <w:pStyle w:val="Compact"/>
      </w:pPr>
      <w:r>
        <w:t xml:space="preserve">BS: six items adapted from Zarantonello and Pauwels-Delassus (2015)</w:t>
      </w:r>
    </w:p>
    <w:bookmarkEnd w:id="39"/>
    <w:bookmarkStart w:id="40" w:name="common-method-variance"/>
    <w:p>
      <w:pPr>
        <w:pStyle w:val="Heading2"/>
      </w:pPr>
      <w:r>
        <w:t xml:space="preserve">Common Method Variance</w:t>
      </w:r>
    </w:p>
    <w:p>
      <w:pPr>
        <w:pStyle w:val="FirstParagraph"/>
      </w:pPr>
      <w:r>
        <w:t xml:space="preserve">Common method bias in SEM-oriented research can arise from the estimation technique used rather than from the causal system in the model. For example, instructions at the beginning of an instrument may influence responses in a similar direction, causing indicators to share common variation.</w:t>
      </w:r>
    </w:p>
    <w:p>
      <w:pPr>
        <w:pStyle w:val="BodyText"/>
      </w:pPr>
      <w:r>
        <w:t xml:space="preserve">The study addressed common method variance both through research design and statistical testing. In the research design, scale items were improved by eliminating ambiguity, reducing social desirability bias, carefully selecting words, and using positive and negative elements. The study defined unfamiliar terms, avoided vague concepts, clarified concepts to respondents, kept the instrument simple, specific, and concise, and avoided double-barreled questions.</w:t>
      </w:r>
    </w:p>
    <w:p>
      <w:pPr>
        <w:pStyle w:val="BodyText"/>
      </w:pPr>
      <w:r>
        <w:t xml:space="preserve">Harman’s single-factor test was applied using exploratory factor analysis for all datasets. The results showed that the single-factor solution accounted for only 33.05% of total variance. Therefore, common method variance was not a concern, and the study proceeded to CFA and hypothesis testing.</w:t>
      </w:r>
    </w:p>
    <w:bookmarkEnd w:id="40"/>
    <w:bookmarkStart w:id="42" w:name="research-findings"/>
    <w:p>
      <w:pPr>
        <w:pStyle w:val="Heading2"/>
      </w:pPr>
      <w:r>
        <w:t xml:space="preserve">Research Findings</w:t>
      </w:r>
    </w:p>
    <w:bookmarkStart w:id="41" w:name="Xe1fd1989bb06f7ae2dc8d319d56ca19f9a1f115"/>
    <w:p>
      <w:pPr>
        <w:pStyle w:val="Heading3"/>
      </w:pPr>
      <w:r>
        <w:t xml:space="preserve">CFA and Assessment of Validity and Reliability</w:t>
      </w:r>
    </w:p>
    <w:p>
      <w:pPr>
        <w:pStyle w:val="FirstParagraph"/>
      </w:pPr>
      <w:r>
        <w:t xml:space="preserve">CFA was performed on five constructs: BC, BN, MCPBFCB, BA, and BS. Maximum likelihood estimation in AMOS was used before incorporating structural relationships (Jöreskog and Sörbom, 1993). The measurement model was assessed using unidimensionality, reliability, validity, and normality.</w:t>
      </w:r>
    </w:p>
    <w:p>
      <w:pPr>
        <w:pStyle w:val="BodyText"/>
      </w:pPr>
      <w:r>
        <w:t xml:space="preserve">Data achieve unidimensionality when all items under each construct have acceptable factor loadings greater than 0.5 (Hair et al., 2006). Reliability was examined using Cronbach’s alpha, with values of 0.7 or higher considered acceptable (Nunnally and Bernstein, 1994). Convergent and discriminant validity were examined for each construct.</w:t>
      </w:r>
    </w:p>
    <w:p>
      <w:pPr>
        <w:pStyle w:val="BodyText"/>
      </w:pPr>
      <w:r>
        <w:t xml:space="preserve">For convergent validity, CR must be at least 0.7 and AVE must be at least 0.5 (Hair et al., 2010). The data fulfilled these requirements. Discriminant validity was tested using the square root of AVE for each construct, which should exceed correlation coefficients among constructs. The statistical results met this threshold.</w:t>
      </w:r>
    </w:p>
    <w:p>
      <w:pPr>
        <w:pStyle w:val="BodyText"/>
      </w:pPr>
      <w:r>
        <w:t xml:space="preserve">The CFA results suggested a satisfactory model fit. Additional fit measures, including GFI, AGFI, CFI, TLI, and RMSEA, also indicated that the data fit the proposed model. All standardized factor loadings were significant at the 0.001 level, supporting convergent validity. CR, AVE, Cronbach’s alpha, maximum shared variance (MSV), and average shared variance (ASV) were calculated. The results indicated that the measurement model was valid and reliable.</w:t>
      </w:r>
    </w:p>
    <w:bookmarkEnd w:id="41"/>
    <w:bookmarkEnd w:id="42"/>
    <w:bookmarkStart w:id="43" w:name="structural-model"/>
    <w:p>
      <w:pPr>
        <w:pStyle w:val="Heading2"/>
      </w:pPr>
      <w:r>
        <w:t xml:space="preserve">Structural Model</w:t>
      </w:r>
    </w:p>
    <w:p>
      <w:pPr>
        <w:pStyle w:val="FirstParagraph"/>
      </w:pPr>
      <w:r>
        <w:t xml:space="preserve">After confirming validity and reliability, SEM was used to test the hypothesized relationships among BA, BC, BN, BS, and MCPBFCB. The model fit was satisfactory, and the fit indices met suggested cut-off values.</w:t>
      </w:r>
    </w:p>
    <w:bookmarkEnd w:id="43"/>
    <w:bookmarkStart w:id="44" w:name="hypotheses-testing"/>
    <w:p>
      <w:pPr>
        <w:pStyle w:val="Heading2"/>
      </w:pPr>
      <w:r>
        <w:t xml:space="preserve">Hypotheses Testing</w:t>
      </w:r>
    </w:p>
    <w:p>
      <w:pPr>
        <w:pStyle w:val="FirstParagraph"/>
      </w:pPr>
      <w:r>
        <w:t xml:space="preserve">Each hypothesized relationship was examined using path significance tests. The results showed that BA significantly influenced MCPBFCB, supporting H1. BC significantly influenced BA, supporting H2. BC also had a positive influence on MCPBFCB, supporting H3. BN significantly influenced BA, supporting H4. BN also had a significant positive influence on MCPBFCB, supporting H5.</w:t>
      </w:r>
    </w:p>
    <w:p>
      <w:pPr>
        <w:pStyle w:val="BodyText"/>
      </w:pPr>
      <w:r>
        <w:t xml:space="preserve">To test the mediating effect of BA between BC and MCPBFCB, as well as between BN and MCPBFCB, the study applied the procedure recommended by Baron and Kenny (1986). A variable functions as a mediator when:</w:t>
      </w:r>
    </w:p>
    <w:p>
      <w:pPr>
        <w:numPr>
          <w:ilvl w:val="0"/>
          <w:numId w:val="1008"/>
        </w:numPr>
        <w:pStyle w:val="Compact"/>
      </w:pPr>
      <w:r>
        <w:t xml:space="preserve">The independent variables significantly influence the mediating variable.</w:t>
      </w:r>
    </w:p>
    <w:p>
      <w:pPr>
        <w:numPr>
          <w:ilvl w:val="0"/>
          <w:numId w:val="1008"/>
        </w:numPr>
        <w:pStyle w:val="Compact"/>
      </w:pPr>
      <w:r>
        <w:t xml:space="preserve">The mediating variable significantly affects the dependent variable.</w:t>
      </w:r>
    </w:p>
    <w:p>
      <w:pPr>
        <w:numPr>
          <w:ilvl w:val="0"/>
          <w:numId w:val="1008"/>
        </w:numPr>
        <w:pStyle w:val="Compact"/>
      </w:pPr>
      <w:r>
        <w:t xml:space="preserve">When the mediator is controlled, the previously significant relationship between independent and dependent variables becomes insignificant.</w:t>
      </w:r>
    </w:p>
    <w:p>
      <w:pPr>
        <w:pStyle w:val="FirstParagraph"/>
      </w:pPr>
      <w:r>
        <w:t xml:space="preserve">The results showed that both BC and BN significantly influenced BA. BA also significantly influenced MCPBFCB. After introducing BA as a mediator, the direct paths became insignificant, indicating full mediation. BA demonstrated a stronger mediating effect between BC and MCPBFCB than between BN and MCPBFCB. Thus, H6 and H7 were supported.</w:t>
      </w:r>
    </w:p>
    <w:p>
      <w:pPr>
        <w:pStyle w:val="BodyText"/>
      </w:pPr>
      <w:r>
        <w:t xml:space="preserve">The moderating role of BS was also examined. Significant interaction effects were found among the tested relationships. The interaction between BC and BS was significant, and simple slope analysis showed that BC was positively related to MCPBFCB when millennials perceived a high level of BS. Thus, H8 was supported.</w:t>
      </w:r>
    </w:p>
    <w:p>
      <w:pPr>
        <w:pStyle w:val="BodyText"/>
      </w:pPr>
      <w:r>
        <w:t xml:space="preserve">The interaction between BS and BA was also significant, indicating that the higher consumers’ BS, the higher the positive effect of BA on MCPBFCB. Thus, H9 was supported. Similarly, BN was positively related to MCPBFCB when BS was high, supporting H10.</w:t>
      </w:r>
    </w:p>
    <w:p>
      <w:pPr>
        <w:pStyle w:val="BodyText"/>
      </w:pPr>
      <w:r>
        <w:t xml:space="preserve">Overall, the SEM results revealed that the proposed conceptual model predicts millennials’ purchasing behavior in light of BC, BN, BA, and BS.</w:t>
      </w:r>
    </w:p>
    <w:bookmarkEnd w:id="44"/>
    <w:bookmarkStart w:id="45" w:name="discussion"/>
    <w:p>
      <w:pPr>
        <w:pStyle w:val="Heading2"/>
      </w:pPr>
      <w:r>
        <w:t xml:space="preserve">Discussion</w:t>
      </w:r>
    </w:p>
    <w:p>
      <w:pPr>
        <w:pStyle w:val="FirstParagraph"/>
      </w:pPr>
      <w:r>
        <w:t xml:space="preserve">Millennials’ purchasing behavior has been studied extensively across product and service segments such as cosmetics, apparel, technology, and tourism. Different generations display distinct behavioral dimensions, making millennials an interesting group to study because of their unique characteristics and high BA (Moreno et al., 2017).</w:t>
      </w:r>
    </w:p>
    <w:p>
      <w:pPr>
        <w:pStyle w:val="BodyText"/>
      </w:pPr>
      <w:r>
        <w:t xml:space="preserve">The existing body of research has demonstrated consumer behavior in association with BA, BC, and BN. Analyzing MCPBFCB can help marketers and designers understand consumer needs and desires regarding fashion clothing brands and help them reform brand-related marketing strategies.</w:t>
      </w:r>
    </w:p>
    <w:p>
      <w:pPr>
        <w:pStyle w:val="BodyText"/>
      </w:pPr>
      <w:r>
        <w:t xml:space="preserve">This study tested whether BC, BN, and BA foster MCPBFCB. It also investigated direct and indirect links between millennial consumers’ BC and BN, as well as the mediating role of BA. The findings support the effect of BA and show how it mediates relationships. Specifically, BA reconciles the paths from BC and BN to MCPBFCB.</w:t>
      </w:r>
    </w:p>
    <w:p>
      <w:pPr>
        <w:pStyle w:val="BodyText"/>
      </w:pPr>
      <w:r>
        <w:t xml:space="preserve">The SEM results indicate that MCPBFCB is not merely a matter of quality, promotion, pricing, and distribution. Rather, BC, BN, and overall BA among millennials play important roles. BA actively mediates the relationship between BC and MCPBFCB, as well as between BN and MCPBFCB. This supports previous research arguing that consumers are conscious of brands before making repeat purchases.</w:t>
      </w:r>
    </w:p>
    <w:p>
      <w:pPr>
        <w:pStyle w:val="BodyText"/>
      </w:pPr>
      <w:r>
        <w:t xml:space="preserve">The findings also show that BA is an influencing factor between BC and millennial consumers’ fashion clothing brand purchasing behavior in Bangladesh’s competitive fashion clothing market. The study also investigated the moderating role of BS in the relationships between BC and MCPBFCB, BN and MCPBFCB, and BA and MCPBFCB. All MCPBFCB variables were significantly influenced by BS. For individuals with low BS, BC, BA, and BN had no effect on MCPBFCB. The interaction effect remained significant after controlling for demographics, including gender.</w:t>
      </w:r>
    </w:p>
    <w:bookmarkEnd w:id="45"/>
    <w:bookmarkStart w:id="46" w:name="theoretical-implications"/>
    <w:p>
      <w:pPr>
        <w:pStyle w:val="Heading2"/>
      </w:pPr>
      <w:r>
        <w:t xml:space="preserve">Theoretical Implications</w:t>
      </w:r>
    </w:p>
    <w:p>
      <w:pPr>
        <w:pStyle w:val="FirstParagraph"/>
      </w:pPr>
      <w:r>
        <w:t xml:space="preserve">Marketing and consumer buying behavior are closely related, making the influence of branding variables on actual buying behavior important. This study contributes to understanding millennials, a profitable segment for fashion retailers.</w:t>
      </w:r>
    </w:p>
    <w:p>
      <w:pPr>
        <w:pStyle w:val="BodyText"/>
      </w:pPr>
      <w:r>
        <w:t xml:space="preserve">Cognitive schema theory shows how knowledge about a particular fashion brand is formed and conceptualized in the target customer’s mind when deciding to buy. Although prior research has applied this theory only limitedly, it is significant because it explains how consumers process information and make buying decisions. The inner structure of schema remains stable across contexts, enabling researchers to treat schematic properties as important parts of a theoretical framework that can be applied in various settings (Halkias, 2015).</w:t>
      </w:r>
    </w:p>
    <w:p>
      <w:pPr>
        <w:pStyle w:val="BodyText"/>
      </w:pPr>
      <w:r>
        <w:t xml:space="preserve">The study empirically contributes to the literature on millennial purchasing behavior through cognitive self-schema theory (Samala and Singh, 2019; Segal, 1988). Its uniqueness lies in examining BA, BS, BC, and BN under the cognitive schema theory paradigm. It is also one of the first efforts in the context of Bangladeshi millennial consumers to identify antecedents such as BA and BS that change the relationship between BC, BN, and MCPBFCB.</w:t>
      </w:r>
    </w:p>
    <w:p>
      <w:pPr>
        <w:pStyle w:val="BodyText"/>
      </w:pPr>
      <w:r>
        <w:t xml:space="preserve">Previous research has emphasized experience, perceptual maps, consumer status, brand engagement, brand involvement, and brand knowledge in millennial purchasing behavior. This study contributes to brand management and consumer research by demonstrating that MCPBFCB is significantly influenced by BC and BN, with BA as a mediator and BS as a moderator among direct relationships.</w:t>
      </w:r>
    </w:p>
    <w:bookmarkEnd w:id="46"/>
    <w:bookmarkStart w:id="47" w:name="managerial-implications"/>
    <w:p>
      <w:pPr>
        <w:pStyle w:val="Heading2"/>
      </w:pPr>
      <w:r>
        <w:t xml:space="preserve">Managerial Implications</w:t>
      </w:r>
    </w:p>
    <w:p>
      <w:pPr>
        <w:pStyle w:val="FirstParagraph"/>
      </w:pPr>
      <w:r>
        <w:t xml:space="preserve">From a managerial perspective, this research explains MCPBFCB through BA, BC, BN, and BS. The study confirms that fashion clothing brand marketers should use accessible social media technologies such as Facebook and Twitter to create BA and brand preference among millennials, establish future preferences, and possibly build brand loyalty.</w:t>
      </w:r>
    </w:p>
    <w:p>
      <w:pPr>
        <w:pStyle w:val="BodyText"/>
      </w:pPr>
      <w:r>
        <w:t xml:space="preserve">Marketers should use both online and offline advertising to develop BA for fashion clothing brands, as millennials are a niche but attractive market segment. To influence purchasing behavior, marketers need to understand trends that clarify millennials’ sensitivity and awareness toward local and international fashion clothing brands.</w:t>
      </w:r>
    </w:p>
    <w:p>
      <w:pPr>
        <w:pStyle w:val="BodyText"/>
      </w:pPr>
      <w:r>
        <w:t xml:space="preserve">Millennials are growing up in an environment where technology provides personalization and immediate gratification. Therefore, marketers should continuously update online content and train managers to use social network sites effectively to respond quickly to millennial demands. The results also support the idea that millennials are brand-conscious and display significant brand loyalty toward fashion clothing brands. Millennials with high BC are more concerned about BA information when forming purchasing behavior.</w:t>
      </w:r>
    </w:p>
    <w:p>
      <w:pPr>
        <w:pStyle w:val="BodyText"/>
      </w:pPr>
      <w:r>
        <w:t xml:space="preserve">The role of BS is also important. Millennial shoppers with high BS are more attentive to brand data and can be reached through online and offline advertising that emphasizes fashion clothing brands rather than product attributes. In contrast, brand-aschematic purchasers are likely to be persuaded more by product attribute-oriented information.</w:t>
      </w:r>
    </w:p>
    <w:p>
      <w:pPr>
        <w:pStyle w:val="BodyText"/>
      </w:pPr>
      <w:r>
        <w:t xml:space="preserve">BS can speed information processing and influence judgment regarding BC, BA, and BN. It gives consumers an accessible way to choose among fashion clothing brand alternatives. The study shows that information is vital to millennials when selecting the right fashion clothing brand.</w:t>
      </w:r>
    </w:p>
    <w:p>
      <w:pPr>
        <w:pStyle w:val="BodyText"/>
      </w:pPr>
      <w:r>
        <w:t xml:space="preserve">Fashion clothing brand managers can focus on brand-schematic cues by providing consumers with information such as leaflets explaining a brand’s origin and value. Consumers should also be offered technology-mediated tools to scan data about rational cues before choosing a fashion brand. A brand-schematic buyer may be motivated to find and store information about brands used by reference groups or use brand patterns to form group preferences. Therefore, BS can serve as an active retail strategy with important implications for MCPBFCB.</w:t>
      </w:r>
    </w:p>
    <w:p>
      <w:pPr>
        <w:pStyle w:val="BodyText"/>
      </w:pPr>
      <w:r>
        <w:t xml:space="preserve">Because fashion clothing products are directly connected to brand perception, advertisers should concentrate on brand-related cues to attract millennials. Consumers with higher BS display stronger concern for BC, BA, and BN. Marketers should improve consumers’ knowledge of fashion clothing items by distributing important brand-related information through well-known media. To strengthen relationships with millennial consumers, marketers should use customized data, promotions, and referral programs to build BC and BA and increase knowledge of national and international brands.</w:t>
      </w:r>
    </w:p>
    <w:bookmarkEnd w:id="47"/>
    <w:bookmarkStart w:id="48" w:name="Xa84a03b45291bbcbc2f07dcb41294922da2cbc4"/>
    <w:p>
      <w:pPr>
        <w:pStyle w:val="Heading2"/>
      </w:pPr>
      <w:r>
        <w:t xml:space="preserve">Limitations of the Study and Future Research</w:t>
      </w:r>
    </w:p>
    <w:p>
      <w:pPr>
        <w:pStyle w:val="FirstParagraph"/>
      </w:pPr>
      <w:r>
        <w:t xml:space="preserve">The findings contribute to consumer research in the millennial segment and to fashion clothing brand literature. However, several limitations exist. The first limitation concerns the sample and scope of the investigation. Although the current sample is statistically justified, it may not represent the entire population. A longer data collection period and a larger sample could improve representativeness and generalizability.</w:t>
      </w:r>
    </w:p>
    <w:p>
      <w:pPr>
        <w:pStyle w:val="BodyText"/>
      </w:pPr>
      <w:r>
        <w:t xml:space="preserve">The study did not consider factors such as consumer feelings, emotions, customer service, store condition, and retailer qualities. Future research may examine these aspects.</w:t>
      </w:r>
    </w:p>
    <w:p>
      <w:pPr>
        <w:pStyle w:val="BodyText"/>
      </w:pPr>
      <w:r>
        <w:t xml:space="preserve">The proposed model was developed to study how millennials’ purchasing behavior is influenced by BC, BA, BN, and BS. Future research may include brand experience and brand-related stimuli to understand MCPBFCB more comprehensively. The current study was also limited to one product category: fashion clothing brands. Further research into other product categories, such as luxury products, destination tourism, or services, could add meaningful findings to brand literature.</w:t>
      </w:r>
    </w:p>
    <w:p>
      <w:pPr>
        <w:pStyle w:val="BlockText"/>
      </w:pPr>
      <w:r>
        <w:t xml:space="preserve">000002</w:t>
      </w:r>
      <w:r>
        <w:br/>
      </w:r>
      <w:r>
        <w:t xml:space="preserve">score = 127</w:t>
      </w:r>
      <w:r>
        <w:br/>
      </w:r>
      <w:r>
        <w:t xml:space="preserve">register = acad</w:t>
      </w:r>
      <w:r>
        <w:br/>
      </w:r>
      <w:r>
        <w:t xml:space="preserve">t003159</w:t>
      </w:r>
    </w:p>
    <w:bookmarkEnd w:id="48"/>
    <w:bookmarkEnd w:id="49"/>
    <w:bookmarkStart w:id="72" w:name="Xc0587db0e0316b7e2aa7daf4d64cfe7e5463294"/>
    <w:p>
      <w:pPr>
        <w:pStyle w:val="Heading1"/>
      </w:pPr>
      <w:r>
        <w:t xml:space="preserve">Measuring the Impact of Beliefs on Luxury Buying Behavior in an Emerging Market</w:t>
      </w:r>
    </w:p>
    <w:bookmarkStart w:id="50" w:name="empirical-evidence-from-india"/>
    <w:p>
      <w:pPr>
        <w:pStyle w:val="Heading2"/>
      </w:pPr>
      <w:r>
        <w:t xml:space="preserve">Empirical Evidence from India</w:t>
      </w:r>
    </w:p>
    <w:p>
      <w:pPr>
        <w:pStyle w:val="FirstParagraph"/>
      </w:pPr>
      <w:r>
        <w:rPr>
          <w:bCs/>
          <w:b/>
        </w:rPr>
        <w:t xml:space="preserve">Sheetal Jain</w:t>
      </w:r>
      <w:r>
        <w:br/>
      </w:r>
      <w:r>
        <w:t xml:space="preserve">Department of Business Administration, Aligarh Muslim University, Aligarh, India and Bardia Consulting Pvt. Ltd, Delhi, India</w:t>
      </w:r>
    </w:p>
    <w:p>
      <w:pPr>
        <w:pStyle w:val="BodyText"/>
      </w:pPr>
      <w:r>
        <w:rPr>
          <w:bCs/>
          <w:b/>
        </w:rPr>
        <w:t xml:space="preserve">Mohd Naved Khan</w:t>
      </w:r>
      <w:r>
        <w:br/>
      </w:r>
      <w:r>
        <w:t xml:space="preserve">Department of Business Administration, Aligarh Muslim University, Aligarh, India</w:t>
      </w:r>
    </w:p>
    <w:bookmarkEnd w:id="50"/>
    <w:bookmarkStart w:id="51" w:name="abstract"/>
    <w:p>
      <w:pPr>
        <w:pStyle w:val="Heading2"/>
      </w:pPr>
      <w:r>
        <w:t xml:space="preserve">Abstract</w:t>
      </w:r>
    </w:p>
    <w:p>
      <w:pPr>
        <w:pStyle w:val="FirstParagraph"/>
      </w:pPr>
      <w:r>
        <w:rPr>
          <w:bCs/>
          <w:b/>
        </w:rPr>
        <w:t xml:space="preserve">Purpose</w:t>
      </w:r>
      <w:r>
        <w:t xml:space="preserve"> </w:t>
      </w:r>
      <w:r>
        <w:t xml:space="preserve">– Demand for luxury brands is increasing at a very fast pace in emerging markets like India. However, very few quantitative studies have been conducted to explore the reasons behind this sudden surge in demand. Thus, the purpose of this paper is to understand the impact of beliefs on consumer buying behavior for luxury fashion brands in the Indian context, employing the theory of planned behavior, and to develop a comprehensive understanding of the motivating factors behind luxury goods consumption.</w:t>
      </w:r>
    </w:p>
    <w:p>
      <w:pPr>
        <w:pStyle w:val="BodyText"/>
      </w:pPr>
      <w:r>
        <w:rPr>
          <w:bCs/>
          <w:b/>
        </w:rPr>
        <w:t xml:space="preserve">Design/methodology/approach</w:t>
      </w:r>
      <w:r>
        <w:t xml:space="preserve"> </w:t>
      </w:r>
      <w:r>
        <w:t xml:space="preserve">– Researcher-controlled sampling techniques, including judgment and snowball sampling, were employed to collect data from actual users of luxury fashion brands in New Delhi, India. Statistical tests, including confirmatory factor analysis and structural equation modeling, were applied for data analysis.</w:t>
      </w:r>
    </w:p>
    <w:p>
      <w:pPr>
        <w:pStyle w:val="BodyText"/>
      </w:pPr>
      <w:r>
        <w:rPr>
          <w:bCs/>
          <w:b/>
        </w:rPr>
        <w:t xml:space="preserve">Findings</w:t>
      </w:r>
      <w:r>
        <w:t xml:space="preserve"> </w:t>
      </w:r>
      <w:r>
        <w:t xml:space="preserve">– The findings show that all three beliefs—attitudinal belief, normative belief, and control belief—were positively and significantly related to attitude, subjective norm, and perceived behavioral control. Normative belief was found to have a positive impact on perceived behavioral control as well as actual consumer purchasing behavior for luxury fashion brands.</w:t>
      </w:r>
    </w:p>
    <w:p>
      <w:pPr>
        <w:pStyle w:val="BodyText"/>
      </w:pPr>
      <w:r>
        <w:rPr>
          <w:bCs/>
          <w:b/>
        </w:rPr>
        <w:t xml:space="preserve">Originality/value</w:t>
      </w:r>
      <w:r>
        <w:t xml:space="preserve"> </w:t>
      </w:r>
      <w:r>
        <w:t xml:space="preserve">– This research contributes to the extant literature by bringing to light new findings that could help provide meaningful insights to academicians and marketing practitioners.</w:t>
      </w:r>
    </w:p>
    <w:p>
      <w:pPr>
        <w:pStyle w:val="BodyText"/>
      </w:pPr>
      <w:r>
        <w:rPr>
          <w:bCs/>
          <w:b/>
        </w:rPr>
        <w:t xml:space="preserve">Keywords:</w:t>
      </w:r>
      <w:r>
        <w:t xml:space="preserve"> </w:t>
      </w:r>
      <w:r>
        <w:t xml:space="preserve">India, brands, consumer behaviour, fashion, luxury, theory of planned behaviour</w:t>
      </w:r>
    </w:p>
    <w:p>
      <w:pPr>
        <w:pStyle w:val="BodyText"/>
      </w:pPr>
      <w:r>
        <w:rPr>
          <w:bCs/>
          <w:b/>
        </w:rPr>
        <w:t xml:space="preserve">Paper type:</w:t>
      </w:r>
      <w:r>
        <w:t xml:space="preserve"> </w:t>
      </w:r>
      <w:r>
        <w:t xml:space="preserve">Research paper</w:t>
      </w:r>
    </w:p>
    <w:bookmarkEnd w:id="51"/>
    <w:bookmarkStart w:id="52" w:name="introduction-1"/>
    <w:p>
      <w:pPr>
        <w:pStyle w:val="Heading2"/>
      </w:pPr>
      <w:r>
        <w:t xml:space="preserve">Introduction</w:t>
      </w:r>
    </w:p>
    <w:p>
      <w:pPr>
        <w:pStyle w:val="FirstParagraph"/>
      </w:pPr>
      <w:r>
        <w:t xml:space="preserve">The overall personal luxury goods market grew to around €250 billion in 2015 at the rate of 13 percent, while real growth slipped to 1-2 percent on account of the global economic slowdown (Bain &amp; Company, 2015). Although the worldwide luxury goods market is sluggish, the Indian luxury market has been rapidly growing at 25 percent per annum and is estimated to reach $18.3 million (Chaturvedi, 2016). In fact, India is among the fastest-growing luxury markets across the globe (Aroche, 2015).</w:t>
      </w:r>
    </w:p>
    <w:p>
      <w:pPr>
        <w:pStyle w:val="BodyText"/>
      </w:pPr>
      <w:r>
        <w:t xml:space="preserve">Key factors leading to a surge in demand for luxury brands in India include the burgeoning urban middle-class population, which has a penchant for global luxury brands; the growing number of ultra-high-net-worth individuals (HNIs), those with a net worth exceeding $50 million; and the rise in the number of dollar millionaires, who are estimated to grow by 65 percent from 185,000 in 2015 to 305,000 by 2020 (Credit Suisse Global Wealth Report, 2015).</w:t>
      </w:r>
    </w:p>
    <w:p>
      <w:pPr>
        <w:pStyle w:val="BodyText"/>
      </w:pPr>
      <w:r>
        <w:t xml:space="preserve">Although the luxury market in India is in a nascent stage of development and contributes only 1-2 percent of the global luxury market (Euromonitor International, 2016), it remains very lucrative for international luxury players and provides huge business opportunities for growth and expansion. Apart from the traditional rich, who are regular buyers, and rich professionals, who are conscious spenders, there is a large untapped segment comprising businessmen with significant resources but who do not yet have an eye to appreciate fine luxury brands due to lack of exposure, accessibility, and brand awareness. This group is expected to soon become the largest consumer segment for luxury goods in India, translating into a monumental increase in demand for luxury brands.</w:t>
      </w:r>
    </w:p>
    <w:p>
      <w:pPr>
        <w:pStyle w:val="BodyText"/>
      </w:pPr>
      <w:r>
        <w:t xml:space="preserve">Various studies have been conducted to understand luxury purchase behavior in the Western context (Vigneron and Johnson, 2004; O’Cass and McEwen, 2004; Tsai, 2005; Summers et al., 2006; Wiedmann et al., 2007; Amatulli and Guido, 2011; Cheah et al., 2015). However, little effort has been made by researchers and marketers to understand luxury consumer behavior in the context of emerging economies such as India, due to the historically insignificant presence of luxury brands in these markets.</w:t>
      </w:r>
    </w:p>
    <w:p>
      <w:pPr>
        <w:pStyle w:val="BodyText"/>
      </w:pPr>
      <w:r>
        <w:t xml:space="preserve">In recent times, with increased internet penetration, a rise in the number of HNIs, affluent millennials, informed consumers, independent youth, wider accessibility of luxury brands, mushrooming upper-middle-class population, and increased purchasing power of consumers, the Indian luxury market has become very attractive for global luxury companies. Thus, a need existed to carry out a comprehensive study to systematically understand and analyze the key factors that affect purchase behavior of Indian consumers with respect to luxury fashion brands.</w:t>
      </w:r>
    </w:p>
    <w:p>
      <w:pPr>
        <w:pStyle w:val="BodyText"/>
      </w:pPr>
      <w:r>
        <w:t xml:space="preserve">This study is organized as follows: it presents a review of literature followed by the conceptual framework and hypotheses development. The next section provides the research methodology, highlighting data collection and sampling techniques. The following section presents key findings. Toward the end, implications and directions for future research are discussed.</w:t>
      </w:r>
    </w:p>
    <w:bookmarkEnd w:id="52"/>
    <w:bookmarkStart w:id="53" w:name="Xc2a41b32dbecb36869a31ee615af25711f21871"/>
    <w:p>
      <w:pPr>
        <w:pStyle w:val="Heading2"/>
      </w:pPr>
      <w:r>
        <w:t xml:space="preserve">Literature Review and Hypotheses Development</w:t>
      </w:r>
    </w:p>
    <w:p>
      <w:pPr>
        <w:pStyle w:val="FirstParagraph"/>
      </w:pPr>
      <w:r>
        <w:t xml:space="preserve">The word</w:t>
      </w:r>
      <w:r>
        <w:t xml:space="preserve"> </w:t>
      </w:r>
      <w:r>
        <w:t xml:space="preserve">“</w:t>
      </w:r>
      <w:r>
        <w:t xml:space="preserve">luxury</w:t>
      </w:r>
      <w:r>
        <w:t xml:space="preserve">”</w:t>
      </w:r>
      <w:r>
        <w:t xml:space="preserve"> </w:t>
      </w:r>
      <w:r>
        <w:t xml:space="preserve">is derived from the Latin word</w:t>
      </w:r>
      <w:r>
        <w:t xml:space="preserve"> </w:t>
      </w:r>
      <w:r>
        <w:rPr>
          <w:iCs/>
          <w:i/>
        </w:rPr>
        <w:t xml:space="preserve">luxuria</w:t>
      </w:r>
      <w:r>
        <w:t xml:space="preserve">, which means</w:t>
      </w:r>
      <w:r>
        <w:t xml:space="preserve"> </w:t>
      </w:r>
      <w:r>
        <w:t xml:space="preserve">“</w:t>
      </w:r>
      <w:r>
        <w:t xml:space="preserve">extras of life</w:t>
      </w:r>
      <w:r>
        <w:t xml:space="preserve">”</w:t>
      </w:r>
      <w:r>
        <w:t xml:space="preserve"> </w:t>
      </w:r>
      <w:r>
        <w:t xml:space="preserve">(Danziger, 2005). There is no universally recognized marketing definition of luxury goods in the literature (Dubois and Laurent, 1996; Vickers and Renand, 2003; Beverland, 2004). Many authors have worked in this area (Leibenstein, 1950; Vigneron and Johnson, 2004; Wiedmann et al., 2007).</w:t>
      </w:r>
    </w:p>
    <w:p>
      <w:pPr>
        <w:pStyle w:val="BodyText"/>
      </w:pPr>
      <w:r>
        <w:t xml:space="preserve">Smith (1776) classified consumption into four groups:</w:t>
      </w:r>
      <w:r>
        <w:t xml:space="preserve"> </w:t>
      </w:r>
      <w:r>
        <w:t xml:space="preserve">“</w:t>
      </w:r>
      <w:r>
        <w:t xml:space="preserve">necessary</w:t>
      </w:r>
      <w:r>
        <w:t xml:space="preserve">”</w:t>
      </w:r>
      <w:r>
        <w:t xml:space="preserve"> </w:t>
      </w:r>
      <w:r>
        <w:t xml:space="preserve">goods, which sustain life;</w:t>
      </w:r>
      <w:r>
        <w:t xml:space="preserve"> </w:t>
      </w:r>
      <w:r>
        <w:t xml:space="preserve">“</w:t>
      </w:r>
      <w:r>
        <w:t xml:space="preserve">basic</w:t>
      </w:r>
      <w:r>
        <w:t xml:space="preserve">”</w:t>
      </w:r>
      <w:r>
        <w:t xml:space="preserve"> </w:t>
      </w:r>
      <w:r>
        <w:t xml:space="preserve">goods, which support normal growth and well-being;</w:t>
      </w:r>
      <w:r>
        <w:t xml:space="preserve"> </w:t>
      </w:r>
      <w:r>
        <w:t xml:space="preserve">“</w:t>
      </w:r>
      <w:r>
        <w:t xml:space="preserve">affluence</w:t>
      </w:r>
      <w:r>
        <w:t xml:space="preserve">”</w:t>
      </w:r>
      <w:r>
        <w:t xml:space="preserve"> </w:t>
      </w:r>
      <w:r>
        <w:t xml:space="preserve">goods, which are not necessary for growth and prosperity; and</w:t>
      </w:r>
      <w:r>
        <w:t xml:space="preserve"> </w:t>
      </w:r>
      <w:r>
        <w:t xml:space="preserve">“</w:t>
      </w:r>
      <w:r>
        <w:t xml:space="preserve">luxury</w:t>
      </w:r>
      <w:r>
        <w:t xml:space="preserve">”</w:t>
      </w:r>
      <w:r>
        <w:t xml:space="preserve"> </w:t>
      </w:r>
      <w:r>
        <w:t xml:space="preserve">goods, which are scarce, difficult to attain, and/or very expensive. Different people may perceive different things as luxury (Hauck and Stanforth, 2007).</w:t>
      </w:r>
    </w:p>
    <w:p>
      <w:pPr>
        <w:pStyle w:val="BodyText"/>
      </w:pPr>
      <w:r>
        <w:t xml:space="preserve">According to Kapferer (1997),</w:t>
      </w:r>
      <w:r>
        <w:t xml:space="preserve"> </w:t>
      </w:r>
      <w:r>
        <w:t xml:space="preserve">“</w:t>
      </w:r>
      <w:r>
        <w:t xml:space="preserve">luxury defines beauty; it is art applied to functional items,</w:t>
      </w:r>
      <w:r>
        <w:t xml:space="preserve">”</w:t>
      </w:r>
      <w:r>
        <w:t xml:space="preserve"> </w:t>
      </w:r>
      <w:r>
        <w:t xml:space="preserve">and luxury items</w:t>
      </w:r>
      <w:r>
        <w:t xml:space="preserve"> </w:t>
      </w:r>
      <w:r>
        <w:t xml:space="preserve">“</w:t>
      </w:r>
      <w:r>
        <w:t xml:space="preserve">provide extra pleasure and flatter all senses at once.</w:t>
      </w:r>
      <w:r>
        <w:t xml:space="preserve">”</w:t>
      </w:r>
      <w:r>
        <w:t xml:space="preserve"> </w:t>
      </w:r>
      <w:r>
        <w:t xml:space="preserve">In the literature, researchers have often used</w:t>
      </w:r>
      <w:r>
        <w:t xml:space="preserve"> </w:t>
      </w:r>
      <w:r>
        <w:t xml:space="preserve">“</w:t>
      </w:r>
      <w:r>
        <w:t xml:space="preserve">luxury</w:t>
      </w:r>
      <w:r>
        <w:t xml:space="preserve">”</w:t>
      </w:r>
      <w:r>
        <w:t xml:space="preserve"> </w:t>
      </w:r>
      <w:r>
        <w:t xml:space="preserve">to describe the most prestigious brands (Vigneron and Johnson, 2004). Consumers achieve supremacy and prominence by consuming these goods (Cheah et al., 2015), a phenomenon known as</w:t>
      </w:r>
      <w:r>
        <w:t xml:space="preserve"> </w:t>
      </w:r>
      <w:r>
        <w:t xml:space="preserve">“</w:t>
      </w:r>
      <w:r>
        <w:t xml:space="preserve">conspicuous consumption</w:t>
      </w:r>
      <w:r>
        <w:t xml:space="preserve">”</w:t>
      </w:r>
      <w:r>
        <w:t xml:space="preserve"> </w:t>
      </w:r>
      <w:r>
        <w:t xml:space="preserve">(O’Cass and McEwen, 2004). Luxury brands bestow respect and satisfy their owners’ hedonic and utilitarian wants (Choo et al., 2012).</w:t>
      </w:r>
    </w:p>
    <w:bookmarkEnd w:id="53"/>
    <w:bookmarkStart w:id="54" w:name="factors-behind-luxury-goods-consumption"/>
    <w:p>
      <w:pPr>
        <w:pStyle w:val="Heading2"/>
      </w:pPr>
      <w:r>
        <w:t xml:space="preserve">Factors Behind Luxury Goods Consumption</w:t>
      </w:r>
    </w:p>
    <w:p>
      <w:pPr>
        <w:pStyle w:val="FirstParagraph"/>
      </w:pPr>
      <w:r>
        <w:t xml:space="preserve">Studies in luxury consumer behavior reflect that both social and personal orientations result in the consumption of luxury goods (Wong and Ahuvia, 1998; Vigneron and Johnson, 1999, 2004; Vickers and Renand, 2003; Tsai, 2005; Jain et al., 2015). The acquisition of luxury goods brings esteem to the user in addition to providing functional value (Shukla, 2010; Vigneron and Johnson, 2004).</w:t>
      </w:r>
    </w:p>
    <w:p>
      <w:pPr>
        <w:pStyle w:val="BodyText"/>
      </w:pPr>
      <w:r>
        <w:t xml:space="preserve">Luxury goods consumption is motivated by interpersonal effects, namely the Veblen, snob, and bandwagon effects, and personal effects, namely hedonic and perfectionism effects (Vigneron and Johnson, 1999). Jain et al. (2015), in their conceptual study, concluded that cultural orientation, intrinsic factors, extrinsic factors, and resources lead to luxury brand purchase intention. Zhang and Kim (2013) revealed that brand consciousness, social comparison, and fashion innovativeness have a deep influence on Chinese consumers’ luxury goods consumption. However, a qualitative study by Amatulli and Guido (2010) observed that inner motivation and quality value are the key determinants of luxury purchase intention in the Italian market. Park et al. (2007) found that materialism, conformity, need for uniqueness, and social recognition drive luxury purchase intention among Korean consumers.</w:t>
      </w:r>
    </w:p>
    <w:bookmarkEnd w:id="54"/>
    <w:bookmarkStart w:id="55" w:name="Xc6bf2770b00484fa6a41e087e4c40b8b93d47b6"/>
    <w:p>
      <w:pPr>
        <w:pStyle w:val="Heading2"/>
      </w:pPr>
      <w:r>
        <w:t xml:space="preserve">Theory of Reasoned Action and Theory of Planned Behavior</w:t>
      </w:r>
    </w:p>
    <w:p>
      <w:pPr>
        <w:pStyle w:val="FirstParagraph"/>
      </w:pPr>
      <w:r>
        <w:t xml:space="preserve">The theoretical foundations of the present study rest on the theory of reasoned action suggested by Fishbein and Ajzen (1975) and Ajzen and Fishbein (1980), as well as the theory of planned behavior proposed by Ajzen (1991). Ajzen (1991) added the perceived behavioral control variable to the existing two variables—attitude toward behavior and subjective norm—in order to deal with non-volitional situations.</w:t>
      </w:r>
    </w:p>
    <w:p>
      <w:pPr>
        <w:pStyle w:val="BodyText"/>
      </w:pPr>
      <w:r>
        <w:t xml:space="preserve">According to the theory of planned behavior (Ajzen, 1991), human behavior is influenced by three beliefs: attitudinal beliefs, normative beliefs, and control beliefs. Attitudinal beliefs cause favorable or unfavorable attitude toward the behavior, normative beliefs produce perceived social pressures, and control beliefs cause perceived behavioral control. In turn, attitude, subjective norm, and perceived behavioral control lead to behavioral intention, which further results in actual purchase behavior.</w:t>
      </w:r>
    </w:p>
    <w:p>
      <w:pPr>
        <w:pStyle w:val="BodyText"/>
      </w:pPr>
      <w:r>
        <w:t xml:space="preserve">The theory of planned behavior posits that an individual intends to perform a behavior when they evaluate it positively, experience social pressure to perform it, and believe they have the means to do it (Ajzen, 1988, 1991). These theories have played a crucial role in providing a deep understanding of both personal and social factors when applied to various consumer behavior studies (Lee and Green, 1991; Chung and Pysarchik, 2000; Ling, 2009; Sanyal et al., 2014).</w:t>
      </w:r>
    </w:p>
    <w:bookmarkEnd w:id="55"/>
    <w:bookmarkStart w:id="56" w:name="attitudinal-beliefs"/>
    <w:p>
      <w:pPr>
        <w:pStyle w:val="Heading2"/>
      </w:pPr>
      <w:r>
        <w:t xml:space="preserve">Attitudinal Beliefs</w:t>
      </w:r>
    </w:p>
    <w:p>
      <w:pPr>
        <w:pStyle w:val="FirstParagraph"/>
      </w:pPr>
      <w:r>
        <w:t xml:space="preserve">Attitudes are cognitive, affective, and behavioral. The cognitive base for attitude formation assumes that beliefs and attitudes are formed through the process of reasoning. In contrast, affective or behavioral bases for attitude formation emphasize stimulus-response mechanisms (Underwood, 2008). A person’s attitude represents their personal convictions and feelings toward the behavior of interest (Fishbein and Ajzen, 1975).</w:t>
      </w:r>
    </w:p>
    <w:p>
      <w:pPr>
        <w:pStyle w:val="BodyText"/>
      </w:pPr>
      <w:r>
        <w:t xml:space="preserve">An individual who believes that performing a specific behavior will result in a positive outcome will have a favorable attitude toward performing that behavior. The beliefs underlying attitude toward the behavior are termed</w:t>
      </w:r>
      <w:r>
        <w:t xml:space="preserve"> </w:t>
      </w:r>
      <w:r>
        <w:t xml:space="preserve">“</w:t>
      </w:r>
      <w:r>
        <w:t xml:space="preserve">attitudinal beliefs.</w:t>
      </w:r>
      <w:r>
        <w:t xml:space="preserve">”</w:t>
      </w:r>
      <w:r>
        <w:t xml:space="preserve"> </w:t>
      </w:r>
      <w:r>
        <w:t xml:space="preserve">In other words, beliefs about the presence of factors that may facilitate or impede performance of behavior are referred to as</w:t>
      </w:r>
      <w:r>
        <w:t xml:space="preserve"> </w:t>
      </w:r>
      <w:r>
        <w:t xml:space="preserve">“</w:t>
      </w:r>
      <w:r>
        <w:t xml:space="preserve">behavioral beliefs</w:t>
      </w:r>
      <w:r>
        <w:t xml:space="preserve">”</w:t>
      </w:r>
      <w:r>
        <w:t xml:space="preserve"> </w:t>
      </w:r>
      <w:r>
        <w:t xml:space="preserve">or</w:t>
      </w:r>
      <w:r>
        <w:t xml:space="preserve"> </w:t>
      </w:r>
      <w:r>
        <w:t xml:space="preserve">“</w:t>
      </w:r>
      <w:r>
        <w:t xml:space="preserve">attitudinal beliefs</w:t>
      </w:r>
      <w:r>
        <w:t xml:space="preserve">”</w:t>
      </w:r>
      <w:r>
        <w:t xml:space="preserve"> </w:t>
      </w:r>
      <w:r>
        <w:t xml:space="preserve">(Sommer, 2011).</w:t>
      </w:r>
    </w:p>
    <w:p>
      <w:pPr>
        <w:pStyle w:val="BodyText"/>
      </w:pPr>
      <w:r>
        <w:t xml:space="preserve">According to the theory of reasoned action (Ajzen and Fishbein, 1980), attitude takes into consideration beliefs about the consequences of performing the behavior and the evaluation of these consequences:</w:t>
      </w:r>
    </w:p>
    <w:p>
      <w:pPr>
        <w:pStyle w:val="BodyText"/>
      </w:pPr>
      <w:r>
        <w:rPr>
          <w:rStyle w:val="VerbatimChar"/>
        </w:rPr>
        <w:t xml:space="preserve">plain text Aact = Σ BiEi</w:t>
      </w:r>
    </w:p>
    <w:p>
      <w:pPr>
        <w:pStyle w:val="BodyText"/>
      </w:pPr>
      <w:r>
        <w:t xml:space="preserve">Various studies have confirmed that cognitive belief is a significant predictor of attitude (Miniard and Cohen, 1983; Lee and Green, 1991; Netemeyer and Bearden, 1992). Attitude toward luxury brands has an important influence on buyers’ intentions to purchase luxury brands (Bian, 2010; Zhang and Kim, 2013). Yoo and Lee (2009) found that consumers’ positive attitude toward purchasing counterfeits has a significant impact on purchase intention. Several other researchers have indicated that behavioral intention is directly related to attitude in the consumer decision-making process (Ajzen and Fishbein, 1980; Shen et al., 2003; Fitzmaurice, 2005; Summers et al., 2006; Bellman et al., 2009).</w:t>
      </w:r>
    </w:p>
    <w:p>
      <w:pPr>
        <w:pStyle w:val="BodyText"/>
      </w:pPr>
      <w:r>
        <w:t xml:space="preserve">Hence, the hypotheses posited in this study are as follows:</w:t>
      </w:r>
    </w:p>
    <w:p>
      <w:pPr>
        <w:pStyle w:val="BodyText"/>
      </w:pPr>
      <w:r>
        <w:rPr>
          <w:bCs/>
          <w:b/>
        </w:rPr>
        <w:t xml:space="preserve">H1.</w:t>
      </w:r>
      <w:r>
        <w:t xml:space="preserve"> </w:t>
      </w:r>
      <w:r>
        <w:t xml:space="preserve">Attitudinal belief has a significant, direct, and positive impact on attitude in relation to the purchase of luxury fashion brands by consumers in India.</w:t>
      </w:r>
    </w:p>
    <w:p>
      <w:pPr>
        <w:pStyle w:val="BodyText"/>
      </w:pPr>
      <w:r>
        <w:rPr>
          <w:bCs/>
          <w:b/>
        </w:rPr>
        <w:t xml:space="preserve">H2.</w:t>
      </w:r>
      <w:r>
        <w:t xml:space="preserve"> </w:t>
      </w:r>
      <w:r>
        <w:t xml:space="preserve">Attitude has a significant, direct, and positive impact on purchase intention for luxury fashion brands by consumers in India.</w:t>
      </w:r>
    </w:p>
    <w:bookmarkEnd w:id="56"/>
    <w:bookmarkStart w:id="57" w:name="normative-beliefs"/>
    <w:p>
      <w:pPr>
        <w:pStyle w:val="Heading2"/>
      </w:pPr>
      <w:r>
        <w:t xml:space="preserve">Normative Beliefs</w:t>
      </w:r>
    </w:p>
    <w:p>
      <w:pPr>
        <w:pStyle w:val="FirstParagraph"/>
      </w:pPr>
      <w:r>
        <w:t xml:space="preserve">Subjective norms are the individual’s perception of social pressures for or against performing a behavior (Fishbein and Ajzen, 1975). Subjective norms may put pressure regarding performance or non-performance of the behavior in question, independent of an individual’s own attitude toward the behavior. The different influencers involved in subjective norms may include family, friends, and colleagues.</w:t>
      </w:r>
    </w:p>
    <w:p>
      <w:pPr>
        <w:pStyle w:val="BodyText"/>
      </w:pPr>
      <w:r>
        <w:t xml:space="preserve">The beliefs underlying subjective norms are known as</w:t>
      </w:r>
      <w:r>
        <w:t xml:space="preserve"> </w:t>
      </w:r>
      <w:r>
        <w:t xml:space="preserve">“</w:t>
      </w:r>
      <w:r>
        <w:t xml:space="preserve">normative beliefs.</w:t>
      </w:r>
      <w:r>
        <w:t xml:space="preserve">”</w:t>
      </w:r>
      <w:r>
        <w:t xml:space="preserve"> </w:t>
      </w:r>
      <w:r>
        <w:t xml:space="preserve">They help in the prediction of subjective norms, intention, and behavior. Subjective norms are examined by normative beliefs and motivation to comply with those beliefs (Ajzen and Fishbein, 1980):</w:t>
      </w:r>
    </w:p>
    <w:p>
      <w:pPr>
        <w:pStyle w:val="BodyText"/>
      </w:pPr>
      <w:r>
        <w:rPr>
          <w:rStyle w:val="VerbatimChar"/>
        </w:rPr>
        <w:t xml:space="preserve">plain text SN = Σ NBjMCj</w:t>
      </w:r>
    </w:p>
    <w:p>
      <w:pPr>
        <w:pStyle w:val="BodyText"/>
      </w:pPr>
      <w:r>
        <w:t xml:space="preserve">Subjective norm has been found to be positively related to Chinese consumers’ luxury purchase intention (Ling, 2009). Various other studies have shown a significant relationship between subjective norm and purchase intention (Teo and Pok, 2003; Ramayah et al., 2003, 2004; Yulihasri, 2004; Chan and Lu, 2004; May, 2005; Kim and Karpova, 2010).</w:t>
      </w:r>
    </w:p>
    <w:p>
      <w:pPr>
        <w:pStyle w:val="BodyText"/>
      </w:pPr>
      <w:r>
        <w:t xml:space="preserve">Hence, the hypotheses posited in this study are as follows:</w:t>
      </w:r>
    </w:p>
    <w:p>
      <w:pPr>
        <w:pStyle w:val="BodyText"/>
      </w:pPr>
      <w:r>
        <w:rPr>
          <w:bCs/>
          <w:b/>
        </w:rPr>
        <w:t xml:space="preserve">H3.</w:t>
      </w:r>
      <w:r>
        <w:t xml:space="preserve"> </w:t>
      </w:r>
      <w:r>
        <w:t xml:space="preserve">Normative belief has a significant, direct, and positive impact on subjective norm in relation to the purchase of luxury fashion brands by consumers in India.</w:t>
      </w:r>
    </w:p>
    <w:p>
      <w:pPr>
        <w:pStyle w:val="BodyText"/>
      </w:pPr>
      <w:r>
        <w:rPr>
          <w:bCs/>
          <w:b/>
        </w:rPr>
        <w:t xml:space="preserve">H4.</w:t>
      </w:r>
      <w:r>
        <w:t xml:space="preserve"> </w:t>
      </w:r>
      <w:r>
        <w:t xml:space="preserve">Subjective norm has a significant, direct, and positive impact on purchase intention for luxury fashion brands by consumers in India.</w:t>
      </w:r>
    </w:p>
    <w:bookmarkEnd w:id="57"/>
    <w:bookmarkStart w:id="58" w:name="control-belief"/>
    <w:p>
      <w:pPr>
        <w:pStyle w:val="Heading2"/>
      </w:pPr>
      <w:r>
        <w:t xml:space="preserve">Control Belief</w:t>
      </w:r>
    </w:p>
    <w:p>
      <w:pPr>
        <w:pStyle w:val="FirstParagraph"/>
      </w:pPr>
      <w:r>
        <w:t xml:space="preserve">Perceived behavioral control is defined as</w:t>
      </w:r>
      <w:r>
        <w:t xml:space="preserve"> </w:t>
      </w:r>
      <w:r>
        <w:t xml:space="preserve">“</w:t>
      </w:r>
      <w:r>
        <w:t xml:space="preserve">an individual’s perception of the ease or difficulty in performing the behavior of interest, given the presence or absence of requisite resources and opportunities</w:t>
      </w:r>
      <w:r>
        <w:t xml:space="preserve">”</w:t>
      </w:r>
      <w:r>
        <w:t xml:space="preserve"> </w:t>
      </w:r>
      <w:r>
        <w:t xml:space="preserve">(Ajzen, 1991). Perceived behavioral control is evaluated by the total set of control beliefs, that is, beliefs about the existence of factors that may promote or hinder performance of behavior (Ajzen, 1991). Particularly, the influence of each control belief is weighted by the perceived power of the control factor:</w:t>
      </w:r>
    </w:p>
    <w:p>
      <w:pPr>
        <w:pStyle w:val="BodyText"/>
      </w:pPr>
      <w:r>
        <w:rPr>
          <w:rStyle w:val="VerbatimChar"/>
        </w:rPr>
        <w:t xml:space="preserve">plain text PBC = Σ CiPi</w:t>
      </w:r>
    </w:p>
    <w:p>
      <w:pPr>
        <w:pStyle w:val="BodyText"/>
      </w:pPr>
      <w:r>
        <w:t xml:space="preserve">Ling (2009) concluded that perceived behavioral control is a key factor in determining purchase intention of luxury consumers in China. Numerous studies have confirmed that perceived behavioral control is a predictor of purchase intention (Kim and Karpova, 2010; Jin and Kang, 2011; Son and Jin, 2013).</w:t>
      </w:r>
    </w:p>
    <w:p>
      <w:pPr>
        <w:pStyle w:val="BodyText"/>
      </w:pPr>
      <w:r>
        <w:t xml:space="preserve">Hence, the hypotheses posited in this study are as follows:</w:t>
      </w:r>
    </w:p>
    <w:p>
      <w:pPr>
        <w:pStyle w:val="BodyText"/>
      </w:pPr>
      <w:r>
        <w:rPr>
          <w:bCs/>
          <w:b/>
        </w:rPr>
        <w:t xml:space="preserve">H5.</w:t>
      </w:r>
      <w:r>
        <w:t xml:space="preserve"> </w:t>
      </w:r>
      <w:r>
        <w:t xml:space="preserve">Control belief has a significant, direct, and positive impact on perceived behavioral control in relation to the purchase of luxury fashion brands by consumers in India.</w:t>
      </w:r>
    </w:p>
    <w:p>
      <w:pPr>
        <w:pStyle w:val="BodyText"/>
      </w:pPr>
      <w:r>
        <w:rPr>
          <w:bCs/>
          <w:b/>
        </w:rPr>
        <w:t xml:space="preserve">H6a.</w:t>
      </w:r>
      <w:r>
        <w:t xml:space="preserve"> </w:t>
      </w:r>
      <w:r>
        <w:t xml:space="preserve">Perceived behavioral control has a significant, direct, and positive impact on purchase intention for luxury fashion brands by consumers in India.</w:t>
      </w:r>
    </w:p>
    <w:p>
      <w:pPr>
        <w:pStyle w:val="BodyText"/>
      </w:pPr>
      <w:r>
        <w:rPr>
          <w:bCs/>
          <w:b/>
        </w:rPr>
        <w:t xml:space="preserve">H6b.</w:t>
      </w:r>
      <w:r>
        <w:t xml:space="preserve"> </w:t>
      </w:r>
      <w:r>
        <w:t xml:space="preserve">Perceived behavioral control has a significant, direct, and positive impact on purchase of luxury fashion brands by consumers in India.</w:t>
      </w:r>
    </w:p>
    <w:bookmarkEnd w:id="58"/>
    <w:bookmarkStart w:id="59" w:name="behavioral-intention"/>
    <w:p>
      <w:pPr>
        <w:pStyle w:val="Heading2"/>
      </w:pPr>
      <w:r>
        <w:t xml:space="preserve">Behavioral Intention</w:t>
      </w:r>
    </w:p>
    <w:p>
      <w:pPr>
        <w:pStyle w:val="FirstParagraph"/>
      </w:pPr>
      <w:r>
        <w:t xml:space="preserve">Behavioral intention is defined as</w:t>
      </w:r>
      <w:r>
        <w:t xml:space="preserve"> </w:t>
      </w:r>
      <w:r>
        <w:t xml:space="preserve">“</w:t>
      </w:r>
      <w:r>
        <w:t xml:space="preserve">the perception of an individual toward performance of a particular behavior</w:t>
      </w:r>
      <w:r>
        <w:t xml:space="preserve">”</w:t>
      </w:r>
      <w:r>
        <w:t xml:space="preserve"> </w:t>
      </w:r>
      <w:r>
        <w:t xml:space="preserve">(Fishbein and Ajzen, 1975). When behavior is under a person’s control, intention can predict actual behavior with significant accuracy (Ajzen, 1988). However, intention and behavior may not be perfectly correlated (Fishbein and Ajzen, 1975).</w:t>
      </w:r>
    </w:p>
    <w:p>
      <w:pPr>
        <w:pStyle w:val="BodyText"/>
      </w:pPr>
      <w:r>
        <w:t xml:space="preserve">There is a strong bias toward overestimating the probability of doing desired behavior and underestimating the probability of not doing undesired behavior. This may result in variability between intention and actual behavior (Ajzen et al., 2004). In cases where the time interval between intention and behavior is short, they may be highly correlated (Fishbein and Ajzen, 1981).</w:t>
      </w:r>
    </w:p>
    <w:p>
      <w:pPr>
        <w:pStyle w:val="BodyText"/>
      </w:pPr>
      <w:r>
        <w:t xml:space="preserve">Past studies have found purchase intention to be an antecedent of actual purchase behavior (Zeithaml et al., 1996; Bian and Forsythe, 2012; Li et al., 2012; Zhang and Kim, 2013).</w:t>
      </w:r>
    </w:p>
    <w:p>
      <w:pPr>
        <w:pStyle w:val="BodyText"/>
      </w:pPr>
      <w:r>
        <w:t xml:space="preserve">Hence, the hypothesis posited in this study is as follows:</w:t>
      </w:r>
    </w:p>
    <w:p>
      <w:pPr>
        <w:pStyle w:val="BodyText"/>
      </w:pPr>
      <w:r>
        <w:rPr>
          <w:bCs/>
          <w:b/>
        </w:rPr>
        <w:t xml:space="preserve">H7.</w:t>
      </w:r>
      <w:r>
        <w:t xml:space="preserve"> </w:t>
      </w:r>
      <w:r>
        <w:t xml:space="preserve">Purchase intention has a significant, direct, and positive impact on purchase of luxury fashion brands by consumers in India.</w:t>
      </w:r>
    </w:p>
    <w:bookmarkEnd w:id="59"/>
    <w:bookmarkStart w:id="60" w:name="conceptual-framework"/>
    <w:p>
      <w:pPr>
        <w:pStyle w:val="Heading2"/>
      </w:pPr>
      <w:r>
        <w:t xml:space="preserve">Conceptual Framework</w:t>
      </w:r>
    </w:p>
    <w:p>
      <w:pPr>
        <w:pStyle w:val="FirstParagraph"/>
      </w:pPr>
      <w:r>
        <w:t xml:space="preserve">The growing demand for luxury has made it imperative for luxury brand managers and academicians to understand the motivators behind luxury goods consumption in the Indian context. So far, no quantitative study has been conducted to understand the impact of beliefs on consumer purchase behavior for luxury fashion brands in India, specifically employing the theory of planned behavior (Ajzen, 1991).</w:t>
      </w:r>
    </w:p>
    <w:p>
      <w:pPr>
        <w:pStyle w:val="BodyText"/>
      </w:pPr>
      <w:r>
        <w:t xml:space="preserve">This study is an effort to address this gap in the literature. It tries to determine the applicability and validity of the theory of planned behavior in explaining consumer behavior with respect to the purchase of luxury fashion brands in an emerging market such as India. It also suggests a behavioral framework to help practitioners and marketers better understand, analyze, and explain consumer buying behavior for luxury fashion brands by consumers in India.</w:t>
      </w:r>
    </w:p>
    <w:bookmarkEnd w:id="60"/>
    <w:bookmarkStart w:id="63" w:name="methodology-and-measurement"/>
    <w:p>
      <w:pPr>
        <w:pStyle w:val="Heading2"/>
      </w:pPr>
      <w:r>
        <w:t xml:space="preserve">Methodology and Measurement</w:t>
      </w:r>
    </w:p>
    <w:bookmarkStart w:id="61" w:name="data-collection"/>
    <w:p>
      <w:pPr>
        <w:pStyle w:val="Heading3"/>
      </w:pPr>
      <w:r>
        <w:t xml:space="preserve">Data Collection</w:t>
      </w:r>
    </w:p>
    <w:p>
      <w:pPr>
        <w:pStyle w:val="FirstParagraph"/>
      </w:pPr>
      <w:r>
        <w:t xml:space="preserve">Based on an extensive review of literature (Phau and Leng, 2008; Ling, 2009; Hung et al., 2011; Shukla, 2011; Kumar, 2012) and practical insights, the survey method was considered the most appropriate for data collection in the present study. Further, the survey method is best suited to understand the relationship between variables such as beliefs, attitude, and purchase intention (Bryman, 2012).</w:t>
      </w:r>
    </w:p>
    <w:p>
      <w:pPr>
        <w:pStyle w:val="BodyText"/>
      </w:pPr>
      <w:r>
        <w:t xml:space="preserve">The study questionnaire was divided into two sections. Section A comprised screening questions as well as questions pertaining to beliefs, attitude, intention, and other constructs considered in the theory of planned behavior model. Section B was designed to generate the demographic profile of subjects. As recommended in previous studies, a screening question was employed to identify actual users of luxury fashion brands by asking them to share names of luxury fashion brands owned by them (Christodoulides et al., 2008; Shukla, 2010, 2011).</w:t>
      </w:r>
    </w:p>
    <w:p>
      <w:pPr>
        <w:pStyle w:val="BodyText"/>
      </w:pPr>
      <w:r>
        <w:t xml:space="preserve">The researcher-controlled sampling technique used in the present study has been employed in numerous extant studies in the luxury domain, giving valid and reliable results (Park et al., 2007; Gao et al., 2009; Zhan and He, 2012). A total of 350 questionnaires were administered, of which 140 valid responses were obtained through mall intercept surveys, while 117 responses were generated using the online version of the instrument. A t-test yielded insignificant differences between offline and online responses. Thus, the data obtained through these two modes of administration were similar and responses could be analyzed collectively.</w:t>
      </w:r>
    </w:p>
    <w:p>
      <w:pPr>
        <w:pStyle w:val="BodyText"/>
      </w:pPr>
      <w:r>
        <w:t xml:space="preserve">Very few studies in the past have used actual luxury brand consumers as study samples (e.g. Summers et al., 2006; Ling, 2009; Ross and Harradine, 2011). Personal interviews were conducted with patrons of luxury who were enrolled in various programs at a leading fashion institute in New Delhi, India. Data were also generated from actual users of luxury brands visiting a high-end mall in New Delhi, a popular destination for luxury patrons.</w:t>
      </w:r>
    </w:p>
    <w:p>
      <w:pPr>
        <w:pStyle w:val="BodyText"/>
      </w:pPr>
      <w:r>
        <w:t xml:space="preserve">An online version of the questionnaire was developed and hosted on Google Docs. Patrons of luxury brands were approached while shopping and requested to provide feedback using the paper-and-pencil version of the questionnaire. Owing to a paucity of time, some respondents expressed inability to respond immediately but promised to provide feedback to the online version of the instrument. Willing patrons of luxury consented to share their e-mail IDs, and subsequently the online questionnaire link was e-mailed to them.</w:t>
      </w:r>
    </w:p>
    <w:p>
      <w:pPr>
        <w:pStyle w:val="BodyText"/>
      </w:pPr>
      <w:r>
        <w:t xml:space="preserve">In addition, some respondents were persuaded to share contact details of family members and friends who regularly shopped for luxury fashion brands. These individuals were later contacted via e-mail through referrals and sent the online questionnaire link. These measures helped generate quality responses from actual patrons of luxury fashion brands.</w:t>
      </w:r>
    </w:p>
    <w:p>
      <w:pPr>
        <w:pStyle w:val="BodyText"/>
      </w:pPr>
      <w:r>
        <w:t xml:space="preserve">Of the total 257 respondents, around 35 percent were male and 65 percent were female. The majority of respondents were young, ranging between 26 and 35 years of age. Postgraduates constituted around 60 percent of the sample, and around three-fourths of the respondents had an annual income greater than US$75,000. Therefore, it can be safely concluded that educated affluent millennials are the major buyers of luxury fashion brands in India. These results are in line with earlier studies (Zhan and He, 2012; Li et al., 2011; Hung et al., 2011).</w:t>
      </w:r>
    </w:p>
    <w:bookmarkEnd w:id="61"/>
    <w:bookmarkStart w:id="62" w:name="scale-development"/>
    <w:p>
      <w:pPr>
        <w:pStyle w:val="Heading3"/>
      </w:pPr>
      <w:r>
        <w:t xml:space="preserve">Scale Development</w:t>
      </w:r>
    </w:p>
    <w:p>
      <w:pPr>
        <w:pStyle w:val="FirstParagraph"/>
      </w:pPr>
      <w:r>
        <w:t xml:space="preserve">Measurement scales for this study were developed in line with suggestions by Francis et al. (2004), Ajzen (2007), and inputs from earlier studies on the subject (e.g. Ajzen and Fishbein, 1980; Son, 2007; Ling, 2009). First, face validity and content validity were assessed. Then a pilot study was conducted, and scales were refined based on expert suggestions and respondent feedback. Thereafter, final data were collected from actual buyers of luxury fashion brands.</w:t>
      </w:r>
    </w:p>
    <w:p>
      <w:pPr>
        <w:pStyle w:val="BodyText"/>
      </w:pPr>
      <w:r>
        <w:t xml:space="preserve">For all variables other than attitude and perceived behavioral control, a five-point Likert scale ranging from strongly disagree (+1) to strongly agree (+5) was used. Purchase behavior was measured using scales developed by Schlegelmilch et al. (1996) and Dubois et al. (2005). An additional item,</w:t>
      </w:r>
      <w:r>
        <w:t xml:space="preserve"> </w:t>
      </w:r>
      <w:r>
        <w:t xml:space="preserve">“</w:t>
      </w:r>
      <w:r>
        <w:t xml:space="preserve">I would mostly buy luxury goods for myself,</w:t>
      </w:r>
      <w:r>
        <w:t xml:space="preserve">”</w:t>
      </w:r>
      <w:r>
        <w:t xml:space="preserve"> </w:t>
      </w:r>
      <w:r>
        <w:t xml:space="preserve">was included based on suggestions from the expert panel.</w:t>
      </w:r>
    </w:p>
    <w:p>
      <w:pPr>
        <w:pStyle w:val="BodyText"/>
      </w:pPr>
      <w:r>
        <w:t xml:space="preserve">Purchase intention was measured using scales developed by Madden et al. (1992), Ajzen and Fishbein (1980), and Bian and Forsythe (2012). Attitude was measured by three items generated from studies by Ling (2009), Fitzmaurice (2005), and Madden et al. (1992), using a seven-point semantic differential scale. Subjective norm was measured by four items generated from studies by Ajzen and Fishbein (1980), Ling (2009), and Fitzmaurice (2005). The scale to measure perceived behavioral control comprised four items borrowed from Francis et al. (2004) and Shim et al. (2001); two items were assessed on a five-point Likert scale and the remaining items were analyzed using a seven-point semantic differential scale.</w:t>
      </w:r>
    </w:p>
    <w:p>
      <w:pPr>
        <w:pStyle w:val="BodyText"/>
      </w:pPr>
      <w:r>
        <w:t xml:space="preserve">In the present research, all five motivations of luxury goods consumption—quality value, social value, conspicuous value, hedonic value, and uniqueness value—as prescribed by Vigneron and Johnson (1999), were examined to measure attitudinal beliefs. Conspicuous value was measured using items from Truong et al. (2008) and Ling (2009). Items related to uniqueness value were derived from Ling (2009) and Tian et al. (2001). Social value was measured using items from Li et al. (2011) and Smith and Colgate (2007). Hedonic value items were adopted from scales suggested by Spangenberg et al. (1997), Tsai (2005), Smith and Colgate (2007), and Babin et al. (1994). Quality value was measured by items developed by Tsai (2005) and Mathwick et al. (2001).</w:t>
      </w:r>
    </w:p>
    <w:p>
      <w:pPr>
        <w:pStyle w:val="BodyText"/>
      </w:pPr>
      <w:r>
        <w:t xml:space="preserve">The scale items for measuring normative beliefs and motivation to comply were adopted from Ajzen and Fishbein (1980). Three items each for measuring control beliefs and perceived power suggested by Ling (2009) were also included in the research instrument.</w:t>
      </w:r>
    </w:p>
    <w:bookmarkEnd w:id="62"/>
    <w:bookmarkEnd w:id="63"/>
    <w:bookmarkStart w:id="66" w:name="results"/>
    <w:p>
      <w:pPr>
        <w:pStyle w:val="Heading2"/>
      </w:pPr>
      <w:r>
        <w:t xml:space="preserve">Results</w:t>
      </w:r>
    </w:p>
    <w:bookmarkStart w:id="64" w:name="X88aef18d6fa3228f8a8168492e12e46969610b5"/>
    <w:p>
      <w:pPr>
        <w:pStyle w:val="Heading3"/>
      </w:pPr>
      <w:r>
        <w:t xml:space="preserve">Measurement Model, Reliability, and Validity</w:t>
      </w:r>
    </w:p>
    <w:p>
      <w:pPr>
        <w:pStyle w:val="FirstParagraph"/>
      </w:pPr>
      <w:r>
        <w:t xml:space="preserve">Confirmatory factor analysis was performed to test the measurement model. The results showed acceptable fit to the data, with χ² = 489.74, degrees of freedom = 223, normed χ² = 2.196, AGFI = 0.811, CFI = 0.903, IFI = 0.905, and RMSEA = 0.068. All values were within the acceptable range recommended by Hair et al. (2010).</w:t>
      </w:r>
    </w:p>
    <w:p>
      <w:pPr>
        <w:pStyle w:val="BodyText"/>
      </w:pPr>
      <w:r>
        <w:t xml:space="preserve">The convergent validity of the measurement model was tested by assessing the statistical significance of factor loadings, average variance extracted, and construct reliability (Hair et al., 2010). After deleting two items from attitudinal belief and one item each from subjective norm, perceived behavioral control, and purchase behavior, the overall fit statistics of the measurement model containing 24 manifest indicators for eight latent constructs were within the acceptable range suggested by Fornell and Larcker (1981) and Hair et al. (2010).</w:t>
      </w:r>
    </w:p>
    <w:p>
      <w:pPr>
        <w:pStyle w:val="BodyText"/>
      </w:pPr>
      <w:r>
        <w:t xml:space="preserve">To check discriminant validity, values of average variance extracted and squared correlations of constructs were compared for each pair of constructs. This criterion was met, as no correlation exceeded the square root of the average variance extracted.</w:t>
      </w:r>
    </w:p>
    <w:bookmarkEnd w:id="64"/>
    <w:bookmarkStart w:id="65" w:name="structural-model-test"/>
    <w:p>
      <w:pPr>
        <w:pStyle w:val="Heading3"/>
      </w:pPr>
      <w:r>
        <w:t xml:space="preserve">Structural Model Test</w:t>
      </w:r>
    </w:p>
    <w:p>
      <w:pPr>
        <w:pStyle w:val="FirstParagraph"/>
      </w:pPr>
      <w:r>
        <w:t xml:space="preserve">Structural equation modeling was applied to test the conceptual model and proposed hypotheses using AMOS version 22 and maximum likelihood estimates. The result of the initial structural equation modeling test did not produce a good model fit to the data. Some values were not within the acceptable range recommended by Hair et al. (2010).</w:t>
      </w:r>
    </w:p>
    <w:p>
      <w:pPr>
        <w:pStyle w:val="BodyText"/>
      </w:pPr>
      <w:r>
        <w:t xml:space="preserve">The modified theory of planned behavior model revealed good model fit, as all values were within the acceptable range suggested by Hair et al. (2010): normed χ² = 2.145, IFI = 0.903, AGFI = 0.814, CFI = 0.902, and RMSEA = 0.067. Based on modification indices, the following paths were added: a directed path from normative belief to purchase behavior, a directed path from normative belief to perceived behavioral control, and a directed path from attitudinal beliefs to subjective norm. These relationships were also observed in other studies (Ling, 2009; Oliver and Bearden, 1985).</w:t>
      </w:r>
    </w:p>
    <w:p>
      <w:pPr>
        <w:pStyle w:val="BodyText"/>
      </w:pPr>
      <w:r>
        <w:t xml:space="preserve">Attitudinal belief had a positive and significant association with attitude toward luxury behavior and subjective norm. Normative belief was positively and significantly related to subjective norm, perceived behavioral control, and purchase behavior. Control belief also showed a positive and significant relationship with perceived behavioral control. Attitude and subjective norm both showed a significant and positive impact on luxury purchase intention.</w:t>
      </w:r>
    </w:p>
    <w:p>
      <w:pPr>
        <w:pStyle w:val="BodyText"/>
      </w:pPr>
      <w:r>
        <w:t xml:space="preserve">In contrast, a statistically significant relationship did not emerge between perceived behavioral control and purchase intention. However, perceived behavioral control was positively and significantly related to actual purchase behavior. Purchase intention was found to have a positive but insignificant relationship with purchase behavior.</w:t>
      </w:r>
    </w:p>
    <w:p>
      <w:pPr>
        <w:pStyle w:val="BodyText"/>
      </w:pPr>
      <w:r>
        <w:t xml:space="preserve">The modified model resulted in three additional hypotheses:</w:t>
      </w:r>
    </w:p>
    <w:p>
      <w:pPr>
        <w:pStyle w:val="BodyText"/>
      </w:pPr>
      <w:r>
        <w:rPr>
          <w:bCs/>
          <w:b/>
        </w:rPr>
        <w:t xml:space="preserve">H8.</w:t>
      </w:r>
      <w:r>
        <w:t xml:space="preserve"> </w:t>
      </w:r>
      <w:r>
        <w:t xml:space="preserve">Attitudinal belief has a significant, direct, and positive impact on subjective norm in relation to the purchase of luxury fashion brands by consumers in India.</w:t>
      </w:r>
    </w:p>
    <w:p>
      <w:pPr>
        <w:pStyle w:val="BodyText"/>
      </w:pPr>
      <w:r>
        <w:rPr>
          <w:bCs/>
          <w:b/>
        </w:rPr>
        <w:t xml:space="preserve">H9.</w:t>
      </w:r>
      <w:r>
        <w:t xml:space="preserve"> </w:t>
      </w:r>
      <w:r>
        <w:t xml:space="preserve">Normative belief has a significant, direct, and positive impact on perceived behavioral control in relation to the purchase of luxury fashion brands by consumers in India.</w:t>
      </w:r>
    </w:p>
    <w:p>
      <w:pPr>
        <w:pStyle w:val="BodyText"/>
      </w:pPr>
      <w:r>
        <w:rPr>
          <w:bCs/>
          <w:b/>
        </w:rPr>
        <w:t xml:space="preserve">H10.</w:t>
      </w:r>
      <w:r>
        <w:t xml:space="preserve"> </w:t>
      </w:r>
      <w:r>
        <w:t xml:space="preserve">Normative belief has a significant, direct, and positive impact on actual purchase behavior toward luxury fashion brands by consumers in India.</w:t>
      </w:r>
    </w:p>
    <w:p>
      <w:pPr>
        <w:pStyle w:val="BodyText"/>
      </w:pPr>
      <w:r>
        <w:t xml:space="preserve">The data supported all three additional hypotheses.</w:t>
      </w:r>
    </w:p>
    <w:bookmarkEnd w:id="65"/>
    <w:bookmarkEnd w:id="66"/>
    <w:bookmarkStart w:id="67" w:name="discussion-and-findings"/>
    <w:p>
      <w:pPr>
        <w:pStyle w:val="Heading2"/>
      </w:pPr>
      <w:r>
        <w:t xml:space="preserve">Discussion and Findings</w:t>
      </w:r>
    </w:p>
    <w:p>
      <w:pPr>
        <w:pStyle w:val="FirstParagraph"/>
      </w:pPr>
      <w:r>
        <w:t xml:space="preserve">This study provides a comprehensive understanding of the impact of beliefs on Indian consumers’ purchasing behavior for luxury fashion brands. The study revealed that the theory of planned behavior model suggested by Ajzen (1991) did not satisfactorily explain consumer behavior with respect to luxury fashion brands in the context of the Indian market. However, when the model was modified based on statistical inferences and suggestions from earlier researchers such as Ling (2009), it successfully predicted purchase behavior toward luxury brands among Indian consumers.</w:t>
      </w:r>
    </w:p>
    <w:p>
      <w:pPr>
        <w:pStyle w:val="BodyText"/>
      </w:pPr>
      <w:r>
        <w:t xml:space="preserve">The results obtained through structural equation modeling confirmed that all three beliefs—attitudinal belief, normative belief, and control belief—were positively and significantly related to attitude, subjective norm, and perceived behavioral control. These results were in line with the theory of planned behavior model and similar results obtained in earlier studies (Ajzen, 1991; Ling, 2009). Results indicate that positive attitudinal belief toward purchasing luxury goods leads to a positive attitude toward purchasing luxury goods. Similarly, social support from friends, family, and colleagues regarding the purchase of luxury goods leads to a positive subjective norm. The results also indicate that favorable control belief leads to positive perceived behavioral control.</w:t>
      </w:r>
    </w:p>
    <w:p>
      <w:pPr>
        <w:pStyle w:val="BodyText"/>
      </w:pPr>
      <w:r>
        <w:t xml:space="preserve">Attitudinal belief about purchasing luxury fashion goods was found to be an antecedent not only of attitude but also of subjective norm. Normative belief showed a positive and significant relationship with perceived behavioral control. These findings suggest that individuals backed by social support from friends, family, and colleagues perceive greater control over purchasing luxury fashion goods. These results are consistent with earlier studies (Ling, 2009).</w:t>
      </w:r>
    </w:p>
    <w:p>
      <w:pPr>
        <w:pStyle w:val="BodyText"/>
      </w:pPr>
      <w:r>
        <w:t xml:space="preserve">The present research also revealed that normative belief can have a direct influence on actual purchase behavior, signifying that consumers with social support can directly decide to buy luxury goods without the mediating role of subjective norm and purchase intention. Thus, it can be concluded that</w:t>
      </w:r>
      <w:r>
        <w:t xml:space="preserve"> </w:t>
      </w:r>
      <w:r>
        <w:t xml:space="preserve">“</w:t>
      </w:r>
      <w:r>
        <w:t xml:space="preserve">significant others</w:t>
      </w:r>
      <w:r>
        <w:t xml:space="preserve">”</w:t>
      </w:r>
      <w:r>
        <w:t xml:space="preserve"> </w:t>
      </w:r>
      <w:r>
        <w:t xml:space="preserve">play an important role in luxury buying behavior among Indian consumers. This can have a direct bearing on luxury goods purchase. These results find support in earlier research showing that collectivists emphasize group affiliation and public reputation (Wong and Ahuvia, 1998).</w:t>
      </w:r>
    </w:p>
    <w:p>
      <w:pPr>
        <w:pStyle w:val="BodyText"/>
      </w:pPr>
      <w:r>
        <w:t xml:space="preserve">Results of this study reflect that both attitude and subjective norm are direct predictors of purchase intention. These results align with various past studies (Kloeblen and Thompson, 1999; Choo et al., 2004; Ramayah et al., 2004; Ling, 2009). In contrast, a weak relationship was found between perceived behavioral control and purchase intention. Similar results emerged in other studies (Ma, 2007).</w:t>
      </w:r>
    </w:p>
    <w:p>
      <w:pPr>
        <w:pStyle w:val="BodyText"/>
      </w:pPr>
      <w:r>
        <w:t xml:space="preserve">Perceived behavioral control was found to have a direct, positive, and significant relationship with actual purchase behavior, showing that consumers with resources and opportunities may directly buy luxury fashion brands without the mediating role of intent. These results are supported by previous studies by Ajzen (1988) and Madden et al. (1992).</w:t>
      </w:r>
    </w:p>
    <w:p>
      <w:pPr>
        <w:pStyle w:val="BodyText"/>
      </w:pPr>
      <w:r>
        <w:t xml:space="preserve">Few studies in the past have concluded that purchase intention may not accurately predict purchase behavior (Albrecht and Carpenter, 1976; Ajzen et al., 2004; Son, 2007; Sanyal et al., 2014). This study also found an insignificant relationship between purchase intention and purchase behavior. This reflects intent to buy luxury brands among Indian consumers; however, since these brands are exorbitantly priced, consumers may not be able to actually purchase them.</w:t>
      </w:r>
    </w:p>
    <w:bookmarkEnd w:id="67"/>
    <w:bookmarkStart w:id="70" w:name="implications"/>
    <w:p>
      <w:pPr>
        <w:pStyle w:val="Heading2"/>
      </w:pPr>
      <w:r>
        <w:t xml:space="preserve">Implications</w:t>
      </w:r>
    </w:p>
    <w:bookmarkStart w:id="68" w:name="practical-implications"/>
    <w:p>
      <w:pPr>
        <w:pStyle w:val="Heading3"/>
      </w:pPr>
      <w:r>
        <w:t xml:space="preserve">Practical Implications</w:t>
      </w:r>
    </w:p>
    <w:p>
      <w:pPr>
        <w:pStyle w:val="FirstParagraph"/>
      </w:pPr>
      <w:r>
        <w:t xml:space="preserve">This study provides valuable implications for international luxury brands wishing to penetrate and expand in the Indian market. It helps explore the unique luxury buying behavior of affluent Indian consumers and the driving force behind their purchase decisions. The modified theory of planned behavior model suggested in this study provides new and deeper insights. It reveals that normative belief has a direct impact on Indian consumers’ actual purchase behavior toward luxury goods.</w:t>
      </w:r>
    </w:p>
    <w:p>
      <w:pPr>
        <w:pStyle w:val="BodyText"/>
      </w:pPr>
      <w:r>
        <w:t xml:space="preserve">Social support from friends, family, and colleagues was found to be a major trigger leading to the purchase of luxury brands by Indians. Further, India being a collectivist society, reference groups play a critical role in the consumer decision-making process. This finding has significant implications for marketers. By emphasizing the importance of reference groups in advertising campaigns, marketers can convey the influence of normative beliefs and subjective norms on the target group.</w:t>
      </w:r>
    </w:p>
    <w:p>
      <w:pPr>
        <w:pStyle w:val="BodyText"/>
      </w:pPr>
      <w:r>
        <w:t xml:space="preserve">Marketing managers can segment the luxury market based on social, personal, psychographic, and behavioral variables and target consumers effectively depending on the values they seek in luxury brands, such as quality value, status value, hedonic value, materialistic value, and self-concept value. Varied communication strategies need to be devised for different target groups.</w:t>
      </w:r>
    </w:p>
    <w:p>
      <w:pPr>
        <w:pStyle w:val="BodyText"/>
      </w:pPr>
      <w:r>
        <w:t xml:space="preserve">Marketers can decide on strategies that embrace the fact that positive word of mouth can have a viral effect on Indian consumers. The use of interpersonal channels can result in significant gains for luxury companies. To convert potential customers into actual buyers, marketers need to develop favorable attitudes toward luxury brands through promotional activity in fashion events, exhibitions, fashion magazines, luxury malls, and similar platforms.</w:t>
      </w:r>
    </w:p>
    <w:p>
      <w:pPr>
        <w:pStyle w:val="BodyText"/>
      </w:pPr>
      <w:r>
        <w:t xml:space="preserve">Marketers can also use appropriate online platforms dealing in luxury products, such as blogs, Facebook, Twitter, and YouTube, to promote these brands because of the growing acceptance of these communication channels among affluent consumers in India (Jain et al., 2014). In India, Bollywood stars also have a deep impact on consumers’ mindsets (Chadha and Husband, 2006; Eng and Bogaert, 2010). Therefore, they can be used by luxury brands for endorsements to create desire for these brands.</w:t>
      </w:r>
    </w:p>
    <w:p>
      <w:pPr>
        <w:pStyle w:val="BodyText"/>
      </w:pPr>
      <w:r>
        <w:t xml:space="preserve">This study also reveals an insignificant relationship between purchase intention and actual luxury purchase behavior. Marketers need to introduce entry-level luxury brands and emphasize affordable luxury so that the large middle-class population that aspires to buy luxury brands can turn their aspirations into reality.</w:t>
      </w:r>
    </w:p>
    <w:p>
      <w:pPr>
        <w:pStyle w:val="BodyText"/>
      </w:pPr>
      <w:r>
        <w:t xml:space="preserve">The present study demonstrates that luxury buyers in India are young, upwardly mobile, well-educated, and high-earning individuals. Females were found to dominate the Indian luxury scene. Therefore, luxury retailers should develop appropriate strategies and embrace tactical moves to garner the attention of this audience so that they continue to make future purchases and become brand loyal. While designing communication strategies, marketers can target the independent female consumer who makes her own decisions and lives life to the fullest.</w:t>
      </w:r>
    </w:p>
    <w:bookmarkEnd w:id="68"/>
    <w:bookmarkStart w:id="69" w:name="theoretical-implications-1"/>
    <w:p>
      <w:pPr>
        <w:pStyle w:val="Heading3"/>
      </w:pPr>
      <w:r>
        <w:t xml:space="preserve">Theoretical Implications</w:t>
      </w:r>
    </w:p>
    <w:p>
      <w:pPr>
        <w:pStyle w:val="FirstParagraph"/>
      </w:pPr>
      <w:r>
        <w:t xml:space="preserve">The present research contributes significantly to the existing body of knowledge. Although the theoretical underpinnings of the present work have been widely applied in cross-national contexts to explain varied consumer behavior (Bagozzi et al., 2000; Shen et al., 2003), no study had previously been carried out to explore the impact of beliefs on luxury buying behavior in the Indian context. Based on the findings of the present study, the theory of planned behavior model is modified to better predict luxury buyer behavior in India.</w:t>
      </w:r>
    </w:p>
    <w:p>
      <w:pPr>
        <w:pStyle w:val="BodyText"/>
      </w:pPr>
      <w:r>
        <w:t xml:space="preserve">This research also contributes to the extant literature through new findings that provide meaningful insights to academicians and practitioners alike. Findings reveal that normative belief has a direct and significant effect on actual purchase of luxury fashion goods by Indian consumers. It was also found that attitudinal belief is positively correlated with subjective norm and that purchase intention is not a predictor of actual purchase behavior among Indians. While these findings need to be further validated in future studies, the present study provides sound empirical evidence in support of these results.</w:t>
      </w:r>
    </w:p>
    <w:bookmarkEnd w:id="69"/>
    <w:bookmarkEnd w:id="70"/>
    <w:bookmarkStart w:id="71" w:name="X7e06d30827d61ddc4c6f0a714bf91d833f193da"/>
    <w:p>
      <w:pPr>
        <w:pStyle w:val="Heading2"/>
      </w:pPr>
      <w:r>
        <w:t xml:space="preserve">Limitations and Directions for Future Research</w:t>
      </w:r>
    </w:p>
    <w:p>
      <w:pPr>
        <w:pStyle w:val="FirstParagraph"/>
      </w:pPr>
      <w:r>
        <w:t xml:space="preserve">The limitations of the study provide directions for future research. The present work is limited in scope because the sample was derived from a single geographic region: New Delhi, the capital city of India. Therefore, results obtained from this study need to be generalized with caution. Future research may be conducted with a more representative sample, including luxury consumers from other metropolitan cities in India.</w:t>
      </w:r>
    </w:p>
    <w:p>
      <w:pPr>
        <w:pStyle w:val="BodyText"/>
      </w:pPr>
      <w:r>
        <w:t xml:space="preserve">At present, the penetration of luxury in India is minuscule. Therefore, a sample size of 257 was considered appropriate. However, in future, with the rapid increase in the number of people consuming luxury brands, research may be undertaken with a larger and more representative sample to better understand consumer behavior for luxury fashion brands in India.</w:t>
      </w:r>
    </w:p>
    <w:p>
      <w:pPr>
        <w:pStyle w:val="BodyText"/>
      </w:pPr>
      <w:r>
        <w:t xml:space="preserve">The present research explored new relationships in the context of the theory of planned behavior model, which can be validated by future researchers in this field.</w:t>
      </w:r>
    </w:p>
    <w:p>
      <w:pPr>
        <w:pStyle w:val="BlockText"/>
      </w:pPr>
      <w:r>
        <w:t xml:space="preserve">000003</w:t>
      </w:r>
      <w:r>
        <w:br/>
      </w:r>
      <w:r>
        <w:t xml:space="preserve">score = 125</w:t>
      </w:r>
      <w:r>
        <w:br/>
      </w:r>
      <w:r>
        <w:t xml:space="preserve">register = acad</w:t>
      </w:r>
      <w:r>
        <w:br/>
      </w:r>
      <w:r>
        <w:t xml:space="preserve">t003377</w:t>
      </w:r>
    </w:p>
    <w:bookmarkEnd w:id="71"/>
    <w:bookmarkEnd w:id="72"/>
    <w:bookmarkStart w:id="92" w:name="Xa1b7bb742e00604b1afb0e932d7b9f5bb9fb13f"/>
    <w:p>
      <w:pPr>
        <w:pStyle w:val="Heading1"/>
      </w:pPr>
      <w:r>
        <w:t xml:space="preserve">E-store Brand Personality Congruence for Multichannel Apparel Retail Brands</w:t>
      </w:r>
    </w:p>
    <w:p>
      <w:pPr>
        <w:pStyle w:val="FirstParagraph"/>
      </w:pPr>
      <w:r>
        <w:rPr>
          <w:bCs/>
          <w:b/>
        </w:rPr>
        <w:t xml:space="preserve">Jae Youn Chang</w:t>
      </w:r>
      <w:r>
        <w:br/>
      </w:r>
      <w:r>
        <w:t xml:space="preserve">Department of Consumer and Design Sciences, Auburn University, Auburn, Alabama, USA</w:t>
      </w:r>
    </w:p>
    <w:p>
      <w:pPr>
        <w:pStyle w:val="BodyText"/>
      </w:pPr>
      <w:r>
        <w:rPr>
          <w:bCs/>
          <w:b/>
        </w:rPr>
        <w:t xml:space="preserve">Wi-Suk Kwon</w:t>
      </w:r>
      <w:r>
        <w:br/>
      </w:r>
      <w:r>
        <w:t xml:space="preserve">Human Sciences Professor of Retailing, Auburn University, Auburn, Alabama, USA</w:t>
      </w:r>
    </w:p>
    <w:bookmarkStart w:id="73" w:name="abstract-1"/>
    <w:p>
      <w:pPr>
        <w:pStyle w:val="Heading2"/>
      </w:pPr>
      <w:r>
        <w:t xml:space="preserve">Abstract</w:t>
      </w:r>
    </w:p>
    <w:p>
      <w:pPr>
        <w:pStyle w:val="FirstParagraph"/>
      </w:pPr>
      <w:r>
        <w:rPr>
          <w:bCs/>
          <w:b/>
        </w:rPr>
        <w:t xml:space="preserve">Purpose</w:t>
      </w:r>
      <w:r>
        <w:t xml:space="preserve"> </w:t>
      </w:r>
      <w:r>
        <w:t xml:space="preserve">– This study examines the role of e-store brand personality congruence/incongruence of a multichannel apparel retailer in the formation of consumers’ perceived e-store brand fit and e-store patronage intention, based on the concept of image congruence.</w:t>
      </w:r>
    </w:p>
    <w:p>
      <w:pPr>
        <w:pStyle w:val="BodyText"/>
      </w:pPr>
      <w:r>
        <w:rPr>
          <w:bCs/>
          <w:b/>
        </w:rPr>
        <w:t xml:space="preserve">Design/methodology/approach</w:t>
      </w:r>
      <w:r>
        <w:t xml:space="preserve"> </w:t>
      </w:r>
      <w:r>
        <w:t xml:space="preserve">– An online survey was conducted with a US national sample of 458 female consumers, aged 20–50 years, who had shopped for clothing online.</w:t>
      </w:r>
    </w:p>
    <w:p>
      <w:pPr>
        <w:pStyle w:val="BodyText"/>
      </w:pPr>
      <w:r>
        <w:rPr>
          <w:bCs/>
          <w:b/>
        </w:rPr>
        <w:t xml:space="preserve">Findings</w:t>
      </w:r>
      <w:r>
        <w:t xml:space="preserve"> </w:t>
      </w:r>
      <w:r>
        <w:t xml:space="preserve">– Results revealed that e-store brand personality incongruence in three personality dimensions had a negative impact on consumers’ e-store patronage intention directly, as well as indirectly by reducing consumers’ global perception of e-store brand fit. Further, the retailer’s relevance to the consumer moderated the relationship between perceived e-store brand fit and e-store patronage intention. This relationship was significantly greater among consumers with high perceived self-relevance of the retail brand than among consumers with low perceived self-relevance.</w:t>
      </w:r>
    </w:p>
    <w:p>
      <w:pPr>
        <w:pStyle w:val="BodyText"/>
      </w:pPr>
      <w:r>
        <w:rPr>
          <w:bCs/>
          <w:b/>
        </w:rPr>
        <w:t xml:space="preserve">Practical implications</w:t>
      </w:r>
      <w:r>
        <w:t xml:space="preserve"> </w:t>
      </w:r>
      <w:r>
        <w:t xml:space="preserve">– The findings highlight the importance of symbolically integrated cross-channel brand management for multichannel apparel retailers. Retailers should clearly identify their brand personality and carefully craft it into their e-store interface design and e-store visual merchandising to convey the brand personality.</w:t>
      </w:r>
    </w:p>
    <w:p>
      <w:pPr>
        <w:pStyle w:val="BodyText"/>
      </w:pPr>
      <w:r>
        <w:rPr>
          <w:bCs/>
          <w:b/>
        </w:rPr>
        <w:t xml:space="preserve">Originality/value</w:t>
      </w:r>
      <w:r>
        <w:t xml:space="preserve"> </w:t>
      </w:r>
      <w:r>
        <w:t xml:space="preserve">– This study expands the application of image congruence to the cross-channel image congruence phenomenon in multichannel retailing environments by examining e-store brand image congruence using both direct and indirect approaches.</w:t>
      </w:r>
    </w:p>
    <w:p>
      <w:pPr>
        <w:pStyle w:val="BodyText"/>
      </w:pPr>
      <w:r>
        <w:rPr>
          <w:bCs/>
          <w:b/>
        </w:rPr>
        <w:t xml:space="preserve">Keywords:</w:t>
      </w:r>
      <w:r>
        <w:t xml:space="preserve"> </w:t>
      </w:r>
      <w:r>
        <w:t xml:space="preserve">Brand personality, perceived fit, patronage intention, image congruence, multichannel retailers</w:t>
      </w:r>
    </w:p>
    <w:p>
      <w:pPr>
        <w:pStyle w:val="BodyText"/>
      </w:pPr>
      <w:r>
        <w:rPr>
          <w:bCs/>
          <w:b/>
        </w:rPr>
        <w:t xml:space="preserve">Paper type:</w:t>
      </w:r>
      <w:r>
        <w:t xml:space="preserve"> </w:t>
      </w:r>
      <w:r>
        <w:t xml:space="preserve">Research paper</w:t>
      </w:r>
    </w:p>
    <w:bookmarkEnd w:id="73"/>
    <w:bookmarkStart w:id="74" w:name="introduction-2"/>
    <w:p>
      <w:pPr>
        <w:pStyle w:val="Heading2"/>
      </w:pPr>
      <w:r>
        <w:t xml:space="preserve">Introduction</w:t>
      </w:r>
    </w:p>
    <w:p>
      <w:pPr>
        <w:pStyle w:val="FirstParagraph"/>
      </w:pPr>
      <w:r>
        <w:t xml:space="preserve">Today’s consumers are multichannel shoppers and are frequently exposed to the same retailer through multiple channels. This makes them expect consistent shopping experiences from the retailer across all channels (Cho and Workman, 2011; Lazar, 2019). Consumers’ perceptions and behaviors toward a brand in one channel can be affected by their experiences and perceptions from another channel (Cho and Workman, 2011; Payne et al., 2017).</w:t>
      </w:r>
    </w:p>
    <w:p>
      <w:pPr>
        <w:pStyle w:val="BodyText"/>
      </w:pPr>
      <w:r>
        <w:t xml:space="preserve">E-stores, also called online stores or retail websites, are particularly instrumental for consumers’ purchase decisions. E-commerce sales accounted for 14.3 percent of all retail sales worldwide in 2018 (Ali, 2019) and have experienced continuous growth for the last decade, with annual growth of 13–17 percent in the US. During the same period, total US retail sales annual growth remained at 2–7 percent (Ali, 2019; US Census Bureau, 2019). More than 65 percent of US shoppers conduct online research before buying products (Thomsen, 2018), and an average shopper visits an e-store 9.5 times before making a purchase (Lazar, 2019).</w:t>
      </w:r>
    </w:p>
    <w:p>
      <w:pPr>
        <w:pStyle w:val="BodyText"/>
      </w:pPr>
      <w:r>
        <w:t xml:space="preserve">Therefore, e-stores play critical roles in building, reinforcing, and extending a retailer’s brand image. This highlights the importance of integrated management between a retailer’s existing brand image and its e-store image. Nevertheless, few researchers have examined how congruence or incongruence between a retail brand’s existing brand image and its e-store image may affect consumers’ responses. This study addresses that gap.</w:t>
      </w:r>
    </w:p>
    <w:p>
      <w:pPr>
        <w:pStyle w:val="BodyText"/>
      </w:pPr>
      <w:r>
        <w:t xml:space="preserve">The integrated marketing communication paradigm postulates that all forms of marketing communication, regardless of channel or media, must be managed to integrate and interact with each other in order to maximize brand value (Luck and Moffatt, 2009; Patti et al., 2017). In line with this concept, integrating diverse retail formats and maintaining an integrated concept by delivering a consistent brand image across channels is one of the critical challenges faced by multichannel retailers (Kim et al., 2005; Lee and Atkinson, 2019; Payne et al., 2017).</w:t>
      </w:r>
    </w:p>
    <w:p>
      <w:pPr>
        <w:pStyle w:val="BodyText"/>
      </w:pPr>
      <w:r>
        <w:t xml:space="preserve">Brand image consists of both functional and symbolic image dimensions (Keller, 1993; Hu et al., 2012), and both symbolic and functional image congruence are significant for successful multichannel branding (Esmaeilpour, 2015; Hu et al., 2012; Islam et al., 2019; Lee and Atkinson, 2019). However, existing channel integration research has emphasized functional integration, such as inventory, supply chain, or customer service management. The issue of cross-channel symbolic image integration has rarely been investigated, despite its significant influence in producing positive consumer responses (Riley et al., 2015).</w:t>
      </w:r>
    </w:p>
    <w:p>
      <w:pPr>
        <w:pStyle w:val="BodyText"/>
      </w:pPr>
      <w:r>
        <w:t xml:space="preserve">Therefore, this study focuses on cross-channel integration from the symbolic image management perspective. It examines the role of e-store brand personality congruence or incongruence in the overall image fit between the brand and the e-store and its resultant effect on consumers’ patronage intention.</w:t>
      </w:r>
    </w:p>
    <w:p>
      <w:pPr>
        <w:pStyle w:val="BodyText"/>
      </w:pPr>
      <w:r>
        <w:t xml:space="preserve">Specifically, this study chooses personality as a critical symbolic brand image dimension. Brand personality refers to a brand’s human-like traits (Aaker, 1997; Esmaeilpour, 2015) and plays an important role in consumers’ symbolic use of brand image (Keller, 1993; Islam et al., 2019). The personality perspective has long been applied in retail contexts as store personality (Martineau, 1958) and e-store personality (Okazaki, 2006; Poddar et al., 2009). It is considered a critical symbolic image factor that drives consumers’ patronage behaviors, such as repeated shopping at the store or e-store (Esmaeilpour, 2015; Hongwei and Mukherjee, 2007), spending time in the store or e-store, and spreading positive word-of-mouth (Chang and Kwon, 2017).</w:t>
      </w:r>
    </w:p>
    <w:p>
      <w:pPr>
        <w:pStyle w:val="BodyText"/>
      </w:pPr>
      <w:r>
        <w:t xml:space="preserve">Hence, this study examines how incongruence between a multichannel retailer’s brand personality and e-store personality influences consumers’ perceived e-store brand fit, defined as their subjective global judgment of the overall fit of the e-store image with the retail brand’s image. It also examines how this overall fit perception leads to consumers’ e-store patronage intention.</w:t>
      </w:r>
    </w:p>
    <w:p>
      <w:pPr>
        <w:pStyle w:val="BodyText"/>
      </w:pPr>
      <w:r>
        <w:t xml:space="preserve">Much literature on image congruence has been devoted to self-congruence effects, which refer to consumers behaving favorably toward a brand or store that they perceive to be congruent with their self-image and therefore relevant to themselves (Esmaeilpour, 2015; Islam et al., 2019; Sirgy, 1985). The self-congruence literature suggests that even if consumers perceive that a multichannel retailer’s e-store represents the retailer’s brand image well, they are not likely to shop at the e-store if the retail brand is perceived as irrelevant to them.</w:t>
      </w:r>
    </w:p>
    <w:p>
      <w:pPr>
        <w:pStyle w:val="BodyText"/>
      </w:pPr>
      <w:r>
        <w:t xml:space="preserve">Further, cognitive psychology theories, such as the elaboration likelihood model (Cacioppo and Petty, 1984), suggest that the personal relevance of a communication positively drives how critically individuals process information in the communication. This leads to more issue-relevant attitudinal or behavioral responses. Therefore, this study examines the potential moderating role of the retail brand’s self-relevance to the consumer in altering the relationship between consumers’ perceived e-store brand fit and e-store patronage intention.</w:t>
      </w:r>
    </w:p>
    <w:p>
      <w:pPr>
        <w:pStyle w:val="BodyText"/>
      </w:pPr>
      <w:r>
        <w:t xml:space="preserve">Vertically integrated multichannel apparel specialty retailers that sell only their own private-label apparel products were used as the context of this study. Symbolic congruence is particularly important in apparel shopping because of the highly experiential and expressive nature of the product (Esmaeilpour, 2015; Kim and Damhorst, 2010). Further, by using vertically integrated specialty retailers, the study avoided potential confounding effects of the interaction between product brand image and retail brand image.</w:t>
      </w:r>
    </w:p>
    <w:bookmarkEnd w:id="74"/>
    <w:bookmarkStart w:id="75" w:name="literature-review-and-hypotheses"/>
    <w:p>
      <w:pPr>
        <w:pStyle w:val="Heading2"/>
      </w:pPr>
      <w:r>
        <w:t xml:space="preserve">Literature Review and Hypotheses</w:t>
      </w:r>
    </w:p>
    <w:bookmarkEnd w:id="75"/>
    <w:bookmarkStart w:id="76" w:name="X051ba43400383cb6f5f7f06d1c86a9f55a51fd2"/>
    <w:p>
      <w:pPr>
        <w:pStyle w:val="Heading2"/>
      </w:pPr>
      <w:r>
        <w:t xml:space="preserve">Brand Personality and E-store Personality</w:t>
      </w:r>
    </w:p>
    <w:p>
      <w:pPr>
        <w:pStyle w:val="FirstParagraph"/>
      </w:pPr>
      <w:r>
        <w:t xml:space="preserve">Brand image refers to a consumer’s perception of a brand, reflecting diverse associations about the brand held in the consumer’s memory. These associations encompass product- or non-product-related attributes and functional or symbolic benefits characterizing the brand (Keller, 1993). Brand image has a strong connection to the consumer decision-making process (Kwon and Lennon, 2011; Ross and Harradine, 2011).</w:t>
      </w:r>
    </w:p>
    <w:p>
      <w:pPr>
        <w:pStyle w:val="BodyText"/>
      </w:pPr>
      <w:r>
        <w:t xml:space="preserve">Among many types of brand associations, consumers often associate brands with symbolic meanings beyond the tangible benefits of product features or performance (Keller, 1993; Islam et al., 2019). A large part of the symbolic brand associations constituting a brand’s image is linked to user imagery, or an image about people who would buy and use the brand (Esmaeilpour, 2015; Reiley et al., 2015). User imagery leads consumers to view the brand as if it were a person and to associate the brand with brand personality (Aaker, 1997; Okazaki, 2006; Reiley et al., 2015; Samala and Singh, 2019), or a</w:t>
      </w:r>
      <w:r>
        <w:t xml:space="preserve"> </w:t>
      </w:r>
      <w:r>
        <w:t xml:space="preserve">“</w:t>
      </w:r>
      <w:r>
        <w:t xml:space="preserve">set of human characteristics</w:t>
      </w:r>
      <w:r>
        <w:t xml:space="preserve">”</w:t>
      </w:r>
      <w:r>
        <w:t xml:space="preserve"> </w:t>
      </w:r>
      <w:r>
        <w:t xml:space="preserve">(Aaker, 1997, p. 347). Brand personality has been extensively examined as a symbolic brand image dimension because of its pivotal role in consumer decision-making (Esmaeilpour, 2015; Islam et al., 2019).</w:t>
      </w:r>
    </w:p>
    <w:p>
      <w:pPr>
        <w:pStyle w:val="BodyText"/>
      </w:pPr>
      <w:r>
        <w:t xml:space="preserve">Similarly, store image refers to a consumer’s overall impression of a store (Doyle and Fenwick, 1974–1975; Zimmer and Golden, 1988). Martineau (1958) described store image as</w:t>
      </w:r>
      <w:r>
        <w:t xml:space="preserve"> </w:t>
      </w:r>
      <w:r>
        <w:t xml:space="preserve">“</w:t>
      </w:r>
      <w:r>
        <w:t xml:space="preserve">the way in which the store is defined in the shoppers’ mind, partly by its functional qualities and partly by an aura of psychological attributes</w:t>
      </w:r>
      <w:r>
        <w:t xml:space="preserve">”</w:t>
      </w:r>
      <w:r>
        <w:t xml:space="preserve"> </w:t>
      </w:r>
      <w:r>
        <w:t xml:space="preserve">(p. 47). Between the functional and psychological aspects of a store image, Martineau argued that the subjectively judged psychological image, or store personality, may have a greater impact on shoppers’ responses.</w:t>
      </w:r>
    </w:p>
    <w:p>
      <w:pPr>
        <w:pStyle w:val="BodyText"/>
      </w:pPr>
      <w:r>
        <w:t xml:space="preserve">Just as brand personality addresses human-like traits of a brand, store personality consists of human-like characteristics, such as sophisticated, enthusiastic, and genuine, that consumers perceive a store possesses (d’Astous and Levesque, 2003; Michon et al., 2015).</w:t>
      </w:r>
    </w:p>
    <w:p>
      <w:pPr>
        <w:pStyle w:val="BodyText"/>
      </w:pPr>
      <w:r>
        <w:t xml:space="preserve">The concepts of store personality and brand personality have been expanded to the online context. Okazaki (2006), for example, examined online brand personalities of 270 e-stores of American brands in five countries and found that many brand personality dimensions previously identified for offline contexts were applicable to online contexts. Other researchers have also confirmed the applicability of traditional brand personality dimensions to measure website personality (Poddar et al., 2009; Vigolo and Ugolini, 2016), across different cultures (Opoku and Hinson, 2006), and the applicability of store personality dimensions to e-store personality (Chang and Kwon, 2017).</w:t>
      </w:r>
    </w:p>
    <w:p>
      <w:pPr>
        <w:pStyle w:val="BodyText"/>
      </w:pPr>
      <w:r>
        <w:t xml:space="preserve">Therefore, extending the concept of store personality to e-store contexts, e-store personality is defined in this study as the human-like characteristics of an e-store perceived by consumers. E-store personality has been found to affect online consumers’ perceptions and purchase intention with respect to the e-store (Poddar et al., 2009).</w:t>
      </w:r>
    </w:p>
    <w:bookmarkEnd w:id="76"/>
    <w:bookmarkStart w:id="77" w:name="X51299c556e8592176dc8603de8783ba493d3c8e"/>
    <w:p>
      <w:pPr>
        <w:pStyle w:val="Heading2"/>
      </w:pPr>
      <w:r>
        <w:t xml:space="preserve">E-store Brand Image Congruence and Incongruence</w:t>
      </w:r>
    </w:p>
    <w:p>
      <w:pPr>
        <w:pStyle w:val="FirstParagraph"/>
      </w:pPr>
      <w:r>
        <w:t xml:space="preserve">Image congruence refers to how congruent the images of two entities, such as brands, stores, products, and consumers, are with each other (Eren-Erdogmus et al., 2018; Sirgy et al., 1997; Vigolo and Ugolini, 2016). In this study, two variables—perceived e-store brand fit and e-store brand personality congruence/incongruence—are conceptualized in the context of e-store brand image congruence. These two variables differ both conceptually and operationally.</w:t>
      </w:r>
    </w:p>
    <w:p>
      <w:pPr>
        <w:pStyle w:val="BodyText"/>
      </w:pPr>
      <w:r>
        <w:t xml:space="preserve">Conceptually, e-store brand personality congruence or incongruence captures image congruence or incongruence only in the personality aspect. Personality is a type of symbolic brand association constituting the brand’s and e-store’s images. On the other hand, perceived e-store brand fit reflects holistic image congruence based on the similarity between the overall brand image and the overall e-store image. The overall brand image encompasses all functional or symbolic brand associations (Keller, 1993), while the overall e-store image encompasses the functional and symbolic attributes of the e-store.</w:t>
      </w:r>
    </w:p>
    <w:p>
      <w:pPr>
        <w:pStyle w:val="BodyText"/>
      </w:pPr>
      <w:r>
        <w:t xml:space="preserve">Operationally, this study uses the direct approach to assess e-store brand fit, whereas e-store brand personality congruence or incongruence is measured using the indirect approach. These approaches are frequently used in past image congruence studies (Sirgy et al., 1997). The direct approach operationalizes image congruence as a holistic assessment by directly asking respondents to indicate how congruent the two images are, or how well the two images fit (Eren-Erdogmus et al., 2018; Vigolo and Ugolini, 2016). The indirect approach entails first separately measuring the images of each entity, such as the personality of the brand and that of the e-store, and then estimating a discrepancy between the two image scores. A lower incongruence score indicates higher image congruence (Esmaeilpour, 2015; Hu et al., 2012; Sirgy et al., 1997).</w:t>
      </w:r>
    </w:p>
    <w:bookmarkEnd w:id="77"/>
    <w:bookmarkStart w:id="78" w:name="X3e8eaa4b031746600113aafce909eea759e08cc"/>
    <w:p>
      <w:pPr>
        <w:pStyle w:val="Heading2"/>
      </w:pPr>
      <w:r>
        <w:t xml:space="preserve">E-store Brand Personality Congruence and Incongruence</w:t>
      </w:r>
    </w:p>
    <w:p>
      <w:pPr>
        <w:pStyle w:val="FirstParagraph"/>
      </w:pPr>
      <w:r>
        <w:t xml:space="preserve">From the perspective of integrated marketing communication, Keller (2009) emphasized the importance of strategically selecting and designing online marketing options that match communication options in other channels. Similarly, Rubinstein and Griffiths (2001) argued that online branding success depends on two factors:</w:t>
      </w:r>
      <w:r>
        <w:t xml:space="preserve"> </w:t>
      </w:r>
      <w:r>
        <w:t xml:space="preserve">“</w:t>
      </w:r>
      <w:r>
        <w:t xml:space="preserve">integrating all the expression of the brand</w:t>
      </w:r>
      <w:r>
        <w:t xml:space="preserve">”</w:t>
      </w:r>
      <w:r>
        <w:t xml:space="preserve"> </w:t>
      </w:r>
      <w:r>
        <w:t xml:space="preserve">and</w:t>
      </w:r>
      <w:r>
        <w:t xml:space="preserve"> </w:t>
      </w:r>
      <w:r>
        <w:t xml:space="preserve">“</w:t>
      </w:r>
      <w:r>
        <w:t xml:space="preserve">delivering a consistent brand experience</w:t>
      </w:r>
      <w:r>
        <w:t xml:space="preserve">”</w:t>
      </w:r>
      <w:r>
        <w:t xml:space="preserve"> </w:t>
      </w:r>
      <w:r>
        <w:t xml:space="preserve">(p. 400), corresponding to symbolic and functional congruence, respectively (Hu et al., 2012).</w:t>
      </w:r>
    </w:p>
    <w:p>
      <w:pPr>
        <w:pStyle w:val="BodyText"/>
      </w:pPr>
      <w:r>
        <w:t xml:space="preserve">Kwon and Lennon (2009) provided empirical support for this argument by finding that retailers’ offline and online brand images had reciprocal influences on each other. Specifically, consumers’ brand beliefs and attitudes in one channel were affected by their experience in the other channel. Further, Da Silva and Syed Alwi (2008) argued that symbolic cross-channel brand image consistency relating to intangible and emotional values may provide a more sustainable competitive advantage than functional integration across channels (Riley et al., 2015).</w:t>
      </w:r>
    </w:p>
    <w:p>
      <w:pPr>
        <w:pStyle w:val="BodyText"/>
      </w:pPr>
      <w:r>
        <w:t xml:space="preserve">Despite the importance of intangible symbolic image congruence in multichannel retail branding, most existing literature on channel integration has focused mainly on operational or functional integration. Researchers have tended to stress utilitarian integration in tangible retailer attributes, such as merchandise accessibility, product availability, customer service, product quality, price, privacy, and security (Kim et al., 2005; Hu et al., 2012). They have tended to leave out symbolic brand image integration, such as the aesthetic impression of e-store design that matches brand personality, despite the key role of symbolic brand image consistency in successful branding (Riley et al., 2015).</w:t>
      </w:r>
    </w:p>
    <w:p>
      <w:pPr>
        <w:pStyle w:val="BodyText"/>
      </w:pPr>
      <w:r>
        <w:t xml:space="preserve">Addressing this gap, this study identifies personality as a symbolic image dimension applicable to both a multichannel retailer’s brand and e-store. It defines e-store brand personality congruence as the degree to which the personality a consumer perceives from a multichannel retailer’s e-store is similar to the brand personality the consumer associates with the retailer based on prior experience. E-store brand personality incongruence is defined as the degree to which the perceived e-store personality deviates from the brand personality. Because this study adopts an indirect approach to measurement, the variable is named e-store brand personality incongruence to match the discrepancy operationalization.</w:t>
      </w:r>
    </w:p>
    <w:bookmarkEnd w:id="78"/>
    <w:bookmarkStart w:id="79" w:name="perceived-e-store-brand-fit"/>
    <w:p>
      <w:pPr>
        <w:pStyle w:val="Heading2"/>
      </w:pPr>
      <w:r>
        <w:t xml:space="preserve">Perceived E-store Brand Fit</w:t>
      </w:r>
    </w:p>
    <w:p>
      <w:pPr>
        <w:pStyle w:val="FirstParagraph"/>
      </w:pPr>
      <w:r>
        <w:t xml:space="preserve">Perceived fit refers to consumers’ holistic perception of the similarity, connectedness, or compatibility between two objects (Lafferty, 2007). The role of perceived fit in marketing has been extensively investigated in brand extension literature. Brand extension is defined as the use of an existing brand name, or parent brand, for a new product, or extension, in order to facilitate entry into new product categories or market segments (Aaker and Keller, 1992). Perceived fit between the parent brand and the extension plays a critical role in the success of a brand extension strategy (Aaker and Keller, 1992; Eren-Erdogmus et al., 2018; Vigolo and Ugolini, 2016).</w:t>
      </w:r>
    </w:p>
    <w:p>
      <w:pPr>
        <w:pStyle w:val="BodyText"/>
      </w:pPr>
      <w:r>
        <w:t xml:space="preserve">In this study, perceived e-store brand fit is defined as a consumer’s subjective global judgment of how well an apparel retail brand’s e-store reflects the brand. Offline retailers’ expansion to the Internet is analogous to a product brand’s extension into another product category (Kwon and Lennon, 2009). Just as product brand extensions use the existing familiar name of their parent brands to take advantage of halo effects and foster trust in new products (Chowdhury, 2007), offline retailers have expanded to the Internet under the same retailer name used offline. This allows retailers to leverage positive existing brand images, reduce consumers’ perceived risk, enhance trust in their online stores (Kwon and Lennon, 2009), and save the costs of establishing new store concepts or images on the Internet.</w:t>
      </w:r>
    </w:p>
    <w:p>
      <w:pPr>
        <w:pStyle w:val="BodyText"/>
      </w:pPr>
      <w:r>
        <w:t xml:space="preserve">Perceived brand fit may be formed based on both functional and symbolic images of the entities. Thus, consumers’ perceived e-store brand fit may be influenced by how similar the e-store’s concrete, functional characteristics, such as customer service and merchandise, are to the functional attributes and benefits consumers associate with the brand. It may also be influenced by how congruent the abstract, symbolic characteristics of the e-store, such as e-store personality conveyed by various design and atmospheric cues, are with the symbolic image of the brand, such as brand personality (Park et al., 1991). Therefore, perceived e-store brand fit can be regarded as overall e-store brand image congruence encompassing both functional and symbolic image congruencies.</w:t>
      </w:r>
    </w:p>
    <w:p>
      <w:pPr>
        <w:pStyle w:val="BodyText"/>
      </w:pPr>
      <w:r>
        <w:t xml:space="preserve">Arslan and Altuna (2010) stressed that consumers tend to evaluate a brand positively through the perception of fit based on product-level similarity as well as based on unique image associations with various attributes and benefits offered by the brand (Dwivedi et al., 2010; Park et al., 1991). Similarly, Eren-Erdogmus et al. (2018) identified factors influencing perceived fit, such as consumer personality, brand attitude, and consumer values, including functional, hedonic, and symbolic values. Among them, symbolic value is one of the necessary antecedents in forming the perception of fit and is the most significant driver of successful branding (Eren-Erdogmus et al., 2018).</w:t>
      </w:r>
    </w:p>
    <w:p>
      <w:pPr>
        <w:pStyle w:val="BodyText"/>
      </w:pPr>
      <w:r>
        <w:t xml:space="preserve">Given this literature, it is feasible that congruence between a retailer’s brand personality and e-store personality, which constitutes large parts of the retailer’s symbolic values, positively influences consumers’ perceived overall fit of the e-store to the brand. d’Astous and Levesque (2003) also support this view by stressing that the overall brand image consists of functional and symbolic brand image aspects, and that personality, as a symbolic image, does not substitute for but complements the overall image.</w:t>
      </w:r>
    </w:p>
    <w:p>
      <w:pPr>
        <w:pStyle w:val="BodyText"/>
      </w:pPr>
      <w:r>
        <w:t xml:space="preserve">Therefore, the following hypothesis is proposed:</w:t>
      </w:r>
    </w:p>
    <w:p>
      <w:pPr>
        <w:pStyle w:val="BodyText"/>
      </w:pPr>
      <w:r>
        <w:rPr>
          <w:bCs/>
          <w:b/>
        </w:rPr>
        <w:t xml:space="preserve">H1.</w:t>
      </w:r>
      <w:r>
        <w:t xml:space="preserve"> </w:t>
      </w:r>
      <w:r>
        <w:t xml:space="preserve">The greater the e-store brand personality incongruence, the lower the perceived e-store brand fit.</w:t>
      </w:r>
    </w:p>
    <w:bookmarkEnd w:id="79"/>
    <w:bookmarkStart w:id="80" w:name="e-store-patronage-intention"/>
    <w:p>
      <w:pPr>
        <w:pStyle w:val="Heading2"/>
      </w:pPr>
      <w:r>
        <w:t xml:space="preserve">E-store Patronage Intention</w:t>
      </w:r>
    </w:p>
    <w:p>
      <w:pPr>
        <w:pStyle w:val="FirstParagraph"/>
      </w:pPr>
      <w:r>
        <w:t xml:space="preserve">E-store patronage intention represents consumers’ willingness to engage in diverse favorable behaviors toward an e-store. These behaviors include shopping at the e-store, spending time in it, and recommending it to other consumers (Fiore et al., 2005; Michon et al., 2015; Wang et al., 2007). Therefore, how perceived e-store brand fit influences consumers’ patronage intention toward the brand’s e-store has important strategic meaning.</w:t>
      </w:r>
    </w:p>
    <w:p>
      <w:pPr>
        <w:pStyle w:val="BodyText"/>
      </w:pPr>
      <w:r>
        <w:t xml:space="preserve">Perceived fit has been found to be a significant predictor of consumer responses to a product extension. For instance, poor perceived fit between an extension and its parent brand can hurt consumers’ favorable associations or attitudes toward the parent brand and transfer undesirable or harmful messages to the extension (Chowdhury, 2007; Riley et al., 2015). Low perceived fit between a parent brand and an extension can lead consumers to question the purpose of the extension (Aaker and Keller, 1992; Riley et al., 2015), whereas high perceived fit generates favorable behavioral responses toward the extension, including increased purchase intention (Riley et al., 2015).</w:t>
      </w:r>
    </w:p>
    <w:p>
      <w:pPr>
        <w:pStyle w:val="BodyText"/>
      </w:pPr>
      <w:r>
        <w:t xml:space="preserve">Given the analogy between brand extensions and retailers’ multichannel expansions, the findings on brand-extension fit support the prediction that perceived e-store brand fit has a positive influence on consumers’ intention to patronize the e-store.</w:t>
      </w:r>
    </w:p>
    <w:p>
      <w:pPr>
        <w:pStyle w:val="BodyText"/>
      </w:pPr>
      <w:r>
        <w:rPr>
          <w:bCs/>
          <w:b/>
        </w:rPr>
        <w:t xml:space="preserve">H2.</w:t>
      </w:r>
      <w:r>
        <w:t xml:space="preserve"> </w:t>
      </w:r>
      <w:r>
        <w:t xml:space="preserve">The greater the perceived e-store brand fit, the greater the e-store patronage intention.</w:t>
      </w:r>
    </w:p>
    <w:p>
      <w:pPr>
        <w:pStyle w:val="BodyText"/>
      </w:pPr>
      <w:r>
        <w:t xml:space="preserve">As previously discussed, perceived e-store brand fit captures consumers’ global perception of the fit between the brand and its e-store. It therefore encompasses all possible aspects consumers use to compare the brand and its e-store. On the other hand, e-store brand personality congruence or incongruence reflects the similarity or difference between the brand and the e-store specific to the personality dimension of symbolic images.</w:t>
      </w:r>
    </w:p>
    <w:p>
      <w:pPr>
        <w:pStyle w:val="BodyText"/>
      </w:pPr>
      <w:r>
        <w:t xml:space="preserve">Hence, the holistic perceived e-store brand fit is likely to be a more direct predictor of consumers’ e-store patronage intention than e-store brand personality incongruence operationalized as the difference between the brand and its e-store only in terms of personality. In other words, a multichannel retailer’s e-store brand personality incongruence is likely to affect consumers’ patronage intention toward the e-store indirectly through consumers’ perceived e-store brand fit.</w:t>
      </w:r>
    </w:p>
    <w:p>
      <w:pPr>
        <w:pStyle w:val="BodyText"/>
      </w:pPr>
      <w:r>
        <w:rPr>
          <w:bCs/>
          <w:b/>
        </w:rPr>
        <w:t xml:space="preserve">H3.</w:t>
      </w:r>
      <w:r>
        <w:t xml:space="preserve"> </w:t>
      </w:r>
      <w:r>
        <w:t xml:space="preserve">Consumers’ perceived e-store brand fit mediates the influence of e-store brand personality incongruence on e-store patronage intention.</w:t>
      </w:r>
    </w:p>
    <w:bookmarkEnd w:id="80"/>
    <w:bookmarkStart w:id="81" w:name="self-relevance-of-the-retail-brand"/>
    <w:p>
      <w:pPr>
        <w:pStyle w:val="Heading2"/>
      </w:pPr>
      <w:r>
        <w:t xml:space="preserve">Self-relevance of the Retail Brand</w:t>
      </w:r>
    </w:p>
    <w:p>
      <w:pPr>
        <w:pStyle w:val="FirstParagraph"/>
      </w:pPr>
      <w:r>
        <w:t xml:space="preserve">The self-relevance of the retail brand refers to the extent to which consumers perceive a retail brand to be personally relevant to themselves and to meet their needs or wants (Kwon and Lennon, 2009). Personal relevance is known as a key motivator for thoughtful information processing. The elaboration likelihood model (Cacioppo and Petty, 1984) postulates that people process communication with varying levels of elaboration, or extent of cognitive effort exerted to think about issues in a message. People sometimes carefully process issues in a communication, known as central-route processing, while at other times they may pay little attention to them, known as peripheral-route processing (Cacioppo and Petty, 1984).</w:t>
      </w:r>
    </w:p>
    <w:p>
      <w:pPr>
        <w:pStyle w:val="BodyText"/>
      </w:pPr>
      <w:r>
        <w:t xml:space="preserve">A large body of literature has proposed and empirically demonstrated personal relevance as a positive motivator of elaboration (Malodia et al., 2017; Wheeler et al., 2005). That is, when a message is perceived as relevant, people tend to evaluate it more critically. As a result, elaboration levels affect persuasive outcomes. Individuals’ responses to communication tend to align better with issue-relevant judgment in high-elaboration, central-route processing than in low-elaboration, peripheral-route processing (Cacioppo and Petty, 1984).</w:t>
      </w:r>
    </w:p>
    <w:p>
      <w:pPr>
        <w:pStyle w:val="BodyText"/>
      </w:pPr>
      <w:r>
        <w:t xml:space="preserve">For example, in the context of celebrity-endorsement-based brand advertising, Malodia et al. (2017) found that the more involved the consumer was with the brand, the greater the impact of how well the celebrity reinforced the brand personality on the consumer’s brand attitude.</w:t>
      </w:r>
    </w:p>
    <w:p>
      <w:pPr>
        <w:pStyle w:val="BodyText"/>
      </w:pPr>
      <w:r>
        <w:t xml:space="preserve">Based on this theoretical and empirical literature, it is plausible that when shopping in a multichannel apparel retail brand’s e-store, consumers who feel the brand is highly relevant to them would be more likely to scrutinize the e-store brand fit. They would therefore be more profoundly affected by this fit judgment in forming their e-store patronage intention than consumers who find the brand irrelevant.</w:t>
      </w:r>
    </w:p>
    <w:p>
      <w:pPr>
        <w:pStyle w:val="BodyText"/>
      </w:pPr>
      <w:r>
        <w:t xml:space="preserve">No matter how well the e-store fits the retailer’s brand image, if consumers think the retailer does not offer the types of products they want or does not welcome the type of consumers they are, and thus is not relevant to them, e-store brand fit will not matter to them. Hence, the moderating role of consumers’ perceived self-relevance of the retail brand is predicted as follows:</w:t>
      </w:r>
    </w:p>
    <w:p>
      <w:pPr>
        <w:pStyle w:val="BodyText"/>
      </w:pPr>
      <w:r>
        <w:rPr>
          <w:bCs/>
          <w:b/>
        </w:rPr>
        <w:t xml:space="preserve">H4.</w:t>
      </w:r>
      <w:r>
        <w:t xml:space="preserve"> </w:t>
      </w:r>
      <w:r>
        <w:t xml:space="preserve">The relationship between perceived e-store brand fit and e-store patronage intention is greater among consumers who perceive a high, rather than low, level of self-relevance of the retail brand.</w:t>
      </w:r>
    </w:p>
    <w:bookmarkEnd w:id="81"/>
    <w:bookmarkStart w:id="82" w:name="methods"/>
    <w:p>
      <w:pPr>
        <w:pStyle w:val="Heading2"/>
      </w:pPr>
      <w:r>
        <w:t xml:space="preserve">Methods</w:t>
      </w:r>
    </w:p>
    <w:bookmarkEnd w:id="82"/>
    <w:bookmarkStart w:id="83" w:name="sample-and-procedure"/>
    <w:p>
      <w:pPr>
        <w:pStyle w:val="Heading2"/>
      </w:pPr>
      <w:r>
        <w:t xml:space="preserve">Sample and Procedure</w:t>
      </w:r>
    </w:p>
    <w:p>
      <w:pPr>
        <w:pStyle w:val="FirstParagraph"/>
      </w:pPr>
      <w:r>
        <w:t xml:space="preserve">An online survey was conducted with a US national sample of 458 female online clothing shoppers aged 20–50 years. Respondents were recruited from a market research firm’s consumer panel. Only female respondents were recruited to ensure gender consistency between the sample and the target market of the brands used in the study, because two of the six brands, Coldwater Creek and Talbots, were considered to target only female consumers. Moreover, researchers have shown that fashion brands’ symbolic image is of higher value to women than to men (Stokburger-Sauer and Teichmann, 2013), further justifying the use of a female sample.</w:t>
      </w:r>
    </w:p>
    <w:p>
      <w:pPr>
        <w:pStyle w:val="BodyText"/>
      </w:pPr>
      <w:r>
        <w:t xml:space="preserve">On the questionnaire, respondents first completed the brand personality and brand self-relevance measures for an apparel retail brand randomly assigned to them from among six brands: Abercrombie and Fitch, Gap, Coldwater Creek, Talbots, Michael Kors, and Burberry. Multiple brands were used, instead of a single brand, to enhance generalizability through stimulus sampling. Random assignment of participants to the brands was expected to help avoid bias in sample-brand groupings while generating sufficient variance in brand relevance to the participant.</w:t>
      </w:r>
    </w:p>
    <w:p>
      <w:pPr>
        <w:pStyle w:val="BodyText"/>
      </w:pPr>
      <w:r>
        <w:t xml:space="preserve">The six brands were selected through a content analysis of more than 30 apparel brands and their e-stores. In the open-coding process, two coders coded the apparel brands in terms of visual merchandising cues, such as editorial or advertising visuals, background versus font colors, and imagery of human models used by the e-stores to convey symbolic images. They also coded functional features of the e-store, such as merchandise carried and merchandise categorization methods.</w:t>
      </w:r>
    </w:p>
    <w:p>
      <w:pPr>
        <w:pStyle w:val="BodyText"/>
      </w:pPr>
      <w:r>
        <w:t xml:space="preserve">The researchers then conducted axial coding by integrating the open codes to identify potential types of symbolic images conveyed by the e-stores, such as young versus mature user imagery, exciting versus calm brand personality, and high versus moderate social status of target consumers. This informed the selection of the six brands. Care was taken to select brands representing diverse types of symbolic e-store images.</w:t>
      </w:r>
    </w:p>
    <w:p>
      <w:pPr>
        <w:pStyle w:val="BodyText"/>
      </w:pPr>
      <w:r>
        <w:t xml:space="preserve">After completing the brand personality and self-relevance measures, respondents were given a link to their assigned apparel brand’s e-store. Respondents were asked to browse the e-store, which opened in a new window, to select a pair of pants they would like to buy for themselves. They then returned to the survey website and entered the item number or name of the selected pants. This process ensured that respondents had a chance to browse their assigned e-store and form an impression of the e-store’s image, including its personality.</w:t>
      </w:r>
    </w:p>
    <w:p>
      <w:pPr>
        <w:pStyle w:val="BodyText"/>
      </w:pPr>
      <w:r>
        <w:t xml:space="preserve">Following the e-store browsing task, respondents completed the remaining questionnaire, including measures for e-store personality, perceived e-store brand fit, e-store patronage intention, and demographic items such as age, education level, ethnicity, and annual household income.</w:t>
      </w:r>
    </w:p>
    <w:p>
      <w:pPr>
        <w:pStyle w:val="BodyText"/>
      </w:pPr>
      <w:r>
        <w:t xml:space="preserve">The mean age of respondents was 37.4 years. Sample size was similar across the six brands, with 74–80 respondents per brand. Most respondents had at least some college education, were non-Hispanic White, and came from households with incomes between $35,001 and $100,000.</w:t>
      </w:r>
    </w:p>
    <w:bookmarkEnd w:id="83"/>
    <w:bookmarkStart w:id="84" w:name="instruments"/>
    <w:p>
      <w:pPr>
        <w:pStyle w:val="Heading2"/>
      </w:pPr>
      <w:r>
        <w:t xml:space="preserve">Instruments</w:t>
      </w:r>
    </w:p>
    <w:p>
      <w:pPr>
        <w:pStyle w:val="FirstParagraph"/>
      </w:pPr>
      <w:r>
        <w:t xml:space="preserve">Self-relevance of the retail brand was measured with five self-relevance subscale items adapted from Kwon and Lennon’s (2009) offline brand belief scale. Perceived e-store brand fit was measured by three Likert-scale items inspired by Becker-Olsen and Hill’s (2006) perceived fit scale.</w:t>
      </w:r>
    </w:p>
    <w:p>
      <w:pPr>
        <w:pStyle w:val="BodyText"/>
      </w:pPr>
      <w:r>
        <w:t xml:space="preserve">Becker-Olsen and Hill (2006) used a semantic differential scale including seven pairs of bipolar adjectives or phrases to measure perceived fit between a brand and its sponsorship program. In this study, three of their items—dissimilar/similar, inconsistent/consistent, and unrepresentative/representative—were selected and modified into declarative statements that clearly communicated the e-store brand fit context while preserving the fit concepts of similarity, consistency, and representativeness.</w:t>
      </w:r>
    </w:p>
    <w:p>
      <w:pPr>
        <w:pStyle w:val="BodyText"/>
      </w:pPr>
      <w:r>
        <w:t xml:space="preserve">To measure e-store patronage intention, the study used seven Likert-scale items, including four new items and three modified from previous studies (Fiore et al., 2005; Wang et al., 2007). The self-relevance, perceived e-store brand fit, and e-store patronage intention items were all rated using a five-point scale ranging from 1, strongly disagree, to 5, strongly agree.</w:t>
      </w:r>
    </w:p>
    <w:p>
      <w:pPr>
        <w:pStyle w:val="BodyText"/>
      </w:pPr>
      <w:r>
        <w:t xml:space="preserve">Brand personality and e-store personality were each measured using a scale adapted from d’Astous and Levesque’s (2003) store personality scale. The validity and reliability of this scale have been established in past research in both offline (d’Astous and Levesque, 2003; Michon et al., 2015) and online store contexts (Poddar et al., 2009).</w:t>
      </w:r>
    </w:p>
    <w:p>
      <w:pPr>
        <w:pStyle w:val="BodyText"/>
      </w:pPr>
      <w:r>
        <w:t xml:space="preserve">The original scale consists of 20 pairs of bipolar adjectives describing five store personality dimensions: enthusiasm, sophistication, genuineness, solidity, and unpleasantness. In this study, the personality adjectives were modified into sentence format, such as</w:t>
      </w:r>
      <w:r>
        <w:t xml:space="preserve"> </w:t>
      </w:r>
      <w:r>
        <w:t xml:space="preserve">“</w:t>
      </w:r>
      <w:r>
        <w:t xml:space="preserve">this brand is dynamic</w:t>
      </w:r>
      <w:r>
        <w:t xml:space="preserve">”</w:t>
      </w:r>
      <w:r>
        <w:t xml:space="preserve"> </w:t>
      </w:r>
      <w:r>
        <w:t xml:space="preserve">or</w:t>
      </w:r>
      <w:r>
        <w:t xml:space="preserve"> </w:t>
      </w:r>
      <w:r>
        <w:t xml:space="preserve">“</w:t>
      </w:r>
      <w:r>
        <w:t xml:space="preserve">this website is dynamic,</w:t>
      </w:r>
      <w:r>
        <w:t xml:space="preserve">”</w:t>
      </w:r>
      <w:r>
        <w:t xml:space="preserve"> </w:t>
      </w:r>
      <w:r>
        <w:t xml:space="preserve">to fit the brand and e-store personality contexts. They were rated on a five-point Likert scale ranging from 1, strongly disagree, to 5, strongly agree.</w:t>
      </w:r>
    </w:p>
    <w:bookmarkEnd w:id="84"/>
    <w:bookmarkStart w:id="85" w:name="results-1"/>
    <w:p>
      <w:pPr>
        <w:pStyle w:val="Heading2"/>
      </w:pPr>
      <w:r>
        <w:t xml:space="preserve">Results</w:t>
      </w:r>
    </w:p>
    <w:bookmarkEnd w:id="85"/>
    <w:bookmarkStart w:id="86" w:name="preliminary-analyses"/>
    <w:p>
      <w:pPr>
        <w:pStyle w:val="Heading2"/>
      </w:pPr>
      <w:r>
        <w:t xml:space="preserve">Preliminary Analyses</w:t>
      </w:r>
    </w:p>
    <w:p>
      <w:pPr>
        <w:pStyle w:val="FirstParagraph"/>
      </w:pPr>
      <w:r>
        <w:t xml:space="preserve">Because this study adapted d’Astous and Levesque’s (2003) store personality scale with significant modifications to measure personality in two contexts—brand personality and e-store personality—exploratory factor analysis was first conducted for each context. Principal components analysis with varimax rotation was used, and the brand and e-store results were compared to identify a common factor structure applicable to both contexts.</w:t>
      </w:r>
    </w:p>
    <w:p>
      <w:pPr>
        <w:pStyle w:val="BodyText"/>
      </w:pPr>
      <w:r>
        <w:t xml:space="preserve">As a result of the initial exploratory factor analysis, five items that cross-loaded on multiple factors or loaded on different factors for the brand and e-store contexts were eliminated. The final analysis with the remaining 15 items revealed a consistent four-factor structure for both contexts. The four factors were labeled enthusiasm, sophistication, genuineness, and unpleasantness, following the original dimension names from d’Astous and Levesque (2003).</w:t>
      </w:r>
    </w:p>
    <w:p>
      <w:pPr>
        <w:pStyle w:val="BodyText"/>
      </w:pPr>
      <w:r>
        <w:t xml:space="preserve">Confirmatory factor analysis was then run with the finalized 15-item, four-factor model. The model revealed a good fit for both brand personality and e-store personality. The average variance extracted and composite reliability estimates were greater than 0.65 for all four personality factors for both brands and e-stores, indicating convergent validity (Fornell and Larcker, 1981). The average variance extracted estimates were greater than all squared factor correlations for both brand and e-store contexts, suggesting discriminant validity among the personality factors. All four factors showed acceptable reliability for both the brand and e-store data.</w:t>
      </w:r>
    </w:p>
    <w:p>
      <w:pPr>
        <w:pStyle w:val="BodyText"/>
      </w:pPr>
      <w:r>
        <w:t xml:space="preserve">The six brands’ brand personality and e-store personality factor mean scores revealed variability within and across brands. For example, Talbots was perceived as the most enthusiastic but the least sophisticated brand among the six brands, whereas Burberry was perceived as the least enthusiastic but the most sophisticated brand. Brand and e-store personality scores tended to trend together but were not exactly identical, suggesting ecological validity of the e-store brand personality incongruence construct.</w:t>
      </w:r>
    </w:p>
    <w:p>
      <w:pPr>
        <w:pStyle w:val="BodyText"/>
      </w:pPr>
      <w:r>
        <w:t xml:space="preserve">To operationalize e-store brand personality incongruence based on e-store personality and brand personality scores, the absolute difference between the respondent’s average brand personality factor score and e-store personality factor score was computed for each of the four personality dimensions. This followed the indirect approach to measuring image incongruence frequently used in the literature (Esmaeilpour, 2015; Hu et al., 2012; Sirgy et al., 1997; Vigolo and Ugolini, 2016). For example, each respondent’s incongruence in the enthusiasm dimension was calculated by taking the absolute difference between the average of the three enthusiasm items for the e-store and the average of the three enthusiasm items for the brand. The larger the absolute difference, the higher the incongruence and the lower the congruence.</w:t>
      </w:r>
    </w:p>
    <w:bookmarkEnd w:id="86"/>
    <w:bookmarkStart w:id="87" w:name="hypothesis-testing"/>
    <w:p>
      <w:pPr>
        <w:pStyle w:val="Heading2"/>
      </w:pPr>
      <w:r>
        <w:t xml:space="preserve">Hypothesis Testing</w:t>
      </w:r>
    </w:p>
    <w:p>
      <w:pPr>
        <w:pStyle w:val="FirstParagraph"/>
      </w:pPr>
      <w:r>
        <w:t xml:space="preserve">Structural equation modeling was run using AMOS 25 to test the hypotheses. Before running the model, confirmatory factor analysis was conducted to examine the measurement model of the three latent variables: e-store brand personality incongruence, perceived e-store brand fit, and e-store patronage intention.</w:t>
      </w:r>
    </w:p>
    <w:p>
      <w:pPr>
        <w:pStyle w:val="BodyText"/>
      </w:pPr>
      <w:r>
        <w:t xml:space="preserve">The initial confirmatory factor analysis resulted in an acceptable model fit but produced a low factor loading for the unpleasantness incongruence indicator for the e-store brand personality incongruence factor. Given that this indicator reflected the only negatively worded personality dimension, its lack of convergent validity was not surprising. Thus, another confirmatory factor analysis was run after eliminating the unpleasantness incongruence indicator, which resulted in a good fit.</w:t>
      </w:r>
    </w:p>
    <w:p>
      <w:pPr>
        <w:pStyle w:val="BodyText"/>
      </w:pPr>
      <w:r>
        <w:t xml:space="preserve">To assess convergent validity of the measurement model, factor loadings, average variance extracted, and composite reliability were reviewed (Hair et al., 2015; Jain, 2019). The average variance extracted of one factor, e-store brand personality incongruence, was below the recommended threshold. However, literature suggests that a scale can be considered adequate if other measures support convergent validity, because average variance extracted is more conservative than other measures (Aliyev and Wagner, 2018; Fornell and Larcker, 1981; Malhotra and Dash, 2011). Therefore, composite reliability and factor loadings were further examined.</w:t>
      </w:r>
    </w:p>
    <w:p>
      <w:pPr>
        <w:pStyle w:val="BodyText"/>
      </w:pPr>
      <w:r>
        <w:t xml:space="preserve">Composite reliability values were greater than 0.70 for all factors, including e-store brand personality incongruence, indicating convergent validity (Fornell and Larcker, 1981; Lee and Lee, 2018). All factor loadings were statistically significant, and their estimated values were within the acceptable range for all indicators except the sophistication incongruence indicator, which was still above the threshold factor loading of 0.50 (Hair et al., 2015). Literature suggests that indicators with factor loadings between 0.40 and 0.70 can remain in the model if they contribute to content validity (Aliyev and Wagner, 2018; Hair et al., 2011).</w:t>
      </w:r>
    </w:p>
    <w:p>
      <w:pPr>
        <w:pStyle w:val="BodyText"/>
      </w:pPr>
      <w:r>
        <w:t xml:space="preserve">All average variance extracted values were larger than all squared factor correlations, establishing discriminant validity among the factors (Fornell and Larcker, 1981; Lee and Lee, 2018). Finally, internal consistency of all factors was established through high composite reliability values (Hair et al., 2015) and Cronbach’s alpha values greater than 0.70 (Nunnally and Bernstein, 1994).</w:t>
      </w:r>
    </w:p>
    <w:p>
      <w:pPr>
        <w:pStyle w:val="BodyText"/>
      </w:pPr>
      <w:r>
        <w:t xml:space="preserve">The structural equation model for testing H1 through H3 was run with maximum likelihood estimation and 5,000 bootstrapping samples. The model fit was acceptable. Both H1 and H2 were supported. E-store brand personality incongruence negatively influenced perceived e-store brand fit, which in turn positively influenced e-store patronage intention. This result indicates that e-store brand incongruence has a negative impact on e-store brand fit, while perceived e-store fit positively influences e-store patronage intention.</w:t>
      </w:r>
    </w:p>
    <w:p>
      <w:pPr>
        <w:pStyle w:val="BodyText"/>
      </w:pPr>
      <w:r>
        <w:t xml:space="preserve">The direct path from e-store brand personality incongruence to e-store patronage intention was not significant in this model. However, an additional model examining it separately without the perceived e-store brand fit mediator showed a significant relationship between incongruence and intention. The indirect effect of e-store brand incongruence on e-store patronage intention through perceived e-store brand fit was significant. Combined, these results support H3 by showing evidence for full mediation of perceived e-store brand fit in the relationship between e-store brand personality incongruence and e-store patronage intention.</w:t>
      </w:r>
    </w:p>
    <w:p>
      <w:pPr>
        <w:pStyle w:val="BodyText"/>
      </w:pPr>
      <w:r>
        <w:t xml:space="preserve">To test H4, the moderating role of perceived self-relevance of the brand, multiple-group structural equation modeling was conducted with high and low self-relevance groups created by a median split of perceived self-relevance factor scores. Before this analysis, exploratory factor analysis and Cronbach’s alpha verified the unidimensionality and internal consistency of the self-relevance measure.</w:t>
      </w:r>
    </w:p>
    <w:p>
      <w:pPr>
        <w:pStyle w:val="BodyText"/>
      </w:pPr>
      <w:r>
        <w:t xml:space="preserve">The multiple-group results revealed that the relationship between perceived e-store brand fit and e-store patronage intention was stronger among the high self-relevance group than among the low self-relevance group. This result indicates that self-relevance significantly moderates the relationship between e-store brand fit and e-store patronage intention, such that the relationship is more salient for consumers with high self-relevance than for consumers with low self-relevance.</w:t>
      </w:r>
    </w:p>
    <w:p>
      <w:pPr>
        <w:pStyle w:val="BodyText"/>
      </w:pPr>
      <w:r>
        <w:t xml:space="preserve">This group difference was statistically supported through a chi-square difference test between this model and another model in which the regression coefficient was restricted to be equal between the high and low self-relevance groups. Thus, H4 was supported.</w:t>
      </w:r>
    </w:p>
    <w:p>
      <w:pPr>
        <w:pStyle w:val="BodyText"/>
      </w:pPr>
      <w:r>
        <w:t xml:space="preserve">An additional moderation test was run using multiple regression analysis with the composite score of the three perceived e-store brand fit items, the composite score of the five self-relevance items, and an interaction term created by multiplying these two composite scores as predictors of e-store patronage intention. Results again confirmed the significant moderating effect of self-relevance, providing additional support for H4.</w:t>
      </w:r>
    </w:p>
    <w:bookmarkEnd w:id="87"/>
    <w:bookmarkStart w:id="88" w:name="discussion-1"/>
    <w:p>
      <w:pPr>
        <w:pStyle w:val="Heading2"/>
      </w:pPr>
      <w:r>
        <w:t xml:space="preserve">Discussion</w:t>
      </w:r>
    </w:p>
    <w:p>
      <w:pPr>
        <w:pStyle w:val="FirstParagraph"/>
      </w:pPr>
      <w:r>
        <w:t xml:space="preserve">In this study, the symbolic image congruence between the multichannel retail brand and its e-store was operationalized in terms of personality discrepancy in three dimensions: enthusiasm, sophistication, and genuineness. This personality-based symbolic image incongruence significantly predicts consumers’ perceived e-store brand fit, or global judgment of the congruence of the e-store image to the retail brand image. This result suggests personality, specifically the three personality factors, as a potential strategic dimension to control consumers’ overall e-store brand fit perception.</w:t>
      </w:r>
    </w:p>
    <w:p>
      <w:pPr>
        <w:pStyle w:val="BodyText"/>
      </w:pPr>
      <w:r>
        <w:t xml:space="preserve">The findings further indicate that consumers’ perceived e-store brand fit significantly influences their patronage intention toward the multichannel retailer’s e-store. This fit perception is a more direct and stronger influence on consumers’ e-store patronage intention than e-store brand personality congruence or incongruence. This finding advocates the importance of brand fit of an e-store in fostering consumers’ positive relationship with the e-store and suggests a critical need to investigate various additional potential factors affecting perceived e-store brand fit beyond e-store brand personality incongruence.</w:t>
      </w:r>
    </w:p>
    <w:p>
      <w:pPr>
        <w:pStyle w:val="BodyText"/>
      </w:pPr>
      <w:r>
        <w:t xml:space="preserve">Lastly, the findings show that the influence of e-store brand fit is far greater among consumers who perceive high self-relevance of the retail brand than among consumers who perceive low self-relevance. In other words, an apparel brand’s e-store fit with the brand’s image matters more to consumers who have liked and frequently used the brand and therefore feel that the brand is highly relevant to them, compared to consumers who are new to the brand or who have not liked it and therefore feel less self-relevance.</w:t>
      </w:r>
    </w:p>
    <w:p>
      <w:pPr>
        <w:pStyle w:val="BodyText"/>
      </w:pPr>
      <w:r>
        <w:t xml:space="preserve">Retailers’ 80–20 rule, which states that 80 percent of sales come from 20 percent of a retailer’s customers, stresses the importance of satisfying a small number of loyal customers who bring the most profit to the retailer (Levy et al., 2014). These customers are expected to feel the most self-relevance to the retailer. The findings clearly indicate the strategic importance of maintaining an e-store that fits the brand image well from a customer relationship management perspective.</w:t>
      </w:r>
    </w:p>
    <w:bookmarkEnd w:id="88"/>
    <w:bookmarkStart w:id="89" w:name="theoretical-implications-2"/>
    <w:p>
      <w:pPr>
        <w:pStyle w:val="Heading2"/>
      </w:pPr>
      <w:r>
        <w:t xml:space="preserve">Theoretical Implications</w:t>
      </w:r>
    </w:p>
    <w:p>
      <w:pPr>
        <w:pStyle w:val="FirstParagraph"/>
      </w:pPr>
      <w:r>
        <w:t xml:space="preserve">This study makes several significant contributions to the literature.</w:t>
      </w:r>
    </w:p>
    <w:p>
      <w:pPr>
        <w:pStyle w:val="BodyText"/>
      </w:pPr>
      <w:r>
        <w:t xml:space="preserve">First, it expands brand image congruence research to the cross-channel congruence phenomenon in the multichannel retailing context. Although research on cross-channel congruence exists, surprisingly little attention has been paid to cross-channel symbolic image congruence, such as designing e-store interfaces to generate e-store personality impressions that reflect brand personality. This contrasts with the greater attention given to cross-channel functional integration effects.</w:t>
      </w:r>
    </w:p>
    <w:p>
      <w:pPr>
        <w:pStyle w:val="BodyText"/>
      </w:pPr>
      <w:r>
        <w:t xml:space="preserve">Further, previous studies identifying strong linkages between brand image congruence and consumer behaviors have mainly been conducted in a single business channel, such as brand extension (Chowdhury, 2007; Yuan et al., 2016), product branding (Yuan et al., 2016), and service marketing (Bairrada et al., 2019; Islam et al., 2019; Vinyals-Mirabent and Mohammadi, 2018). This study addresses that literature gap by providing empirical evidence suggesting the critical significance of personality-based cross-channel symbolic image integration for multichannel apparel retailers.</w:t>
      </w:r>
    </w:p>
    <w:p>
      <w:pPr>
        <w:pStyle w:val="BodyText"/>
      </w:pPr>
      <w:r>
        <w:t xml:space="preserve">Second, this study examined multichannel retailers’ cross-channel image congruence issues both at the global image congruence level, or perceived e-store brand fit, and at a specific symbolic personality level, or e-store brand personality congruence. Although perceived e-store brand fit is a more direct and holistic construct of congruence between a multichannel retailer’s brand image and its e-store image as perceived by consumers, examining it alone would not provide specific actionable insights on the source of this fit perception.</w:t>
      </w:r>
    </w:p>
    <w:p>
      <w:pPr>
        <w:pStyle w:val="BodyText"/>
      </w:pPr>
      <w:r>
        <w:t xml:space="preserve">The findings uncover the close connection of personality congruence to overall e-store brand fit perception, suggesting personality as a critical factor in cross-channel image congruence management. This study also extends brand personality and store personality literature, which advocates the significant role of personality congruence in attracting positive consumer responses (Bajac et al., 2018; Erdogmus and Büdeyri-Turan, 2012; Pradhan et al., 2016), by offering empirical evidence specifically for three positive personality dimensions—genuine, sophisticated, and enthusiastic—that play a role in consumers’ perception of e-store brand fit and e-store patronage intention.</w:t>
      </w:r>
    </w:p>
    <w:p>
      <w:pPr>
        <w:pStyle w:val="BodyText"/>
      </w:pPr>
      <w:r>
        <w:t xml:space="preserve">Finally, this study contributes to cognitive psychology literature as well as image congruence literature by offering empirical evidence for the role of personal relevance in consumers’ image information processing and persuasion. The significant interaction between self-relevance and e-store brand fit demonstrates that consumers’ judgment of e-store brand fit has a greater impact when consumers feel higher self-relevance to the brand. This motivates them to process the congruence of the e-store to the retail brand image more critically in forming behavioral intention toward the e-store.</w:t>
      </w:r>
    </w:p>
    <w:p>
      <w:pPr>
        <w:pStyle w:val="BodyText"/>
      </w:pPr>
      <w:r>
        <w:t xml:space="preserve">This finding extends the applicability of the elaboration likelihood model (Cacioppo and Petty, 1984), which predicts the role of relevance in facilitating elaborate information processing, to the context of consumers’ processing of image information, including brand image and e-store image.</w:t>
      </w:r>
    </w:p>
    <w:p>
      <w:pPr>
        <w:pStyle w:val="BodyText"/>
      </w:pPr>
      <w:r>
        <w:t xml:space="preserve">Existing image congruence research has mainly focused on the direct effect of congruence between consumers’ self-image and the image of the brand, store, or e-store on consumer responses. Examples include brand-self congruence (Bairrada et al., 2019; Islam et al., 2019), store-self congruence (Sung and Huddleston, 2018), and e-store-self congruence (Chang and Kwon, 2017). This study takes a unique look at the relationship among the triad of consumer, brand, and e-store by integrating cognitive psychology into the image congruence perspective. It provides new insight into how consumers’ self-relevance to the brand interacts with image congruence between the brand and its e-store, or perceived e-store brand fit, to drive patronage toward the brand’s e-store.</w:t>
      </w:r>
    </w:p>
    <w:bookmarkEnd w:id="89"/>
    <w:bookmarkStart w:id="90" w:name="managerial-implications-1"/>
    <w:p>
      <w:pPr>
        <w:pStyle w:val="Heading2"/>
      </w:pPr>
      <w:r>
        <w:t xml:space="preserve">Managerial Implications</w:t>
      </w:r>
    </w:p>
    <w:p>
      <w:pPr>
        <w:pStyle w:val="FirstParagraph"/>
      </w:pPr>
      <w:r>
        <w:t xml:space="preserve">This study offers practical guidelines for multichannel retail brands’ e-store design.</w:t>
      </w:r>
    </w:p>
    <w:p>
      <w:pPr>
        <w:pStyle w:val="BodyText"/>
      </w:pPr>
      <w:r>
        <w:t xml:space="preserve">First, it reveals that enhancing cross-channel image similarity, consistency, or connectedness is a key factor for successful multichannel apparel retailing. In particular, symbolic image congruence in personality may be key to multichannel apparel retailers’ cross-channel brand management. Therefore, multichannel apparel retail brand managers should carefully identify their brand personality and integrate it into their e-store interface design, such as aesthetic execution that matches brand personality, and e-store visual merchandising, such as the selection of merchandise displayed on the e-store and the methods used to display it. These efforts help convey an e-store personality consistent with the retail brand’s personality.</w:t>
      </w:r>
    </w:p>
    <w:p>
      <w:pPr>
        <w:pStyle w:val="BodyText"/>
      </w:pPr>
      <w:r>
        <w:t xml:space="preserve">Second, the study shows that a mismatch between consumers’ existing perceptions of the retailer’s brand personality and its e-store personality negatively affects perceived image fit between the brand and its e-store. This mismatch may eventually harm patronage intention for the retailer’s e-store, especially among the retailer’s target consumer group, who may feel the mismatch more acutely than consumers who do not see the retailer as having much to offer them.</w:t>
      </w:r>
    </w:p>
    <w:p>
      <w:pPr>
        <w:pStyle w:val="BodyText"/>
      </w:pPr>
      <w:r>
        <w:t xml:space="preserve">New customers who are not well aware of the brand’s image and have not formed a sense of self-relevance to the brand may not be bothered by an image misfit of the e-store. However, misfit between brand image and e-store image may have a detrimental impact on loyal customers who feel high relevance of the brand to themselves. This may harm customers’ relationships with the brand and discourage them from using the brand’s e-store.</w:t>
      </w:r>
    </w:p>
    <w:p>
      <w:pPr>
        <w:pStyle w:val="BodyText"/>
      </w:pPr>
      <w:r>
        <w:t xml:space="preserve">Given that apparel brands always strive to enhance their relevance to target customers and maintain relevance to loyal customers, the findings imply the importance of designing and executing a brand’s e-store with target and loyal customers’ perceived image of the brand in mind. Brands need to manage target consumers by offering consistent and meaningful brand associations to induce high image fit. Further, brands need to increase their level of relevance to target customers by continuously examining their needs and wants, satisfying their expectations, and achieving stronger brand loyalty (Savastano et al., 2019).</w:t>
      </w:r>
    </w:p>
    <w:p>
      <w:pPr>
        <w:pStyle w:val="BodyText"/>
      </w:pPr>
      <w:r>
        <w:t xml:space="preserve">In conclusion, a lack of image congruence caused by personality mismatches between retail channels can potentially result in a detrimental feedback effect on the retail brand image by diluting the true identity of the retailer in consumers’ minds (Islam et al., 2019). Therefore, seamless cross-channel integration using intangible symbolic image congruence, such as personality congruence, must be carefully executed for multichannel retail branding (Riley et al., 2015).</w:t>
      </w:r>
    </w:p>
    <w:p>
      <w:pPr>
        <w:pStyle w:val="BodyText"/>
      </w:pPr>
      <w:r>
        <w:t xml:space="preserve">Retailers should view multichannel retailing strategies from an integrated brand management perspective so customers can have a unified, consistent, and effective shopping experience across multiple channels both symbolically and functionally (Cho and Workman, 2011; Savastano et al., 2019). Symbolic integration through shared personality and other self-expressive benefits, as well as functional integration focusing on consistency in tangible attributes such as merchandise accessibility, product availability, product feature and category similarity, technology, customer service, product quality, and price, should be assured for successful multichannel branding (Arslan and Altuna, 2010; Eren-Erdogmus et al., 2018; Hu et al., 2012; Savastano et al., 2019).</w:t>
      </w:r>
    </w:p>
    <w:bookmarkEnd w:id="90"/>
    <w:bookmarkStart w:id="91" w:name="limitations-and-recommendations"/>
    <w:p>
      <w:pPr>
        <w:pStyle w:val="Heading2"/>
      </w:pPr>
      <w:r>
        <w:t xml:space="preserve">Limitations and Recommendations</w:t>
      </w:r>
    </w:p>
    <w:p>
      <w:pPr>
        <w:pStyle w:val="FirstParagraph"/>
      </w:pPr>
      <w:r>
        <w:t xml:space="preserve">Findings from this study should be understood with caution in light of several limitations.</w:t>
      </w:r>
    </w:p>
    <w:p>
      <w:pPr>
        <w:pStyle w:val="BodyText"/>
      </w:pPr>
      <w:r>
        <w:t xml:space="preserve">First, the study focuses on cross-channel image congruence from the symbolic image perspective. In doing so, potential congruence dimensions from the functional image perspective were not included. Further, among many potential symbolic image dimensions, the study focuses only on personality-based image by examining e-store brand personality congruence or incongruence in three personality dimensions: enthusiasm, genuineness, and sophistication. In addition, the e-store brand personality incongruence factor had a low average variance extracted value, which may raise convergent validity concerns, although composite reliability and factor loadings were acceptable. Therefore, future research is recommended to pursue more comprehensive insights into cross-channel image congruence effects across various symbolic and functional image dimensions and to use more valid assessment methods for symbolic image congruence.</w:t>
      </w:r>
    </w:p>
    <w:p>
      <w:pPr>
        <w:pStyle w:val="BodyText"/>
      </w:pPr>
      <w:r>
        <w:t xml:space="preserve">Second, although self-relevance was incorporated in this study as a moderator, perceptions of self-relevance of a retail brand may stem from many specific factors related to the retailer or the consumer, such as social status, merchandise style, or personality. Future research addressing how different factors of self-relevance may moderate the relationship between e-store brand fit and e-store patronage is recommended to generate clearer insights that can help businesses connect with consumers.</w:t>
      </w:r>
    </w:p>
    <w:p>
      <w:pPr>
        <w:pStyle w:val="BodyText"/>
      </w:pPr>
      <w:r>
        <w:t xml:space="preserve">Further, results may have been affected by additional potential confounding variables, such as consumers’ levels of different brand associations, including prior brand knowledge, experience, or familiarity with the brand or e-store, as well as personality or shopping tendencies. These were unaccounted for in this study. Future research including these potential confounding variables as moderators may provide valuable insights into how consumers’ sensitivity to cross-channel image congruence or incongruence effects varies depending on levels of the moderators.</w:t>
      </w:r>
    </w:p>
    <w:p>
      <w:pPr>
        <w:pStyle w:val="BodyText"/>
      </w:pPr>
      <w:r>
        <w:t xml:space="preserve">Finally, because the sample consisted only of female consumers from certain age groups, the findings may not be generalizable to other populations. Although care was taken to use brands representing a variety of personality characteristics, generalizability beyond the six apparel retailers used in this study may be limited. Future research is recommended to extend this study to other populations, such as men, Generation Y consumers, or consumers from different cultures, and to e-store contexts of other brands or product categories, so that the external validity of the findings can be enhanced.</w:t>
      </w:r>
    </w:p>
    <w:p>
      <w:pPr>
        <w:pStyle w:val="BodyText"/>
      </w:pPr>
      <w:r>
        <w:t xml:space="preserve">Further, this study included only the e-store channel to examine brand image congruence effects. Additional research delving into image congruence across more diverse retail channels, such as mobile commerce, voice commerce, and social media, may offer more comprehensive insights into cross-channel image congruence for strategic omnichannel branding.</w:t>
      </w:r>
    </w:p>
    <w:p>
      <w:r>
        <w:pict>
          <v:rect style="width:0;height:1.5pt" o:hralign="center" o:hrstd="t" o:hr="t"/>
        </w:pic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2026-08-09T18:27:02Z</dcterms:created>
  <dcterms:modified xsi:type="dcterms:W3CDTF">2026-08-09T18:27:02Z</dcterms:modified>
</cp:coreProperties>
</file>

<file path=docProps/custom.xml><?xml version="1.0" encoding="utf-8"?>
<Properties xmlns="http://schemas.openxmlformats.org/officeDocument/2006/custom-properties" xmlns:vt="http://schemas.openxmlformats.org/officeDocument/2006/docPropsVTypes"/>
</file>