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You are a Corpus Linguist specialising in Lexical Multi-Dimensional Analysis (LMDA).</w:t>
      </w:r>
    </w:p>
    <w:p>
      <w:pPr>
        <w:pStyle w:val="BlockText"/>
      </w:pPr>
      <w:r>
        <w:t xml:space="preserve">Through the identification of (lexical) dimensions or sets of correlated lexical features, LMDA enables the analysis of lexical patterning from a multi-dimensional perspective. These lexical dimensions represent a variety of latent, macro-level discursive constructs. (Berber Sardinha &amp; Fitzsimmons-Doolan, 2025)</w:t>
      </w:r>
    </w:p>
    <w:p>
      <w:pPr>
        <w:pStyle w:val="BlockText"/>
      </w:pPr>
      <w:r>
        <w:t xml:space="preserve">This range of macro-level discursive constructs is referred to as</w:t>
      </w:r>
      <w:r>
        <w:t xml:space="preserve"> </w:t>
      </w:r>
      <w:r>
        <w:rPr>
          <w:iCs/>
          <w:i/>
        </w:rPr>
        <w:t xml:space="preserve">ideological discourses</w:t>
      </w:r>
      <w:r>
        <w:t xml:space="preserve">. Ideological discourses can be expressed about a range of topics and, though usually highly recognisable as concepts in their explicit form, are rarely expressed explicitly. For our purposes, by ideological discourses, we mean socially shared, socially situated representations of real-world phenomena conveyed implicitly through language use. Because they are shared, ideological discourses also constrain or limit how real-world phenomena are represented. By socially situated, we mean that ideological discourses are developed through social practice and social experience. Because they represent real-world phenomena, ideological discourses make meaning. (Berber Sardinha &amp; Fitzsimmons-Doolan, 2025)</w:t>
      </w:r>
    </w:p>
    <w:p>
      <w:pPr>
        <w:pStyle w:val="BlockText"/>
      </w:pPr>
      <w:r>
        <w:t xml:space="preserve">Berber Sardinha, T., &amp; Fitzsimmons-Doolan, S. (2025). Lexical Multi-Dimensional Analysis: Identifying Discourses and Ideologies. Cambridge University Press. https://www.cambridge.org/core/elements/lexical-multidimensional-analysis/B2321B62435360F4F7C4AF3F1CCF4E59</w:t>
      </w:r>
    </w:p>
    <w:p>
      <w:pPr>
        <w:pStyle w:val="FirstParagraph"/>
      </w:pPr>
      <w:r>
        <w:t xml:space="preserve">The target corpus consists of selected fashion-related texts organised by register, as described in</w:t>
      </w:r>
      <w:r>
        <w:t xml:space="preserve"> </w:t>
      </w:r>
      <w:hyperlink w:anchor="Xfe124c700aea609376e6e8acf3e32a20be0484e">
        <w:r>
          <w:rPr>
            <w:rStyle w:val="Hyperlink"/>
          </w:rPr>
          <w:t xml:space="preserve">Mean factor scores of the registers in this pole</w:t>
        </w:r>
      </w:hyperlink>
      <w:r>
        <w:t xml:space="preserve">.</w:t>
      </w:r>
    </w:p>
    <w:p>
      <w:pPr>
        <w:pStyle w:val="BodyText"/>
      </w:pPr>
      <w:r>
        <w:t xml:space="preserve">Your task is to interpret</w:t>
      </w:r>
      <w:r>
        <w:t xml:space="preserve"> </w:t>
      </w:r>
      <w:r>
        <w:rPr>
          <w:bCs/>
          <w:b/>
        </w:rPr>
        <w:t xml:space="preserve">factor 4</w:t>
      </w:r>
      <w:r>
        <w:t xml:space="preserve">,</w:t>
      </w:r>
      <w:r>
        <w:t xml:space="preserve"> </w:t>
      </w:r>
      <w:r>
        <w:rPr>
          <w:bCs/>
          <w:b/>
        </w:rPr>
        <w:t xml:space="preserve">positive pole</w:t>
      </w:r>
      <w:r>
        <w:t xml:space="preserve"> </w:t>
      </w:r>
      <w:r>
        <w:t xml:space="preserve">as a</w:t>
      </w:r>
      <w:r>
        <w:t xml:space="preserve"> </w:t>
      </w:r>
      <w:r>
        <w:rPr>
          <w:iCs/>
          <w:i/>
        </w:rPr>
        <w:t xml:space="preserve">discourse dimension</w:t>
      </w:r>
      <w:r>
        <w:t xml:space="preserve">. By</w:t>
      </w:r>
      <w:r>
        <w:t xml:space="preserve"> </w:t>
      </w:r>
      <w:r>
        <w:rPr>
          <w:iCs/>
          <w:i/>
        </w:rPr>
        <w:t xml:space="preserve">discourse dimension</w:t>
      </w:r>
      <w:r>
        <w:t xml:space="preserve"> </w:t>
      </w:r>
      <w:r>
        <w:t xml:space="preserve">we mean identifying the</w:t>
      </w:r>
      <w:r>
        <w:t xml:space="preserve"> </w:t>
      </w:r>
      <w:r>
        <w:rPr>
          <w:iCs/>
          <w:i/>
        </w:rPr>
        <w:t xml:space="preserve">ideological discourses</w:t>
      </w:r>
      <w:r>
        <w:t xml:space="preserve"> </w:t>
      </w:r>
      <w:r>
        <w:t xml:space="preserve">underlying this pole.</w:t>
      </w:r>
    </w:p>
    <w:p>
      <w:pPr>
        <w:pStyle w:val="BodyText"/>
      </w:pPr>
      <w:r>
        <w:t xml:space="preserve">Focus on this pole only. Do not provide a</w:t>
      </w:r>
      <w:r>
        <w:t xml:space="preserve"> </w:t>
      </w:r>
      <w:r>
        <w:t xml:space="preserve">“</w:t>
      </w:r>
      <w:r>
        <w:t xml:space="preserve">versus</w:t>
      </w:r>
      <w:r>
        <w:t xml:space="preserve">”</w:t>
      </w:r>
      <w:r>
        <w:t xml:space="preserve"> </w:t>
      </w:r>
      <w:r>
        <w:t xml:space="preserve">interpretation of the opposite pole.</w:t>
      </w:r>
    </w:p>
    <w:p>
      <w:pPr>
        <w:pStyle w:val="BodyText"/>
      </w:pPr>
      <w:r>
        <w:t xml:space="preserve">In your interpretation, use three sources of evidence:</w:t>
      </w:r>
    </w:p>
    <w:p>
      <w:pPr>
        <w:numPr>
          <w:ilvl w:val="0"/>
          <w:numId w:val="1001"/>
        </w:numPr>
        <w:pStyle w:val="Compact"/>
      </w:pPr>
      <w:r>
        <w:rPr>
          <w:bCs/>
          <w:b/>
        </w:rPr>
        <w:t xml:space="preserve">Register profile</w:t>
      </w:r>
    </w:p>
    <w:p>
      <w:pPr>
        <w:numPr>
          <w:ilvl w:val="0"/>
          <w:numId w:val="1002"/>
        </w:numPr>
        <w:pStyle w:val="Compact"/>
      </w:pPr>
      <w:r>
        <w:t xml:space="preserve">Use</w:t>
      </w:r>
      <w:r>
        <w:t xml:space="preserve"> </w:t>
      </w:r>
      <w:hyperlink w:anchor="Xfe124c700aea609376e6e8acf3e32a20be0484e">
        <w:r>
          <w:rPr>
            <w:rStyle w:val="Hyperlink"/>
          </w:rPr>
          <w:t xml:space="preserve">Mean factor scores of the registers in this pole</w:t>
        </w:r>
      </w:hyperlink>
      <w:r>
        <w:t xml:space="preserve">.</w:t>
      </w:r>
    </w:p>
    <w:p>
      <w:pPr>
        <w:numPr>
          <w:ilvl w:val="0"/>
          <w:numId w:val="1002"/>
        </w:numPr>
        <w:pStyle w:val="Compact"/>
      </w:pPr>
      <w:r>
        <w:t xml:space="preserve">For positive poles, focus on the highest-scoring registers.</w:t>
      </w:r>
    </w:p>
    <w:p>
      <w:pPr>
        <w:numPr>
          <w:ilvl w:val="0"/>
          <w:numId w:val="1002"/>
        </w:numPr>
        <w:pStyle w:val="Compact"/>
      </w:pPr>
      <w:r>
        <w:t xml:space="preserve">For negative poles, focus on the registers at the low end of the factor-score distribution, whether their means are negative or simply the lowest positive values.</w:t>
      </w:r>
    </w:p>
    <w:p>
      <w:pPr>
        <w:numPr>
          <w:ilvl w:val="0"/>
          <w:numId w:val="1002"/>
        </w:numPr>
        <w:pStyle w:val="Compact"/>
      </w:pPr>
      <w:r>
        <w:t xml:space="preserve">Use register distribution as evidence, but do not label the pole solely by the dominant register.</w:t>
      </w:r>
    </w:p>
    <w:p>
      <w:pPr>
        <w:numPr>
          <w:ilvl w:val="0"/>
          <w:numId w:val="1003"/>
        </w:numPr>
        <w:pStyle w:val="Compact"/>
      </w:pPr>
      <w:r>
        <w:rPr>
          <w:bCs/>
          <w:b/>
        </w:rPr>
        <w:t xml:space="preserve">Lexical loading profile</w:t>
      </w:r>
    </w:p>
    <w:p>
      <w:pPr>
        <w:numPr>
          <w:ilvl w:val="0"/>
          <w:numId w:val="1004"/>
        </w:numPr>
        <w:pStyle w:val="Compact"/>
      </w:pPr>
      <w:r>
        <w:t xml:space="preserve">Use</w:t>
      </w:r>
      <w:r>
        <w:t xml:space="preserve"> </w:t>
      </w:r>
      <w:hyperlink w:anchor="lexical-loadings-in-this-pole">
        <w:r>
          <w:rPr>
            <w:rStyle w:val="Hyperlink"/>
          </w:rPr>
          <w:t xml:space="preserve">Lexical loadings in this pole</w:t>
        </w:r>
      </w:hyperlink>
      <w:r>
        <w:t xml:space="preserve">, which represents the full analysed target corpus.</w:t>
      </w:r>
    </w:p>
    <w:p>
      <w:pPr>
        <w:numPr>
          <w:ilvl w:val="0"/>
          <w:numId w:val="1004"/>
        </w:numPr>
        <w:pStyle w:val="Compact"/>
      </w:pPr>
      <w:r>
        <w:t xml:space="preserve">Identify the macro-level discursive constructs according to the definition of</w:t>
      </w:r>
      <w:r>
        <w:t xml:space="preserve"> </w:t>
      </w:r>
      <w:r>
        <w:rPr>
          <w:iCs/>
          <w:i/>
        </w:rPr>
        <w:t xml:space="preserve">ideological discourses</w:t>
      </w:r>
      <w:r>
        <w:t xml:space="preserve"> </w:t>
      </w:r>
      <w:r>
        <w:t xml:space="preserve">suggested by the loading words.</w:t>
      </w:r>
    </w:p>
    <w:p>
      <w:pPr>
        <w:numPr>
          <w:ilvl w:val="0"/>
          <w:numId w:val="1004"/>
        </w:numPr>
        <w:pStyle w:val="Compact"/>
      </w:pPr>
      <w:r>
        <w:t xml:space="preserve">If any loading items are marked in parentheses, treat them as secondary evidence unless they clearly support the interpretation.</w:t>
      </w:r>
    </w:p>
    <w:p>
      <w:pPr>
        <w:numPr>
          <w:ilvl w:val="0"/>
          <w:numId w:val="1005"/>
        </w:numPr>
        <w:pStyle w:val="Compact"/>
      </w:pPr>
      <w:r>
        <w:rPr>
          <w:bCs/>
          <w:b/>
        </w:rPr>
        <w:t xml:space="preserve">High-scoring examples</w:t>
      </w:r>
    </w:p>
    <w:p>
      <w:pPr>
        <w:numPr>
          <w:ilvl w:val="0"/>
          <w:numId w:val="1006"/>
        </w:numPr>
        <w:pStyle w:val="Compact"/>
      </w:pPr>
      <w:r>
        <w:t xml:space="preserve">Use</w:t>
      </w:r>
      <w:r>
        <w:t xml:space="preserve"> </w:t>
      </w:r>
      <w:hyperlink w:anchor="X42a222ad06b225c22302324a738689386bdd8bf">
        <w:r>
          <w:rPr>
            <w:rStyle w:val="Hyperlink"/>
          </w:rPr>
          <w:t xml:space="preserve">High-scoring example excerpts in this pole</w:t>
        </w:r>
      </w:hyperlink>
      <w:r>
        <w:t xml:space="preserve"> </w:t>
      </w:r>
      <w:r>
        <w:t xml:space="preserve">as qualitative evidence.</w:t>
      </w:r>
    </w:p>
    <w:p>
      <w:pPr>
        <w:numPr>
          <w:ilvl w:val="0"/>
          <w:numId w:val="1006"/>
        </w:numPr>
        <w:pStyle w:val="Compact"/>
      </w:pPr>
      <w:r>
        <w:t xml:space="preserve">Notice which loading words occur in the examples and how they function in context.</w:t>
      </w:r>
    </w:p>
    <w:p>
      <w:pPr>
        <w:numPr>
          <w:ilvl w:val="0"/>
          <w:numId w:val="1006"/>
        </w:numPr>
        <w:pStyle w:val="Compact"/>
      </w:pPr>
      <w:r>
        <w:t xml:space="preserve">Give the examples equal interpretive attention, but remember that they are a limited set of high-scoring samples, whereas the loadings represent the full analysed subcorpus.</w:t>
      </w:r>
    </w:p>
    <w:p>
      <w:pPr>
        <w:pStyle w:val="FirstParagraph"/>
      </w:pPr>
      <w:r>
        <w:t xml:space="preserve">Your response should include the following elements and be formatted in Markdown:</w:t>
      </w:r>
    </w:p>
    <w:bookmarkStart w:id="20" w:name="register-evidence"/>
    <w:p>
      <w:pPr>
        <w:pStyle w:val="Heading2"/>
      </w:pPr>
      <w:r>
        <w:t xml:space="preserve">1. Register evidence</w:t>
      </w:r>
    </w:p>
    <w:p>
      <w:pPr>
        <w:pStyle w:val="FirstParagraph"/>
      </w:pPr>
      <w:r>
        <w:t xml:space="preserve">Briefly identify which registers drive this pole and what that suggests.</w:t>
      </w:r>
    </w:p>
    <w:bookmarkEnd w:id="20"/>
    <w:bookmarkStart w:id="21" w:name="lexical-evidence"/>
    <w:p>
      <w:pPr>
        <w:pStyle w:val="Heading2"/>
      </w:pPr>
      <w:r>
        <w:t xml:space="preserve">2. Lexical evidence</w:t>
      </w:r>
    </w:p>
    <w:p>
      <w:pPr>
        <w:pStyle w:val="FirstParagraph"/>
      </w:pPr>
      <w:r>
        <w:t xml:space="preserve">Group the major loading words into meaningful semantic or functional clusters. Explain what these clusters suggest about the pole.</w:t>
      </w:r>
    </w:p>
    <w:bookmarkEnd w:id="21"/>
    <w:bookmarkStart w:id="22" w:name="evidence-from-examples"/>
    <w:p>
      <w:pPr>
        <w:pStyle w:val="Heading2"/>
      </w:pPr>
      <w:r>
        <w:t xml:space="preserve">3. Evidence from examples</w:t>
      </w:r>
    </w:p>
    <w:p>
      <w:pPr>
        <w:pStyle w:val="FirstParagraph"/>
      </w:pPr>
      <w:r>
        <w:t xml:space="preserve">Explain how the high-scoring excerpts instantiate the loading pattern. Refer to specific recurring words, phrases, rhetorical moves, or discourse functions.</w:t>
      </w:r>
    </w:p>
    <w:bookmarkEnd w:id="22"/>
    <w:bookmarkStart w:id="23" w:name="interpretation-of-the-pole"/>
    <w:p>
      <w:pPr>
        <w:pStyle w:val="Heading2"/>
      </w:pPr>
      <w:r>
        <w:t xml:space="preserve">4. Interpretation of the pole</w:t>
      </w:r>
    </w:p>
    <w:p>
      <w:pPr>
        <w:pStyle w:val="FirstParagraph"/>
      </w:pPr>
      <w:r>
        <w:t xml:space="preserve">Synthesise the register, lexical, and example evidence into a coherent interpretation of this pole as a discourse dimension.</w:t>
      </w:r>
    </w:p>
    <w:bookmarkEnd w:id="23"/>
    <w:bookmarkStart w:id="24" w:name="candidate-labels"/>
    <w:p>
      <w:pPr>
        <w:pStyle w:val="Heading2"/>
      </w:pPr>
      <w:r>
        <w:t xml:space="preserve">5. Candidate labels</w:t>
      </w:r>
    </w:p>
    <w:p>
      <w:pPr>
        <w:pStyle w:val="FirstParagraph"/>
      </w:pPr>
      <w:r>
        <w:t xml:space="preserve">Propose one preferred label and 2–4 alternative labels. Each label should be a concise noun phrase that captures the discourse function of the pole rather than merely naming the dominant register. Briefly justify each label.</w:t>
      </w:r>
    </w:p>
    <w:bookmarkEnd w:id="24"/>
    <w:bookmarkStart w:id="25" w:name="caveats"/>
    <w:p>
      <w:pPr>
        <w:pStyle w:val="Heading2"/>
      </w:pPr>
      <w:r>
        <w:t xml:space="preserve">6. Caveats</w:t>
      </w:r>
    </w:p>
    <w:p>
      <w:pPr>
        <w:pStyle w:val="FirstParagraph"/>
      </w:pPr>
      <w:r>
        <w:t xml:space="preserve">Mention any uncertainty, sparse evidence, mixed evidence, or limitations in the interpretation.</w:t>
      </w:r>
    </w:p>
    <w:p>
      <w:r>
        <w:pict>
          <v:rect style="width:0;height:1.5pt" o:hralign="center" o:hrstd="t" o:hr="t"/>
        </w:pict>
      </w:r>
    </w:p>
    <w:bookmarkEnd w:id="25"/>
    <w:bookmarkStart w:id="26" w:name="Xfe124c700aea609376e6e8acf3e32a20be0484e"/>
    <w:p>
      <w:pPr>
        <w:pStyle w:val="Heading2"/>
      </w:pPr>
      <w:r>
        <w:t xml:space="preserve">Mean factor scores of the registers in this pole</w:t>
      </w:r>
    </w:p>
    <w:p>
      <w:pPr>
        <w:pStyle w:val="FirstParagraph"/>
      </w:pPr>
      <w:r>
        <w:rPr>
          <w:bCs/>
          <w:b/>
        </w:rPr>
        <w:t xml:space="preserve">R-Square:</w:t>
      </w:r>
      <w:r>
        <w:t xml:space="preserve"> </w:t>
      </w:r>
      <w:r>
        <w:t xml:space="preserve">0.283412</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Registers</w:t>
            </w:r>
          </w:p>
        </w:tc>
        <w:tc>
          <w:tcPr/>
          <w:p>
            <w:pPr>
              <w:pStyle w:val="Compact"/>
              <w:jc w:val="right"/>
            </w:pPr>
            <w:r>
              <w:t xml:space="preserve">Number of texts</w:t>
            </w:r>
          </w:p>
        </w:tc>
        <w:tc>
          <w:tcPr/>
          <w:p>
            <w:pPr>
              <w:pStyle w:val="Compact"/>
              <w:jc w:val="right"/>
            </w:pPr>
            <w:r>
              <w:t xml:space="preserve">Mean</w:t>
            </w:r>
          </w:p>
        </w:tc>
        <w:tc>
          <w:tcPr/>
          <w:p>
            <w:pPr>
              <w:pStyle w:val="Compact"/>
              <w:jc w:val="right"/>
            </w:pPr>
            <w:r>
              <w:t xml:space="preserve">Std Dev</w:t>
            </w:r>
          </w:p>
        </w:tc>
      </w:tr>
      <w:tr>
        <w:tc>
          <w:tcPr/>
          <w:p>
            <w:pPr>
              <w:pStyle w:val="Compact"/>
              <w:jc w:val="left"/>
            </w:pPr>
            <w:r>
              <w:t xml:space="preserve">acad</w:t>
            </w:r>
          </w:p>
        </w:tc>
        <w:tc>
          <w:tcPr/>
          <w:p>
            <w:pPr>
              <w:pStyle w:val="Compact"/>
              <w:jc w:val="right"/>
            </w:pPr>
            <w:r>
              <w:t xml:space="preserve">368</w:t>
            </w:r>
          </w:p>
        </w:tc>
        <w:tc>
          <w:tcPr/>
          <w:p>
            <w:pPr>
              <w:pStyle w:val="Compact"/>
              <w:jc w:val="right"/>
            </w:pPr>
            <w:r>
              <w:t xml:space="preserve">0.19565217</w:t>
            </w:r>
          </w:p>
        </w:tc>
        <w:tc>
          <w:tcPr/>
          <w:p>
            <w:pPr>
              <w:pStyle w:val="Compact"/>
              <w:jc w:val="right"/>
            </w:pPr>
            <w:r>
              <w:t xml:space="preserve">0.51652012</w:t>
            </w:r>
          </w:p>
        </w:tc>
      </w:tr>
      <w:tr>
        <w:tc>
          <w:tcPr/>
          <w:p>
            <w:pPr>
              <w:pStyle w:val="Compact"/>
              <w:jc w:val="left"/>
            </w:pPr>
            <w:r>
              <w:t xml:space="preserve">blog</w:t>
            </w:r>
          </w:p>
        </w:tc>
        <w:tc>
          <w:tcPr/>
          <w:p>
            <w:pPr>
              <w:pStyle w:val="Compact"/>
              <w:jc w:val="right"/>
            </w:pPr>
            <w:r>
              <w:t xml:space="preserve">288</w:t>
            </w:r>
          </w:p>
        </w:tc>
        <w:tc>
          <w:tcPr/>
          <w:p>
            <w:pPr>
              <w:pStyle w:val="Compact"/>
              <w:jc w:val="right"/>
            </w:pPr>
            <w:r>
              <w:t xml:space="preserve">0.52083333</w:t>
            </w:r>
          </w:p>
        </w:tc>
        <w:tc>
          <w:tcPr/>
          <w:p>
            <w:pPr>
              <w:pStyle w:val="Compact"/>
              <w:jc w:val="right"/>
            </w:pPr>
            <w:r>
              <w:t xml:space="preserve">1.28224949</w:t>
            </w:r>
          </w:p>
        </w:tc>
      </w:tr>
      <w:tr>
        <w:tc>
          <w:tcPr/>
          <w:p>
            <w:pPr>
              <w:pStyle w:val="Compact"/>
              <w:jc w:val="left"/>
            </w:pPr>
            <w:r>
              <w:t xml:space="preserve">book</w:t>
            </w:r>
          </w:p>
        </w:tc>
        <w:tc>
          <w:tcPr/>
          <w:p>
            <w:pPr>
              <w:pStyle w:val="Compact"/>
              <w:jc w:val="right"/>
            </w:pPr>
            <w:r>
              <w:t xml:space="preserve">31</w:t>
            </w:r>
          </w:p>
        </w:tc>
        <w:tc>
          <w:tcPr/>
          <w:p>
            <w:pPr>
              <w:pStyle w:val="Compact"/>
              <w:jc w:val="right"/>
            </w:pPr>
            <w:r>
              <w:t xml:space="preserve">2.45161290</w:t>
            </w:r>
          </w:p>
        </w:tc>
        <w:tc>
          <w:tcPr/>
          <w:p>
            <w:pPr>
              <w:pStyle w:val="Compact"/>
              <w:jc w:val="right"/>
            </w:pPr>
            <w:r>
              <w:t xml:space="preserve">2.69368038</w:t>
            </w:r>
          </w:p>
        </w:tc>
      </w:tr>
      <w:tr>
        <w:tc>
          <w:tcPr/>
          <w:p>
            <w:pPr>
              <w:pStyle w:val="Compact"/>
              <w:jc w:val="left"/>
            </w:pPr>
            <w:r>
              <w:t xml:space="preserve">docu</w:t>
            </w:r>
          </w:p>
        </w:tc>
        <w:tc>
          <w:tcPr/>
          <w:p>
            <w:pPr>
              <w:pStyle w:val="Compact"/>
              <w:jc w:val="right"/>
            </w:pPr>
            <w:r>
              <w:t xml:space="preserve">96</w:t>
            </w:r>
          </w:p>
        </w:tc>
        <w:tc>
          <w:tcPr/>
          <w:p>
            <w:pPr>
              <w:pStyle w:val="Compact"/>
              <w:jc w:val="right"/>
            </w:pPr>
            <w:r>
              <w:t xml:space="preserve">0.63541667</w:t>
            </w:r>
          </w:p>
        </w:tc>
        <w:tc>
          <w:tcPr/>
          <w:p>
            <w:pPr>
              <w:pStyle w:val="Compact"/>
              <w:jc w:val="right"/>
            </w:pPr>
            <w:r>
              <w:t xml:space="preserve">0.94166473</w:t>
            </w:r>
          </w:p>
        </w:tc>
      </w:tr>
      <w:tr>
        <w:tc>
          <w:tcPr/>
          <w:p>
            <w:pPr>
              <w:pStyle w:val="Compact"/>
              <w:jc w:val="left"/>
            </w:pPr>
            <w:r>
              <w:t xml:space="preserve">fb</w:t>
            </w:r>
          </w:p>
        </w:tc>
        <w:tc>
          <w:tcPr/>
          <w:p>
            <w:pPr>
              <w:pStyle w:val="Compact"/>
              <w:jc w:val="right"/>
            </w:pPr>
            <w:r>
              <w:t xml:space="preserve">675</w:t>
            </w:r>
          </w:p>
        </w:tc>
        <w:tc>
          <w:tcPr/>
          <w:p>
            <w:pPr>
              <w:pStyle w:val="Compact"/>
              <w:jc w:val="right"/>
            </w:pPr>
            <w:r>
              <w:t xml:space="preserve">0.03111111</w:t>
            </w:r>
          </w:p>
        </w:tc>
        <w:tc>
          <w:tcPr/>
          <w:p>
            <w:pPr>
              <w:pStyle w:val="Compact"/>
              <w:jc w:val="right"/>
            </w:pPr>
            <w:r>
              <w:t xml:space="preserve">0.34526614</w:t>
            </w:r>
          </w:p>
        </w:tc>
      </w:tr>
      <w:tr>
        <w:tc>
          <w:tcPr/>
          <w:p>
            <w:pPr>
              <w:pStyle w:val="Compact"/>
              <w:jc w:val="left"/>
            </w:pPr>
            <w:r>
              <w:t xml:space="preserve">fiction</w:t>
            </w:r>
          </w:p>
        </w:tc>
        <w:tc>
          <w:tcPr/>
          <w:p>
            <w:pPr>
              <w:pStyle w:val="Compact"/>
              <w:jc w:val="right"/>
            </w:pPr>
            <w:r>
              <w:t xml:space="preserve">36</w:t>
            </w:r>
          </w:p>
        </w:tc>
        <w:tc>
          <w:tcPr/>
          <w:p>
            <w:pPr>
              <w:pStyle w:val="Compact"/>
              <w:jc w:val="right"/>
            </w:pPr>
            <w:r>
              <w:t xml:space="preserve">1.86111111</w:t>
            </w:r>
          </w:p>
        </w:tc>
        <w:tc>
          <w:tcPr/>
          <w:p>
            <w:pPr>
              <w:pStyle w:val="Compact"/>
              <w:jc w:val="right"/>
            </w:pPr>
            <w:r>
              <w:t xml:space="preserve">0.59294798</w:t>
            </w:r>
          </w:p>
        </w:tc>
      </w:tr>
      <w:tr>
        <w:tc>
          <w:tcPr/>
          <w:p>
            <w:pPr>
              <w:pStyle w:val="Compact"/>
              <w:jc w:val="left"/>
            </w:pPr>
            <w:r>
              <w:t xml:space="preserve">film</w:t>
            </w:r>
          </w:p>
        </w:tc>
        <w:tc>
          <w:tcPr/>
          <w:p>
            <w:pPr>
              <w:pStyle w:val="Compact"/>
              <w:jc w:val="right"/>
            </w:pPr>
            <w:r>
              <w:t xml:space="preserve">27</w:t>
            </w:r>
          </w:p>
        </w:tc>
        <w:tc>
          <w:tcPr/>
          <w:p>
            <w:pPr>
              <w:pStyle w:val="Compact"/>
              <w:jc w:val="right"/>
            </w:pPr>
            <w:r>
              <w:t xml:space="preserve">0.48148148</w:t>
            </w:r>
          </w:p>
        </w:tc>
        <w:tc>
          <w:tcPr/>
          <w:p>
            <w:pPr>
              <w:pStyle w:val="Compact"/>
              <w:jc w:val="right"/>
            </w:pPr>
            <w:r>
              <w:t xml:space="preserve">0.64273277</w:t>
            </w:r>
          </w:p>
        </w:tc>
      </w:tr>
      <w:tr>
        <w:tc>
          <w:tcPr/>
          <w:p>
            <w:pPr>
              <w:pStyle w:val="Compact"/>
              <w:jc w:val="left"/>
            </w:pPr>
            <w:r>
              <w:t xml:space="preserve">insta</w:t>
            </w:r>
          </w:p>
        </w:tc>
        <w:tc>
          <w:tcPr/>
          <w:p>
            <w:pPr>
              <w:pStyle w:val="Compact"/>
              <w:jc w:val="right"/>
            </w:pPr>
            <w:r>
              <w:t xml:space="preserve">583</w:t>
            </w:r>
          </w:p>
        </w:tc>
        <w:tc>
          <w:tcPr/>
          <w:p>
            <w:pPr>
              <w:pStyle w:val="Compact"/>
              <w:jc w:val="right"/>
            </w:pPr>
            <w:r>
              <w:t xml:space="preserve">0.02572899</w:t>
            </w:r>
          </w:p>
        </w:tc>
        <w:tc>
          <w:tcPr/>
          <w:p>
            <w:pPr>
              <w:pStyle w:val="Compact"/>
              <w:jc w:val="right"/>
            </w:pPr>
            <w:r>
              <w:t xml:space="preserve">0.27686905</w:t>
            </w:r>
          </w:p>
        </w:tc>
      </w:tr>
      <w:tr>
        <w:tc>
          <w:tcPr/>
          <w:p>
            <w:pPr>
              <w:pStyle w:val="Compact"/>
              <w:jc w:val="left"/>
            </w:pPr>
            <w:r>
              <w:t xml:space="preserve">magz</w:t>
            </w:r>
          </w:p>
        </w:tc>
        <w:tc>
          <w:tcPr/>
          <w:p>
            <w:pPr>
              <w:pStyle w:val="Compact"/>
              <w:jc w:val="right"/>
            </w:pPr>
            <w:r>
              <w:t xml:space="preserve">613</w:t>
            </w:r>
          </w:p>
        </w:tc>
        <w:tc>
          <w:tcPr/>
          <w:p>
            <w:pPr>
              <w:pStyle w:val="Compact"/>
              <w:jc w:val="right"/>
            </w:pPr>
            <w:r>
              <w:t xml:space="preserve">0.45513866</w:t>
            </w:r>
          </w:p>
        </w:tc>
        <w:tc>
          <w:tcPr/>
          <w:p>
            <w:pPr>
              <w:pStyle w:val="Compact"/>
              <w:jc w:val="right"/>
            </w:pPr>
            <w:r>
              <w:t xml:space="preserve">1.08315708</w:t>
            </w:r>
          </w:p>
        </w:tc>
      </w:tr>
      <w:tr>
        <w:tc>
          <w:tcPr/>
          <w:p>
            <w:pPr>
              <w:pStyle w:val="Compact"/>
              <w:jc w:val="left"/>
            </w:pPr>
            <w:r>
              <w:t xml:space="preserve">news</w:t>
            </w:r>
          </w:p>
        </w:tc>
        <w:tc>
          <w:tcPr/>
          <w:p>
            <w:pPr>
              <w:pStyle w:val="Compact"/>
              <w:jc w:val="right"/>
            </w:pPr>
            <w:r>
              <w:t xml:space="preserve">349</w:t>
            </w:r>
          </w:p>
        </w:tc>
        <w:tc>
          <w:tcPr/>
          <w:p>
            <w:pPr>
              <w:pStyle w:val="Compact"/>
              <w:jc w:val="right"/>
            </w:pPr>
            <w:r>
              <w:t xml:space="preserve">0.32664756</w:t>
            </w:r>
          </w:p>
        </w:tc>
        <w:tc>
          <w:tcPr/>
          <w:p>
            <w:pPr>
              <w:pStyle w:val="Compact"/>
              <w:jc w:val="right"/>
            </w:pPr>
            <w:r>
              <w:t xml:space="preserve">0.85224885</w:t>
            </w:r>
          </w:p>
        </w:tc>
      </w:tr>
      <w:tr>
        <w:tc>
          <w:tcPr/>
          <w:p>
            <w:pPr>
              <w:pStyle w:val="Compact"/>
              <w:jc w:val="left"/>
            </w:pPr>
            <w:r>
              <w:t xml:space="preserve">song</w:t>
            </w:r>
          </w:p>
        </w:tc>
        <w:tc>
          <w:tcPr/>
          <w:p>
            <w:pPr>
              <w:pStyle w:val="Compact"/>
              <w:jc w:val="right"/>
            </w:pPr>
            <w:r>
              <w:t xml:space="preserve">33</w:t>
            </w:r>
          </w:p>
        </w:tc>
        <w:tc>
          <w:tcPr/>
          <w:p>
            <w:pPr>
              <w:pStyle w:val="Compact"/>
              <w:jc w:val="right"/>
            </w:pPr>
            <w:r>
              <w:t xml:space="preserve">0.06060606</w:t>
            </w:r>
          </w:p>
        </w:tc>
        <w:tc>
          <w:tcPr/>
          <w:p>
            <w:pPr>
              <w:pStyle w:val="Compact"/>
              <w:jc w:val="right"/>
            </w:pPr>
            <w:r>
              <w:t xml:space="preserve">0.34815531</w:t>
            </w:r>
          </w:p>
        </w:tc>
      </w:tr>
      <w:tr>
        <w:tc>
          <w:tcPr/>
          <w:p>
            <w:pPr>
              <w:pStyle w:val="Compact"/>
              <w:jc w:val="left"/>
            </w:pPr>
            <w:r>
              <w:t xml:space="preserve">tuto</w:t>
            </w:r>
          </w:p>
        </w:tc>
        <w:tc>
          <w:tcPr/>
          <w:p>
            <w:pPr>
              <w:pStyle w:val="Compact"/>
              <w:jc w:val="right"/>
            </w:pPr>
            <w:r>
              <w:t xml:space="preserve">300</w:t>
            </w:r>
          </w:p>
        </w:tc>
        <w:tc>
          <w:tcPr/>
          <w:p>
            <w:pPr>
              <w:pStyle w:val="Compact"/>
              <w:jc w:val="right"/>
            </w:pPr>
            <w:r>
              <w:t xml:space="preserve">2.64000000</w:t>
            </w:r>
          </w:p>
        </w:tc>
        <w:tc>
          <w:tcPr/>
          <w:p>
            <w:pPr>
              <w:pStyle w:val="Compact"/>
              <w:jc w:val="right"/>
            </w:pPr>
            <w:r>
              <w:t xml:space="preserve">3.07058545</w:t>
            </w:r>
          </w:p>
        </w:tc>
      </w:tr>
      <w:tr>
        <w:tc>
          <w:tcPr/>
          <w:p>
            <w:pPr>
              <w:pStyle w:val="Compact"/>
              <w:jc w:val="left"/>
            </w:pPr>
            <w:r>
              <w:t xml:space="preserve">tvrad</w:t>
            </w:r>
          </w:p>
        </w:tc>
        <w:tc>
          <w:tcPr/>
          <w:p>
            <w:pPr>
              <w:pStyle w:val="Compact"/>
              <w:jc w:val="right"/>
            </w:pPr>
            <w:r>
              <w:t xml:space="preserve">126</w:t>
            </w:r>
          </w:p>
        </w:tc>
        <w:tc>
          <w:tcPr/>
          <w:p>
            <w:pPr>
              <w:pStyle w:val="Compact"/>
              <w:jc w:val="right"/>
            </w:pPr>
            <w:r>
              <w:t xml:space="preserve">0.60317460</w:t>
            </w:r>
          </w:p>
        </w:tc>
        <w:tc>
          <w:tcPr/>
          <w:p>
            <w:pPr>
              <w:pStyle w:val="Compact"/>
              <w:jc w:val="right"/>
            </w:pPr>
            <w:r>
              <w:t xml:space="preserve">0.97224989</w:t>
            </w:r>
          </w:p>
        </w:tc>
      </w:tr>
      <w:tr>
        <w:tc>
          <w:tcPr/>
          <w:p>
            <w:pPr>
              <w:pStyle w:val="Compact"/>
              <w:jc w:val="left"/>
            </w:pPr>
            <w:r>
              <w:t xml:space="preserve">tvse</w:t>
            </w:r>
          </w:p>
        </w:tc>
        <w:tc>
          <w:tcPr/>
          <w:p>
            <w:pPr>
              <w:pStyle w:val="Compact"/>
              <w:jc w:val="right"/>
            </w:pPr>
            <w:r>
              <w:t xml:space="preserve">159</w:t>
            </w:r>
          </w:p>
        </w:tc>
        <w:tc>
          <w:tcPr/>
          <w:p>
            <w:pPr>
              <w:pStyle w:val="Compact"/>
              <w:jc w:val="right"/>
            </w:pPr>
            <w:r>
              <w:t xml:space="preserve">0.16352201</w:t>
            </w:r>
          </w:p>
        </w:tc>
        <w:tc>
          <w:tcPr/>
          <w:p>
            <w:pPr>
              <w:pStyle w:val="Compact"/>
              <w:jc w:val="right"/>
            </w:pPr>
            <w:r>
              <w:t xml:space="preserve">0.41907393</w:t>
            </w:r>
          </w:p>
        </w:tc>
      </w:tr>
      <w:tr>
        <w:tc>
          <w:tcPr/>
          <w:p>
            <w:pPr>
              <w:pStyle w:val="Compact"/>
              <w:jc w:val="left"/>
            </w:pPr>
            <w:r>
              <w:t xml:space="preserve">tvsh</w:t>
            </w:r>
          </w:p>
        </w:tc>
        <w:tc>
          <w:tcPr/>
          <w:p>
            <w:pPr>
              <w:pStyle w:val="Compact"/>
              <w:jc w:val="right"/>
            </w:pPr>
            <w:r>
              <w:t xml:space="preserve">132</w:t>
            </w:r>
          </w:p>
        </w:tc>
        <w:tc>
          <w:tcPr/>
          <w:p>
            <w:pPr>
              <w:pStyle w:val="Compact"/>
              <w:jc w:val="right"/>
            </w:pPr>
            <w:r>
              <w:t xml:space="preserve">0.46212121</w:t>
            </w:r>
          </w:p>
        </w:tc>
        <w:tc>
          <w:tcPr/>
          <w:p>
            <w:pPr>
              <w:pStyle w:val="Compact"/>
              <w:jc w:val="right"/>
            </w:pPr>
            <w:r>
              <w:t xml:space="preserve">0.61040974</w:t>
            </w:r>
          </w:p>
        </w:tc>
      </w:tr>
      <w:tr>
        <w:tc>
          <w:tcPr/>
          <w:p>
            <w:pPr>
              <w:pStyle w:val="Compact"/>
              <w:jc w:val="left"/>
            </w:pPr>
            <w:r>
              <w:t xml:space="preserve">tw</w:t>
            </w:r>
          </w:p>
        </w:tc>
        <w:tc>
          <w:tcPr/>
          <w:p>
            <w:pPr>
              <w:pStyle w:val="Compact"/>
              <w:jc w:val="right"/>
            </w:pPr>
            <w:r>
              <w:t xml:space="preserve">872</w:t>
            </w:r>
          </w:p>
        </w:tc>
        <w:tc>
          <w:tcPr/>
          <w:p>
            <w:pPr>
              <w:pStyle w:val="Compact"/>
              <w:jc w:val="right"/>
            </w:pPr>
            <w:r>
              <w:t xml:space="preserve">0.01376147</w:t>
            </w:r>
          </w:p>
        </w:tc>
        <w:tc>
          <w:tcPr/>
          <w:p>
            <w:pPr>
              <w:pStyle w:val="Compact"/>
              <w:jc w:val="right"/>
            </w:pPr>
            <w:r>
              <w:t xml:space="preserve">0.24861237</w:t>
            </w:r>
          </w:p>
        </w:tc>
      </w:tr>
      <w:tr>
        <w:tc>
          <w:tcPr/>
          <w:p>
            <w:pPr>
              <w:pStyle w:val="Compact"/>
              <w:jc w:val="left"/>
            </w:pPr>
            <w:r>
              <w:t xml:space="preserve">vlog</w:t>
            </w:r>
          </w:p>
        </w:tc>
        <w:tc>
          <w:tcPr/>
          <w:p>
            <w:pPr>
              <w:pStyle w:val="Compact"/>
              <w:jc w:val="right"/>
            </w:pPr>
            <w:r>
              <w:t xml:space="preserve">18</w:t>
            </w:r>
          </w:p>
        </w:tc>
        <w:tc>
          <w:tcPr/>
          <w:p>
            <w:pPr>
              <w:pStyle w:val="Compact"/>
              <w:jc w:val="right"/>
            </w:pPr>
            <w:r>
              <w:t xml:space="preserve">2.77777778</w:t>
            </w:r>
          </w:p>
        </w:tc>
        <w:tc>
          <w:tcPr/>
          <w:p>
            <w:pPr>
              <w:pStyle w:val="Compact"/>
              <w:jc w:val="right"/>
            </w:pPr>
            <w:r>
              <w:t xml:space="preserve">2.10197542</w:t>
            </w:r>
          </w:p>
        </w:tc>
      </w:tr>
      <w:tr>
        <w:tc>
          <w:tcPr/>
          <w:p>
            <w:pPr>
              <w:pStyle w:val="Compact"/>
              <w:jc w:val="left"/>
            </w:pPr>
            <w:r>
              <w:t xml:space="preserve">web</w:t>
            </w:r>
          </w:p>
        </w:tc>
        <w:tc>
          <w:tcPr/>
          <w:p>
            <w:pPr>
              <w:pStyle w:val="Compact"/>
              <w:jc w:val="right"/>
            </w:pPr>
            <w:r>
              <w:t xml:space="preserve">323</w:t>
            </w:r>
          </w:p>
        </w:tc>
        <w:tc>
          <w:tcPr/>
          <w:p>
            <w:pPr>
              <w:pStyle w:val="Compact"/>
              <w:jc w:val="right"/>
            </w:pPr>
            <w:r>
              <w:t xml:space="preserve">0.29102167</w:t>
            </w:r>
          </w:p>
        </w:tc>
        <w:tc>
          <w:tcPr/>
          <w:p>
            <w:pPr>
              <w:pStyle w:val="Compact"/>
              <w:jc w:val="right"/>
            </w:pPr>
            <w:r>
              <w:t xml:space="preserve">1.03756159</w:t>
            </w:r>
          </w:p>
        </w:tc>
      </w:tr>
    </w:tbl>
    <w:bookmarkEnd w:id="26"/>
    <w:bookmarkStart w:id="27" w:name="lexical-loadings-in-this-pole"/>
    <w:p>
      <w:pPr>
        <w:pStyle w:val="Heading2"/>
      </w:pPr>
      <w:r>
        <w:t xml:space="preserve">Lexical loadings in this pole</w:t>
      </w:r>
    </w:p>
    <w:p>
      <w:pPr>
        <w:pStyle w:val="FirstParagraph"/>
      </w:pPr>
      <w:r>
        <w:t xml:space="preserve">Variables loading on this pole = 12</w:t>
      </w:r>
    </w:p>
    <w:p>
      <w:pPr>
        <w:pStyle w:val="BodyText"/>
      </w:pPr>
      <w:r>
        <w:t xml:space="preserve">concealer (1.06018), powder (0.81775), skin (0.69149), (bit (0.54415)), (ingredient (0.45785)), (oil (0.44410)), (guy (0.43741)), (side (0.42973)), (edge (0.40438)), (okay (0.36773)), (love (0.32534)), (dimension (0.30733))</w:t>
      </w:r>
    </w:p>
    <w:bookmarkEnd w:id="27"/>
    <w:bookmarkStart w:id="28" w:name="X42a222ad06b225c22302324a738689386bdd8bf"/>
    <w:p>
      <w:pPr>
        <w:pStyle w:val="Heading2"/>
      </w:pPr>
      <w:r>
        <w:t xml:space="preserve">High-scoring example excerpts in this pole</w:t>
      </w:r>
    </w:p>
    <w:p>
      <w:pPr>
        <w:pStyle w:val="BlockText"/>
      </w:pPr>
      <w:r>
        <w:t xml:space="preserve">000003</w:t>
      </w:r>
      <w:r>
        <w:br/>
      </w:r>
      <w:r>
        <w:t xml:space="preserve">score = 9</w:t>
      </w:r>
      <w:r>
        <w:br/>
      </w:r>
      <w:r>
        <w:t xml:space="preserve">register = tuto</w:t>
      </w:r>
      <w:r>
        <w:br/>
      </w:r>
      <w:r>
        <w:t xml:space="preserve">t005094</w:t>
      </w:r>
    </w:p>
    <w:bookmarkEnd w:id="28"/>
    <w:bookmarkStart w:id="41" w:name="tutorial---tuto_2020_tucc_0043"/>
    <w:p>
      <w:pPr>
        <w:pStyle w:val="Heading1"/>
      </w:pPr>
      <w:r>
        <w:t xml:space="preserve">Tutorial -</w:t>
      </w:r>
      <w:r>
        <w:t xml:space="preserve"> </w:t>
      </w:r>
      <w:r>
        <w:rPr>
          <w:rStyle w:val="VerbatimChar"/>
        </w:rPr>
        <w:t xml:space="preserve">tuto_2020_tucc_0043</w:t>
      </w:r>
    </w:p>
    <w:p>
      <w:pPr>
        <w:pStyle w:val="FirstParagraph"/>
      </w:pPr>
      <w:hyperlink r:id="rId29">
        <w:r>
          <w:rPr>
            <w:rStyle w:val="Hyperlink"/>
          </w:rPr>
          <w:t xml:space="preserve">Link to watch</w:t>
        </w:r>
      </w:hyperlink>
    </w:p>
    <w:p>
      <w:r>
        <w:pict>
          <v:rect style="width:0;height:1.5pt" o:hralign="center" o:hrstd="t" o:hr="t"/>
        </w:pict>
      </w:r>
    </w:p>
    <w:bookmarkStart w:id="30" w:name="introduction"/>
    <w:p>
      <w:pPr>
        <w:pStyle w:val="Heading2"/>
      </w:pPr>
      <w:r>
        <w:t xml:space="preserve">Introduction</w:t>
      </w:r>
    </w:p>
    <w:p>
      <w:pPr>
        <w:pStyle w:val="FirstParagraph"/>
      </w:pPr>
      <w:r>
        <w:t xml:space="preserve">Hi guys, who’s ready for a corally summer natural makeup?</w:t>
      </w:r>
    </w:p>
    <w:p>
      <w:pPr>
        <w:pStyle w:val="BodyText"/>
      </w:pPr>
      <w:r>
        <w:t xml:space="preserve">Today’s tutorial is on this look, and it looks like I’m done up, but I have very few products on and a very thin layer of it. I’m not wearing foundation. It’s just concealer, bronzer, blush, a little bit of highlighter, only one shadow on my eyes.</w:t>
      </w:r>
    </w:p>
    <w:p>
      <w:pPr>
        <w:pStyle w:val="BodyText"/>
      </w:pPr>
      <w:r>
        <w:t xml:space="preserve">It’s a very easy makeup to do, perfect for now, end of summer, even beginning of fall. It’s gonna look beautiful with neutral colors, and I am using drugstore products as well. I am using the Physicians Formula Murumuru Butter Collection, which you guys know I love, which has the beautiful new tropical packaging and a packaging that is environmentally safer, which I love.</w:t>
      </w:r>
    </w:p>
    <w:p>
      <w:pPr>
        <w:pStyle w:val="BodyText"/>
      </w:pPr>
      <w:r>
        <w:t xml:space="preserve">So yeah, the tutorial is going to be very quick, easy, and I think you guys are going to love it. Yeah, the tutorial will be on this look. It’s gonna look amazing, especially if you’re tanned and bronzed right now. So I hope you guys enjoy it, and let’s get to it.</w:t>
      </w:r>
    </w:p>
    <w:p>
      <w:r>
        <w:pict>
          <v:rect style="width:0;height:1.5pt" o:hralign="center" o:hrstd="t" o:hr="t"/>
        </w:pict>
      </w:r>
    </w:p>
    <w:bookmarkEnd w:id="30"/>
    <w:bookmarkStart w:id="31" w:name="skin-prep"/>
    <w:p>
      <w:pPr>
        <w:pStyle w:val="Heading2"/>
      </w:pPr>
      <w:r>
        <w:t xml:space="preserve">Skin Prep</w:t>
      </w:r>
    </w:p>
    <w:p>
      <w:pPr>
        <w:pStyle w:val="FirstParagraph"/>
      </w:pPr>
      <w:r>
        <w:t xml:space="preserve">All right, let’s get started.</w:t>
      </w:r>
    </w:p>
    <w:p>
      <w:pPr>
        <w:pStyle w:val="BodyText"/>
      </w:pPr>
      <w:r>
        <w:t xml:space="preserve">First thing I’m going to do for the skin is apply serum to make sure I’m hydrated. This serum is going to be acting as a primer as well for the base that we’re going to apply, okay, to keep the skin hydrated all day.</w:t>
      </w:r>
    </w:p>
    <w:p>
      <w:pPr>
        <w:pStyle w:val="BodyText"/>
      </w:pPr>
      <w:r>
        <w:t xml:space="preserve">Today I’m going to keep my skin very lightweight, okay, so I’m going to start with some contouring cream bronzer and then concealer and then the powder stuff. So I won’t be using foundation.</w:t>
      </w:r>
    </w:p>
    <w:p>
      <w:r>
        <w:pict>
          <v:rect style="width:0;height:1.5pt" o:hralign="center" o:hrstd="t" o:hr="t"/>
        </w:pict>
      </w:r>
    </w:p>
    <w:bookmarkEnd w:id="31"/>
    <w:bookmarkStart w:id="32" w:name="cream-contour"/>
    <w:p>
      <w:pPr>
        <w:pStyle w:val="Heading2"/>
      </w:pPr>
      <w:r>
        <w:t xml:space="preserve">Cream Contour</w:t>
      </w:r>
    </w:p>
    <w:p>
      <w:pPr>
        <w:pStyle w:val="FirstParagraph"/>
      </w:pPr>
      <w:r>
        <w:t xml:space="preserve">I’m going to start contouring here my cheekbones, and this is a great way to contour in a very lightweight effect. So you put your contour, your cream contour, under your concealer or under your foundation or base in general, okay?</w:t>
      </w:r>
    </w:p>
    <w:p>
      <w:pPr>
        <w:pStyle w:val="BodyText"/>
      </w:pPr>
      <w:r>
        <w:t xml:space="preserve">It’s still going to give you that contoured effect, that shadow that you want, but it won’t really show on top of your makeup, you know? Just make sure you blend really well. You can come back here with your sponge.</w:t>
      </w:r>
    </w:p>
    <w:p>
      <w:pPr>
        <w:pStyle w:val="BodyText"/>
      </w:pPr>
      <w:r>
        <w:t xml:space="preserve">You want to contour your nose now, do it. It’s not going to look so cute at first, but then you, when you start your base, it’s gonna look amazing.</w:t>
      </w:r>
    </w:p>
    <w:p>
      <w:r>
        <w:pict>
          <v:rect style="width:0;height:1.5pt" o:hralign="center" o:hrstd="t" o:hr="t"/>
        </w:pict>
      </w:r>
    </w:p>
    <w:bookmarkEnd w:id="32"/>
    <w:bookmarkStart w:id="33" w:name="concealer"/>
    <w:p>
      <w:pPr>
        <w:pStyle w:val="Heading2"/>
      </w:pPr>
      <w:r>
        <w:t xml:space="preserve">Concealer</w:t>
      </w:r>
    </w:p>
    <w:p>
      <w:pPr>
        <w:pStyle w:val="FirstParagraph"/>
      </w:pPr>
      <w:r>
        <w:t xml:space="preserve">Okay, so now I’m gonna come in with a lightweight concealer, but it still gives me coverage. This is a creamy concealer from Marc Jacobs. This is a creamy concealer.</w:t>
      </w:r>
    </w:p>
    <w:p>
      <w:pPr>
        <w:pStyle w:val="BodyText"/>
      </w:pPr>
      <w:r>
        <w:t xml:space="preserve">I’m concealing all the high areas of my face, a little bit here in the nose as well. Okay, here, now I’m gonna take a synthetic brush and just highlight all of that, and highlighting here under the eyes and pulling it straight here.</w:t>
      </w:r>
    </w:p>
    <w:p>
      <w:pPr>
        <w:pStyle w:val="BodyText"/>
      </w:pPr>
      <w:r>
        <w:t xml:space="preserve">Concealer, it’s gonna give you that like lifted effect. If you feel like you’re not blended enough, you can take a bigger brush like this and just dab all around your face.</w:t>
      </w:r>
    </w:p>
    <w:p>
      <w:r>
        <w:pict>
          <v:rect style="width:0;height:1.5pt" o:hralign="center" o:hrstd="t" o:hr="t"/>
        </w:pict>
      </w:r>
    </w:p>
    <w:bookmarkEnd w:id="33"/>
    <w:bookmarkStart w:id="34" w:name="brows-and-powder"/>
    <w:p>
      <w:pPr>
        <w:pStyle w:val="Heading2"/>
      </w:pPr>
      <w:r>
        <w:t xml:space="preserve">Brows and Powder</w:t>
      </w:r>
    </w:p>
    <w:p>
      <w:pPr>
        <w:pStyle w:val="FirstParagraph"/>
      </w:pPr>
      <w:r>
        <w:t xml:space="preserve">I’m going to brush up my brows with the brow gel. This is from Benefit.</w:t>
      </w:r>
    </w:p>
    <w:p>
      <w:pPr>
        <w:pStyle w:val="BodyText"/>
      </w:pPr>
      <w:r>
        <w:t xml:space="preserve">Now I’m going to powder my face with a translucent powder and a sponge. I like to take the excess out of that. I don’t want to use too much powder today, just to really make this stay in place, especially because I’m just doing concealer today, no foundation, so I want that to hold.</w:t>
      </w:r>
    </w:p>
    <w:p>
      <w:pPr>
        <w:pStyle w:val="BodyText"/>
      </w:pPr>
      <w:r>
        <w:t xml:space="preserve">Okay, I like to do it on my T-zone, here on my mouth, the extract that I have on it, just here under my cheeks.</w:t>
      </w:r>
    </w:p>
    <w:p>
      <w:pPr>
        <w:pStyle w:val="BodyText"/>
      </w:pPr>
      <w:r>
        <w:t xml:space="preserve">While I do my makeup, I’m gonna apply my lip balm, my lips hydrated to the end. So I’m going to finish the skin, and then I’ll do the eyes and lips.</w:t>
      </w:r>
    </w:p>
    <w:p>
      <w:r>
        <w:pict>
          <v:rect style="width:0;height:1.5pt" o:hralign="center" o:hrstd="t" o:hr="t"/>
        </w:pict>
      </w:r>
    </w:p>
    <w:bookmarkEnd w:id="34"/>
    <w:bookmarkStart w:id="35" w:name="bronzer"/>
    <w:p>
      <w:pPr>
        <w:pStyle w:val="Heading2"/>
      </w:pPr>
      <w:r>
        <w:t xml:space="preserve">Bronzer</w:t>
      </w:r>
    </w:p>
    <w:p>
      <w:pPr>
        <w:pStyle w:val="FirstParagraph"/>
      </w:pPr>
      <w:r>
        <w:t xml:space="preserve">Okay, so I’m going to use this gorgeous bronzer from Physicians Formula. You guys know I am obsessed with this, and now Physicians Formula has a new beautiful environmentally safe packaging design.</w:t>
      </w:r>
    </w:p>
    <w:p>
      <w:pPr>
        <w:pStyle w:val="BodyText"/>
      </w:pPr>
      <w:r>
        <w:t xml:space="preserve">I love working and supporting and using brands that are mindful and they’re thinking about the environment. And the great thing about it is that it is the same formula, okay, just a packaging change.</w:t>
      </w:r>
    </w:p>
    <w:p>
      <w:pPr>
        <w:pStyle w:val="BodyText"/>
      </w:pPr>
      <w:r>
        <w:t xml:space="preserve">Take a little bit on my brush. I like to start with the dense brush, get the color in there, and then I’ll do a bigger brush just to blend it overall.</w:t>
      </w:r>
    </w:p>
    <w:p>
      <w:pPr>
        <w:pStyle w:val="BodyText"/>
      </w:pPr>
      <w:r>
        <w:t xml:space="preserve">This bronzer is from the Murumuru Butter Collection, which is filled with rich Amazon ingredients from Brazil. I love it. Look how beautiful this bronzer color is. I’m obsessed.</w:t>
      </w:r>
    </w:p>
    <w:p>
      <w:pPr>
        <w:pStyle w:val="BodyText"/>
      </w:pPr>
      <w:r>
        <w:t xml:space="preserve">From all of the drugstore bronzers out there, I’ve said it many times, like, this is definitely the best one I’ve ever tried. It’s so good. It delivers like a beautiful radium Brazilian glow and bronze, very me.</w:t>
      </w:r>
    </w:p>
    <w:p>
      <w:pPr>
        <w:pStyle w:val="BodyText"/>
      </w:pPr>
      <w:r>
        <w:t xml:space="preserve">Another great thing about it is that it comes in eight different shades, okay, so it’s literally for everyone. You’ll definitely be able to find the perfect shade.</w:t>
      </w:r>
    </w:p>
    <w:p>
      <w:pPr>
        <w:pStyle w:val="BodyText"/>
      </w:pPr>
      <w:r>
        <w:t xml:space="preserve">I am using the deep bronzer. I have a few colors with me actually because it depends on what time of the season of the year it is. I mean between like sunkist, I use sun kissed as well, but right now I’m using deep bronzer, which matches more of my skin tone right now. But I have a little bit of bronze on. I like to take this and put it here too.</w:t>
      </w:r>
    </w:p>
    <w:p>
      <w:r>
        <w:pict>
          <v:rect style="width:0;height:1.5pt" o:hralign="center" o:hrstd="t" o:hr="t"/>
        </w:pict>
      </w:r>
    </w:p>
    <w:bookmarkEnd w:id="35"/>
    <w:bookmarkStart w:id="36" w:name="highlighter"/>
    <w:p>
      <w:pPr>
        <w:pStyle w:val="Heading2"/>
      </w:pPr>
      <w:r>
        <w:t xml:space="preserve">Highlighter</w:t>
      </w:r>
    </w:p>
    <w:p>
      <w:pPr>
        <w:pStyle w:val="FirstParagraph"/>
      </w:pPr>
      <w:r>
        <w:t xml:space="preserve">And now before, uh, blush, I like to apply highlighter, as you guys know, and I’m going to apply the pearl, uh, Murumuru Butter Highlighter, same collection.</w:t>
      </w:r>
    </w:p>
    <w:p>
      <w:pPr>
        <w:pStyle w:val="BodyText"/>
      </w:pPr>
      <w:r>
        <w:t xml:space="preserve">A little bit on the tip of my nose, and I love applying this with my finger because the formula is so soft, super soft. So I take a little bit here. Look at that. It’s so gorgeous.</w:t>
      </w:r>
    </w:p>
    <w:p>
      <w:pPr>
        <w:pStyle w:val="BodyText"/>
      </w:pPr>
      <w:r>
        <w:t xml:space="preserve">And the formula is almost like a cream formula, just so rich. I like to come back and just blend it. Look how gorgeous.</w:t>
      </w:r>
    </w:p>
    <w:p>
      <w:r>
        <w:pict>
          <v:rect style="width:0;height:1.5pt" o:hralign="center" o:hrstd="t" o:hr="t"/>
        </w:pict>
      </w:r>
    </w:p>
    <w:bookmarkEnd w:id="36"/>
    <w:bookmarkStart w:id="37" w:name="blush"/>
    <w:p>
      <w:pPr>
        <w:pStyle w:val="Heading2"/>
      </w:pPr>
      <w:r>
        <w:t xml:space="preserve">Blush</w:t>
      </w:r>
    </w:p>
    <w:p>
      <w:pPr>
        <w:pStyle w:val="FirstParagraph"/>
      </w:pPr>
      <w:r>
        <w:t xml:space="preserve">And now the blush. I’m using shade Saucy Mauve, which is a gorgeous like pinkish color, and this blush combines like the best feature of cream to powder blush. Uh, again, it’s an amazing texture.</w:t>
      </w:r>
    </w:p>
    <w:p>
      <w:pPr>
        <w:pStyle w:val="BodyText"/>
      </w:pPr>
      <w:r>
        <w:t xml:space="preserve">I almost want to also like apply with my finger, but I’m going to do it with a brush. Um, I’ve used this before, especially on my little IG tutorials that I do. If you guys don’t see it, I’m definitely doing mini tutorials there on my Instagram.</w:t>
      </w:r>
    </w:p>
    <w:p>
      <w:pPr>
        <w:pStyle w:val="BodyText"/>
      </w:pPr>
      <w:r>
        <w:t xml:space="preserve">I always end up coming back and putting a little bit more of the bronzer. I do little by little, you know, so I build it up.</w:t>
      </w:r>
    </w:p>
    <w:p>
      <w:pPr>
        <w:pStyle w:val="BodyText"/>
      </w:pPr>
      <w:r>
        <w:t xml:space="preserve">So the skin will look like that, and as you guys saw, only concealer, a little bit of cream contour under, and the powder blush, highlighter, and and bronzer, which make you look like you have a full face on, but it feels so light.</w:t>
      </w:r>
    </w:p>
    <w:p>
      <w:r>
        <w:pict>
          <v:rect style="width:0;height:1.5pt" o:hralign="center" o:hrstd="t" o:hr="t"/>
        </w:pict>
      </w:r>
    </w:p>
    <w:bookmarkEnd w:id="37"/>
    <w:bookmarkStart w:id="38" w:name="eyes"/>
    <w:p>
      <w:pPr>
        <w:pStyle w:val="Heading2"/>
      </w:pPr>
      <w:r>
        <w:t xml:space="preserve">Eyes</w:t>
      </w:r>
    </w:p>
    <w:p>
      <w:pPr>
        <w:pStyle w:val="FirstParagraph"/>
      </w:pPr>
      <w:r>
        <w:t xml:space="preserve">Okay, so now the eyes. I want to do something a bit tropical. I’m going to use this Huda palette. I’m going to take the lightest coral shade here, and with my finger, I’m going to apply it on my eyelid. It’s going to match back to my outfit, to my top.</w:t>
      </w:r>
    </w:p>
    <w:p>
      <w:pPr>
        <w:pStyle w:val="BodyText"/>
      </w:pPr>
      <w:r>
        <w:t xml:space="preserve">And I’ll take a brush and just blend it. Love a little sunset eye look, but like very effortless, where you don’t do much. You’re just literally smudging one color shadow there. So cute.</w:t>
      </w:r>
    </w:p>
    <w:p>
      <w:pPr>
        <w:pStyle w:val="BodyText"/>
      </w:pPr>
      <w:r>
        <w:t xml:space="preserve">I’m gonna take the bronzer again and just apply a little bit of it here under my eyes just to create a little bit of depth.</w:t>
      </w:r>
    </w:p>
    <w:p>
      <w:pPr>
        <w:pStyle w:val="BodyText"/>
      </w:pPr>
      <w:r>
        <w:t xml:space="preserve">Now put on mascara. I’m gonna use the Patmograph, which is also a product that I’m loving lately. Super black. It gives me like volume and length at the same time, and I’m gonna do it upper and bottom lashes.</w:t>
      </w:r>
    </w:p>
    <w:p>
      <w:r>
        <w:pict>
          <v:rect style="width:0;height:1.5pt" o:hralign="center" o:hrstd="t" o:hr="t"/>
        </w:pict>
      </w:r>
    </w:p>
    <w:bookmarkEnd w:id="38"/>
    <w:bookmarkStart w:id="39" w:name="lips"/>
    <w:p>
      <w:pPr>
        <w:pStyle w:val="Heading2"/>
      </w:pPr>
      <w:r>
        <w:t xml:space="preserve">Lips</w:t>
      </w:r>
    </w:p>
    <w:p>
      <w:pPr>
        <w:pStyle w:val="FirstParagraph"/>
      </w:pPr>
      <w:r>
        <w:t xml:space="preserve">And now to lips. I’m going to apply the Marc Jacobs O Coco lip liner, and I’m going to apply a Physicians Formula lipstick</w:t>
      </w:r>
      <w:r>
        <w:t xml:space="preserve"> </w:t>
      </w:r>
      <w:r>
        <w:rPr>
          <w:iCs/>
          <w:i/>
          <w:bCs/>
          <w:b/>
        </w:rPr>
        <w:t xml:space="preserve">LOADED on top of it. This is the Organic Wear Nourishing Lipstick</w:t>
      </w:r>
      <w:r>
        <w:rPr>
          <w:iCs/>
          <w:i/>
          <w:bCs/>
          <w:b/>
        </w:rPr>
        <w:t xml:space="preserve"> </w:t>
      </w:r>
      <w:r>
        <w:t xml:space="preserve">LOADED. The shade is Buttercup, which has a coral peachy undertone.</w:t>
      </w:r>
    </w:p>
    <w:p>
      <w:pPr>
        <w:pStyle w:val="BodyText"/>
      </w:pPr>
      <w:r>
        <w:t xml:space="preserve">Just a little bit of balm on top of it in the center, just for like a top coat and shine.</w:t>
      </w:r>
    </w:p>
    <w:p>
      <w:r>
        <w:pict>
          <v:rect style="width:0;height:1.5pt" o:hralign="center" o:hrstd="t" o:hr="t"/>
        </w:pict>
      </w:r>
    </w:p>
    <w:bookmarkEnd w:id="39"/>
    <w:bookmarkStart w:id="40" w:name="finished-look"/>
    <w:p>
      <w:pPr>
        <w:pStyle w:val="Heading2"/>
      </w:pPr>
      <w:r>
        <w:t xml:space="preserve">Finished Look</w:t>
      </w:r>
    </w:p>
    <w:p>
      <w:pPr>
        <w:pStyle w:val="FirstParagraph"/>
      </w:pPr>
      <w:r>
        <w:t xml:space="preserve">Very bronzy, very tropical, very summer. Even for fall, it’s gonna look beautiful with like neutral tone outfits. I love this orangey sunset eye, and the skin, again, is very lightweight, although it looks like done up, but you have a very thin layer of products on, which will make it look very natural in person, which is the most important thing, right?</w:t>
      </w:r>
    </w:p>
    <w:p>
      <w:pPr>
        <w:pStyle w:val="BodyText"/>
      </w:pPr>
      <w:r>
        <w:t xml:space="preserve">So this is the finished look. I hope you guys liked it.</w:t>
      </w:r>
    </w:p>
    <w:p>
      <w:pPr>
        <w:pStyle w:val="BodyText"/>
      </w:pPr>
      <w:r>
        <w:t xml:space="preserve">I’m gonna leave you the swipe up link to all of the products I used here on the description of the video. So yeah, let me know what you guys also want to see next here on my channel, what type of tutorials, what type of video content.</w:t>
      </w:r>
    </w:p>
    <w:p>
      <w:pPr>
        <w:pStyle w:val="BodyText"/>
      </w:pPr>
      <w:r>
        <w:t xml:space="preserve">So yeah, let me know in the comments what you guys thought about this look. If you recreate it, tag me on Instagram. I love you guys, and I’ll see you soon.</w:t>
      </w:r>
    </w:p>
    <w:p>
      <w:pPr>
        <w:pStyle w:val="BlockText"/>
      </w:pPr>
      <w:r>
        <w:t xml:space="preserve">000002</w:t>
      </w:r>
      <w:r>
        <w:br/>
      </w:r>
      <w:r>
        <w:t xml:space="preserve">score = 9</w:t>
      </w:r>
      <w:r>
        <w:br/>
      </w:r>
      <w:r>
        <w:t xml:space="preserve">register = web</w:t>
      </w:r>
      <w:r>
        <w:br/>
      </w:r>
      <w:r>
        <w:t xml:space="preserve">t005640</w:t>
      </w:r>
    </w:p>
    <w:bookmarkEnd w:id="40"/>
    <w:bookmarkEnd w:id="41"/>
    <w:bookmarkStart w:id="48" w:name="Xaa3739855c0c7945ce0da49f900c82e971f40e5"/>
    <w:p>
      <w:pPr>
        <w:pStyle w:val="Heading1"/>
      </w:pPr>
      <w:r>
        <w:t xml:space="preserve">How to Create a Minimal Morning Makeup Routine</w:t>
      </w:r>
    </w:p>
    <w:p>
      <w:pPr>
        <w:pStyle w:val="FirstParagraph"/>
      </w:pPr>
      <w:r>
        <w:t xml:space="preserve">It’s a common misconception that, in order to get a glowing complexion, you need to use foundation. Not true! It’s possible to give your skin a bit of a breather, especially in the summer heat and still look healthy and lit-from-within.</w:t>
      </w:r>
    </w:p>
    <w:p>
      <w:pPr>
        <w:pStyle w:val="BodyText"/>
      </w:pPr>
      <w:r>
        <w:t xml:space="preserve">You may be embracing a more low-key makeup look during lockdown. Or just want a quick routine in the morning. Either way, read on for our tips on creating a minimal makeup routine.</w:t>
      </w:r>
    </w:p>
    <w:bookmarkStart w:id="42" w:name="fill-in-brows"/>
    <w:p>
      <w:pPr>
        <w:pStyle w:val="Heading2"/>
      </w:pPr>
      <w:r>
        <w:t xml:space="preserve">Fill In Brows</w:t>
      </w:r>
    </w:p>
    <w:p>
      <w:pPr>
        <w:pStyle w:val="FirstParagraph"/>
      </w:pPr>
      <w:r>
        <w:t xml:space="preserve">Whether it be pomade, powder, or pencil, go ahead and fill in your brows using your favourite product. This will give your brows shape and dimension as well as making your eyes pop.</w:t>
      </w:r>
    </w:p>
    <w:p>
      <w:pPr>
        <w:pStyle w:val="BodyText"/>
      </w:pPr>
      <w:r>
        <w:t xml:space="preserve">Or if you want to go for a more natural look, you can just swipe some brow gel through your hairs and you’re done.</w:t>
      </w:r>
    </w:p>
    <w:bookmarkEnd w:id="42"/>
    <w:bookmarkStart w:id="43" w:name="apply-primer"/>
    <w:p>
      <w:pPr>
        <w:pStyle w:val="Heading2"/>
      </w:pPr>
      <w:r>
        <w:t xml:space="preserve">Apply Primer</w:t>
      </w:r>
    </w:p>
    <w:p>
      <w:pPr>
        <w:pStyle w:val="FirstParagraph"/>
      </w:pPr>
      <w:r>
        <w:t xml:space="preserve">Using a glowing, hydrating primer is the ideal applying it all over your face for a radiant look or to the high points so that it catches the light.</w:t>
      </w:r>
    </w:p>
    <w:p>
      <w:pPr>
        <w:pStyle w:val="BodyText"/>
      </w:pPr>
      <w:r>
        <w:t xml:space="preserve">If you have oily skin, you may want to use a mattifying primer to keep shine at bay.</w:t>
      </w:r>
    </w:p>
    <w:p>
      <w:pPr>
        <w:pStyle w:val="BodyText"/>
      </w:pPr>
      <w:r>
        <w:t xml:space="preserve">Lancôme La Base Pro Perfecting Make-up Primer</w:t>
      </w:r>
    </w:p>
    <w:bookmarkEnd w:id="43"/>
    <w:bookmarkStart w:id="44" w:name="curl-lashes"/>
    <w:p>
      <w:pPr>
        <w:pStyle w:val="Heading2"/>
      </w:pPr>
      <w:r>
        <w:t xml:space="preserve">Curl Lashes</w:t>
      </w:r>
    </w:p>
    <w:p>
      <w:pPr>
        <w:pStyle w:val="FirstParagraph"/>
      </w:pPr>
      <w:r>
        <w:t xml:space="preserve">For a bright-eyed look, emphasising your lashes is a must. And to get a more voluminous appearance, it’s best to use an eyelash curler.</w:t>
      </w:r>
    </w:p>
    <w:p>
      <w:pPr>
        <w:pStyle w:val="BodyText"/>
      </w:pPr>
      <w:r>
        <w:t xml:space="preserve">However, if you are going for a more low-key makeup look, feel free to forego your mascara.</w:t>
      </w:r>
    </w:p>
    <w:bookmarkEnd w:id="44"/>
    <w:bookmarkStart w:id="45" w:name="touch-up-concealer"/>
    <w:p>
      <w:pPr>
        <w:pStyle w:val="Heading2"/>
      </w:pPr>
      <w:r>
        <w:t xml:space="preserve">Touch Up Concealer</w:t>
      </w:r>
    </w:p>
    <w:p>
      <w:pPr>
        <w:pStyle w:val="FirstParagraph"/>
      </w:pPr>
      <w:r>
        <w:t xml:space="preserve">To give your complexion a flawless appearance, use a concealer. Apply it under your eyes or anywhere you need a little extra coverage.</w:t>
      </w:r>
    </w:p>
    <w:p>
      <w:pPr>
        <w:pStyle w:val="BodyText"/>
      </w:pPr>
      <w:r>
        <w:t xml:space="preserve">Just make sure you are blending it into your skin for a streak-free finish. And to make sure it stays all day, don’t forget to use some powder.</w:t>
      </w:r>
    </w:p>
    <w:bookmarkEnd w:id="45"/>
    <w:bookmarkStart w:id="46" w:name="highlight"/>
    <w:p>
      <w:pPr>
        <w:pStyle w:val="Heading2"/>
      </w:pPr>
      <w:r>
        <w:t xml:space="preserve">Highlight</w:t>
      </w:r>
    </w:p>
    <w:p>
      <w:pPr>
        <w:pStyle w:val="FirstParagraph"/>
      </w:pPr>
      <w:r>
        <w:t xml:space="preserve">Grab your glowing highlighter and apply it to the high points of your face. We are talking about To ensure that there are no harsh lines, make sure you blend everything out well.</w:t>
      </w:r>
    </w:p>
    <w:p>
      <w:pPr>
        <w:pStyle w:val="BodyText"/>
      </w:pPr>
      <w:r>
        <w:t xml:space="preserve">If you are using a brush to apply your product, go back over it with a beauty sponge. For a shimmery highlighter that is easy to blend, use a liquid formula.</w:t>
      </w:r>
    </w:p>
    <w:bookmarkEnd w:id="46"/>
    <w:bookmarkStart w:id="47" w:name="finish-with-blush"/>
    <w:p>
      <w:pPr>
        <w:pStyle w:val="Heading2"/>
      </w:pPr>
      <w:r>
        <w:t xml:space="preserve">Finish With Blush</w:t>
      </w:r>
    </w:p>
    <w:p>
      <w:pPr>
        <w:pStyle w:val="FirstParagraph"/>
      </w:pPr>
      <w:r>
        <w:t xml:space="preserve">Now, this step is not necessary. However, we think it adds a subtle flush of colour that is perfect for your sun-kissed summer look.</w:t>
      </w:r>
    </w:p>
    <w:p>
      <w:pPr>
        <w:pStyle w:val="BodyText"/>
      </w:pPr>
      <w:r>
        <w:t xml:space="preserve">If you are worried about your blush melting off your skin during the summer heat, use a powder blush and be sure to</w:t>
      </w:r>
    </w:p>
    <w:p>
      <w:pPr>
        <w:pStyle w:val="BlockText"/>
      </w:pPr>
      <w:r>
        <w:t xml:space="preserve">000001</w:t>
      </w:r>
      <w:r>
        <w:br/>
      </w:r>
      <w:r>
        <w:t xml:space="preserve">score = 9</w:t>
      </w:r>
      <w:r>
        <w:br/>
      </w:r>
      <w:r>
        <w:t xml:space="preserve">register = web</w:t>
      </w:r>
      <w:r>
        <w:br/>
      </w:r>
      <w:r>
        <w:t xml:space="preserve">t005701</w:t>
      </w:r>
    </w:p>
    <w:bookmarkEnd w:id="47"/>
    <w:bookmarkEnd w:id="48"/>
    <w:bookmarkStart w:id="56" w:name="Xf34b5306fa91158877caebdad7b10e6fe94c044"/>
    <w:p>
      <w:pPr>
        <w:pStyle w:val="Heading1"/>
      </w:pPr>
      <w:r>
        <w:t xml:space="preserve">Tips on How to Get Sweat Proof Makeup This Summer</w:t>
      </w:r>
    </w:p>
    <w:p>
      <w:pPr>
        <w:pStyle w:val="FirstParagraph"/>
      </w:pPr>
      <w:r>
        <w:t xml:space="preserve">When high temperatures hit, nothing takes the heat harder than the makeup on your face. But instead of throwing in the towel and giving up, there are some tricks that will keep your makeup intact.</w:t>
      </w:r>
    </w:p>
    <w:p>
      <w:pPr>
        <w:pStyle w:val="BodyText"/>
      </w:pPr>
      <w:r>
        <w:t xml:space="preserve">In Makeup and Beauty News Ireland, we will guide you to making your products survive hot days 101.</w:t>
      </w:r>
    </w:p>
    <w:bookmarkStart w:id="49" w:name="pick-a-primer-with-spf"/>
    <w:p>
      <w:pPr>
        <w:pStyle w:val="Heading2"/>
      </w:pPr>
      <w:r>
        <w:t xml:space="preserve">Pick A Primer With SPF</w:t>
      </w:r>
    </w:p>
    <w:p>
      <w:pPr>
        <w:pStyle w:val="FirstParagraph"/>
      </w:pPr>
      <w:r>
        <w:t xml:space="preserve">Sunscreen isn’t always the best base to build your makeup on. It can be shiny, thick and makes your products slip.</w:t>
      </w:r>
    </w:p>
    <w:p>
      <w:pPr>
        <w:pStyle w:val="BodyText"/>
      </w:pPr>
      <w:r>
        <w:t xml:space="preserve">Thankfully, there are primers out there that are formulated with SPF. So not only do you ensure your makeup stays put, you also protect your skin from harmful UV rays.</w:t>
      </w:r>
    </w:p>
    <w:bookmarkEnd w:id="49"/>
    <w:bookmarkStart w:id="50" w:name="use-a-sweat-proof-concealer"/>
    <w:p>
      <w:pPr>
        <w:pStyle w:val="Heading2"/>
      </w:pPr>
      <w:r>
        <w:t xml:space="preserve">Use A Sweat Proof Concealer</w:t>
      </w:r>
    </w:p>
    <w:p>
      <w:pPr>
        <w:pStyle w:val="FirstParagraph"/>
      </w:pPr>
      <w:r>
        <w:t xml:space="preserve">Not every makeup product is created equal. While there are many full coverage concealers, few stand the test of time — especially when it comes to heat.</w:t>
      </w:r>
    </w:p>
    <w:p>
      <w:pPr>
        <w:pStyle w:val="BodyText"/>
      </w:pPr>
      <w:r>
        <w:t xml:space="preserve">Elf’s will keep you covered come rain or shine.</w:t>
      </w:r>
    </w:p>
    <w:p>
      <w:pPr>
        <w:pStyle w:val="BodyText"/>
      </w:pPr>
      <w:r>
        <w:t xml:space="preserve">If you can, try to forego foundation. This is because many formulas don’t work in the heat. Instead, buff your concealer into any areas you need it and go bare everywhere else.</w:t>
      </w:r>
    </w:p>
    <w:bookmarkEnd w:id="50"/>
    <w:bookmarkStart w:id="51" w:name="layer-textures"/>
    <w:p>
      <w:pPr>
        <w:pStyle w:val="Heading2"/>
      </w:pPr>
      <w:r>
        <w:t xml:space="preserve">Layer Textures</w:t>
      </w:r>
    </w:p>
    <w:p>
      <w:pPr>
        <w:pStyle w:val="FirstParagraph"/>
      </w:pPr>
      <w:r>
        <w:t xml:space="preserve">Duality is key when it comes to long wearing makeup. Use a cream blush with a powder one on top. Buff some powder foundation on top of your liquid one.</w:t>
      </w:r>
    </w:p>
    <w:p>
      <w:pPr>
        <w:pStyle w:val="BodyText"/>
      </w:pPr>
      <w:r>
        <w:t xml:space="preserve">The duality of your products will create makeup that is sweat proof and humidity resistant.</w:t>
      </w:r>
    </w:p>
    <w:bookmarkEnd w:id="51"/>
    <w:bookmarkStart w:id="52" w:name="water-based-foundations-are-your-bff"/>
    <w:p>
      <w:pPr>
        <w:pStyle w:val="Heading2"/>
      </w:pPr>
      <w:r>
        <w:t xml:space="preserve">Water Based Foundations Are Your BFF</w:t>
      </w:r>
    </w:p>
    <w:p>
      <w:pPr>
        <w:pStyle w:val="FirstParagraph"/>
      </w:pPr>
      <w:r>
        <w:t xml:space="preserve">Foundation is your biggest enemy if you are using the wrong formula. You should be using a water-based formula, as oils can slide around your face when you sweat.</w:t>
      </w:r>
    </w:p>
    <w:p>
      <w:pPr>
        <w:pStyle w:val="BodyText"/>
      </w:pPr>
      <w:r>
        <w:t xml:space="preserve">If you are a sucker for full coverage foundations and lightweight formulas make you nervous, build them up. Thanks to their lightweight nature, they won’t get cakey or go streaky.</w:t>
      </w:r>
    </w:p>
    <w:bookmarkEnd w:id="52"/>
    <w:bookmarkStart w:id="53" w:name="cream-over-powder"/>
    <w:p>
      <w:pPr>
        <w:pStyle w:val="Heading2"/>
      </w:pPr>
      <w:r>
        <w:t xml:space="preserve">Cream Over Powder</w:t>
      </w:r>
    </w:p>
    <w:p>
      <w:pPr>
        <w:pStyle w:val="FirstParagraph"/>
      </w:pPr>
      <w:r>
        <w:t xml:space="preserve">Not only are cream eyeshadows easier to apply your socket — they don’t move when they dry.</w:t>
      </w:r>
    </w:p>
    <w:p>
      <w:pPr>
        <w:pStyle w:val="BodyText"/>
      </w:pPr>
      <w:r>
        <w:t xml:space="preserve">If you find cream shadows intimidating, don’t. Simply draw on if using a stick, blend with a brush and you’re done.</w:t>
      </w:r>
    </w:p>
    <w:bookmarkEnd w:id="53"/>
    <w:bookmarkStart w:id="54" w:name="water-proof-your-mascara"/>
    <w:p>
      <w:pPr>
        <w:pStyle w:val="Heading2"/>
      </w:pPr>
      <w:r>
        <w:t xml:space="preserve">Water Proof Your Mascara</w:t>
      </w:r>
    </w:p>
    <w:p>
      <w:pPr>
        <w:pStyle w:val="FirstParagraph"/>
      </w:pPr>
      <w:r>
        <w:t xml:space="preserve">Yes, it might be a pain to remove. But when it comes to protecting yourself against panda eyes, you need waterproof mascara.</w:t>
      </w:r>
    </w:p>
    <w:bookmarkEnd w:id="54"/>
    <w:bookmarkStart w:id="55" w:name="set-it"/>
    <w:p>
      <w:pPr>
        <w:pStyle w:val="Heading2"/>
      </w:pPr>
      <w:r>
        <w:t xml:space="preserve">Set It</w:t>
      </w:r>
    </w:p>
    <w:p>
      <w:pPr>
        <w:pStyle w:val="FirstParagraph"/>
      </w:pPr>
      <w:r>
        <w:t xml:space="preserve">And you need something that you know will work, like the Urban Decay All Nighter Setting Spray.</w:t>
      </w:r>
    </w:p>
    <w:p>
      <w:pPr>
        <w:pStyle w:val="BodyText"/>
      </w:pPr>
      <w:r>
        <w:t xml:space="preserve">You can use this in any weather, but it’s works particularly well in the summer heat. This is due to the fact that it shields your makeup against humidity.</w:t>
      </w:r>
    </w:p>
    <w:p>
      <w:pPr>
        <w:pStyle w:val="BodyText"/>
      </w:pPr>
      <w:r>
        <w:t xml:space="preserve">Spray it all over your face to lock everything in and then go about your day.</w:t>
      </w:r>
    </w:p>
    <w:p>
      <w:r>
        <w:pict>
          <v:rect style="width:0;height:1.5pt" o:hralign="center" o:hrstd="t" o:hr="t"/>
        </w:pic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www.youtube.com/watch?v=3pzNZDMBN2Q" TargetMode="External" /></Relationships>
</file>

<file path=word/_rels/footnotes.xml.rels><?xml version="1.0" encoding="UTF-8"?><Relationships xmlns="http://schemas.openxmlformats.org/package/2006/relationships"><Relationship Type="http://schemas.openxmlformats.org/officeDocument/2006/relationships/hyperlink" Id="rId29" Target="https://www.youtube.com/watch?v=3pzNZDMBN2Q"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2026-08-09T18:28:08Z</dcterms:created>
  <dcterms:modified xsi:type="dcterms:W3CDTF">2026-08-09T18:28:08Z</dcterms:modified>
</cp:coreProperties>
</file>

<file path=docProps/custom.xml><?xml version="1.0" encoding="utf-8"?>
<Properties xmlns="http://schemas.openxmlformats.org/officeDocument/2006/custom-properties" xmlns:vt="http://schemas.openxmlformats.org/officeDocument/2006/docPropsVTypes"/>
</file>