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gister-evidence"/>
    <w:p>
      <w:pPr>
        <w:pStyle w:val="Heading2"/>
      </w:pPr>
      <w:r>
        <w:t xml:space="preserve">1. Register evidence</w:t>
      </w:r>
    </w:p>
    <w:p>
      <w:pPr>
        <w:pStyle w:val="FirstParagraph"/>
      </w:pPr>
      <w:r>
        <w:t xml:space="preserve">This positive pole is driven overwhelmingly by</w:t>
      </w:r>
      <w:r>
        <w:t xml:space="preserve"> </w:t>
      </w:r>
      <w:r>
        <w:rPr>
          <w:bCs/>
          <w:b/>
        </w:rPr>
        <w:t xml:space="preserve">academic writing</w:t>
      </w:r>
      <w:r>
        <w:t xml:space="preserve">. The mean score for</w:t>
      </w:r>
      <w:r>
        <w:t xml:space="preserve"> </w:t>
      </w:r>
      <w:r>
        <w:rPr>
          <w:bCs/>
          <w:b/>
        </w:rPr>
        <w:t xml:space="preserve">acad</w:t>
      </w:r>
      <w:r>
        <w:t xml:space="preserve"> </w:t>
      </w:r>
      <w:r>
        <w:t xml:space="preserve">is extremely high (</w:t>
      </w:r>
      <w:r>
        <w:rPr>
          <w:bCs/>
          <w:b/>
        </w:rPr>
        <w:t xml:space="preserve">84.81</w:t>
      </w:r>
      <w:r>
        <w:t xml:space="preserve">) compared with the next highest registers:</w:t>
      </w:r>
      <w:r>
        <w:t xml:space="preserve"> </w:t>
      </w:r>
      <w:r>
        <w:rPr>
          <w:bCs/>
          <w:b/>
        </w:rPr>
        <w:t xml:space="preserve">book</w:t>
      </w:r>
      <w:r>
        <w:t xml:space="preserve"> </w:t>
      </w:r>
      <w:r>
        <w:t xml:space="preserve">(</w:t>
      </w:r>
      <w:r>
        <w:rPr>
          <w:bCs/>
          <w:b/>
        </w:rPr>
        <w:t xml:space="preserve">46.13</w:t>
      </w:r>
      <w:r>
        <w:t xml:space="preserve">) and</w:t>
      </w:r>
      <w:r>
        <w:t xml:space="preserve"> </w:t>
      </w:r>
      <w:r>
        <w:rPr>
          <w:bCs/>
          <w:b/>
        </w:rPr>
        <w:t xml:space="preserve">fiction</w:t>
      </w:r>
      <w:r>
        <w:t xml:space="preserve"> </w:t>
      </w:r>
      <w:r>
        <w:t xml:space="preserve">(</w:t>
      </w:r>
      <w:r>
        <w:rPr>
          <w:bCs/>
          <w:b/>
        </w:rPr>
        <w:t xml:space="preserve">28.50</w:t>
      </w:r>
      <w:r>
        <w:t xml:space="preserve">), with most other registers clustering much lower. This distribution indicates that the pole is not simply</w:t>
      </w:r>
      <w:r>
        <w:t xml:space="preserve"> </w:t>
      </w:r>
      <w:r>
        <w:t xml:space="preserve">“</w:t>
      </w:r>
      <w:r>
        <w:t xml:space="preserve">about fashion</w:t>
      </w:r>
      <w:r>
        <w:t xml:space="preserve">”</w:t>
      </w:r>
      <w:r>
        <w:t xml:space="preserve"> </w:t>
      </w:r>
      <w:r>
        <w:t xml:space="preserve">in a general sense, but about fashion as an object of</w:t>
      </w:r>
      <w:r>
        <w:t xml:space="preserve"> </w:t>
      </w:r>
      <w:r>
        <w:rPr>
          <w:bCs/>
          <w:b/>
        </w:rPr>
        <w:t xml:space="preserve">formal knowledge production</w:t>
      </w:r>
      <w:r>
        <w:t xml:space="preserve">: something to be researched, measured, theorised, modelled, explained, and translated into implications.</w:t>
      </w:r>
    </w:p>
    <w:p>
      <w:pPr>
        <w:pStyle w:val="BodyText"/>
      </w:pPr>
      <w:r>
        <w:t xml:space="preserve">The strong academic concentration suggests a discourse in which fashion-related phenomena—especially apparel, brands, luxury, retailing, and consumers—are represented through the institutional procedures of scholarly inquiry. Fashion is treated less as aesthetic practice, personal expression, or everyday consumption, and more as a</w:t>
      </w:r>
      <w:r>
        <w:t xml:space="preserve"> </w:t>
      </w:r>
      <w:r>
        <w:rPr>
          <w:bCs/>
          <w:b/>
        </w:rPr>
        <w:t xml:space="preserve">researchable market-behavioural domain</w:t>
      </w:r>
      <w:r>
        <w:t xml:space="preserve">. The relatively high score for</w:t>
      </w:r>
      <w:r>
        <w:t xml:space="preserve"> </w:t>
      </w:r>
      <w:r>
        <w:rPr>
          <w:bCs/>
          <w:b/>
        </w:rPr>
        <w:t xml:space="preserve">book</w:t>
      </w:r>
      <w:r>
        <w:t xml:space="preserve"> </w:t>
      </w:r>
      <w:r>
        <w:t xml:space="preserve">may support the presence of extended explanatory or analytical prose, but the register evidence clearly points to academic research articles as the main driver.</w:t>
      </w:r>
    </w:p>
    <w:bookmarkEnd w:id="20"/>
    <w:bookmarkStart w:id="26" w:name="lexical-evidence"/>
    <w:p>
      <w:pPr>
        <w:pStyle w:val="Heading2"/>
      </w:pPr>
      <w:r>
        <w:t xml:space="preserve">2. Lexical evidence</w:t>
      </w:r>
    </w:p>
    <w:p>
      <w:pPr>
        <w:pStyle w:val="FirstParagraph"/>
      </w:pPr>
      <w:r>
        <w:t xml:space="preserve">The loading words form several closely connected semantic and functional clusters.</w:t>
      </w:r>
    </w:p>
    <w:bookmarkStart w:id="21" w:name="X741d0ba29cfec1379cd3302ff41238a9657d426"/>
    <w:p>
      <w:pPr>
        <w:pStyle w:val="Heading3"/>
      </w:pPr>
      <w:r>
        <w:t xml:space="preserve">Research process and scholarly knowledge production</w:t>
      </w:r>
    </w:p>
    <w:p>
      <w:pPr>
        <w:pStyle w:val="FirstParagraph"/>
      </w:pPr>
      <w:r>
        <w:t xml:space="preserve">The strongest loadings include</w:t>
      </w:r>
      <w:r>
        <w:t xml:space="preserve"> </w:t>
      </w:r>
      <w:r>
        <w:rPr>
          <w:bCs/>
          <w:b/>
        </w:rPr>
        <w:t xml:space="preserve">finding</w:t>
      </w:r>
      <w:r>
        <w:t xml:space="preserve">,</w:t>
      </w:r>
      <w:r>
        <w:t xml:space="preserve"> </w:t>
      </w:r>
      <w:r>
        <w:rPr>
          <w:bCs/>
          <w:b/>
        </w:rPr>
        <w:t xml:space="preserve">literature</w:t>
      </w:r>
      <w:r>
        <w:t xml:space="preserve">,</w:t>
      </w:r>
      <w:r>
        <w:t xml:space="preserve"> </w:t>
      </w:r>
      <w:r>
        <w:rPr>
          <w:bCs/>
          <w:b/>
        </w:rPr>
        <w:t xml:space="preserve">researcher</w:t>
      </w:r>
      <w:r>
        <w:t xml:space="preserve">,</w:t>
      </w:r>
      <w:r>
        <w:t xml:space="preserve"> </w:t>
      </w:r>
      <w:r>
        <w:rPr>
          <w:bCs/>
          <w:b/>
        </w:rPr>
        <w:t xml:space="preserve">analysis</w:t>
      </w:r>
      <w:r>
        <w:t xml:space="preserve">,</w:t>
      </w:r>
      <w:r>
        <w:t xml:space="preserve"> </w:t>
      </w:r>
      <w:r>
        <w:rPr>
          <w:bCs/>
          <w:b/>
        </w:rPr>
        <w:t xml:space="preserve">hypothesis</w:t>
      </w:r>
      <w:r>
        <w:t xml:space="preserve">,</w:t>
      </w:r>
      <w:r>
        <w:t xml:space="preserve"> </w:t>
      </w:r>
      <w:r>
        <w:rPr>
          <w:bCs/>
          <w:b/>
        </w:rPr>
        <w:t xml:space="preserve">study</w:t>
      </w:r>
      <w:r>
        <w:t xml:space="preserve">,</w:t>
      </w:r>
      <w:r>
        <w:t xml:space="preserve"> </w:t>
      </w:r>
      <w:r>
        <w:rPr>
          <w:bCs/>
          <w:b/>
        </w:rPr>
        <w:t xml:space="preserve">conduct</w:t>
      </w:r>
      <w:r>
        <w:t xml:space="preserve">,</w:t>
      </w:r>
      <w:r>
        <w:t xml:space="preserve"> </w:t>
      </w:r>
      <w:r>
        <w:rPr>
          <w:bCs/>
          <w:b/>
        </w:rPr>
        <w:t xml:space="preserve">research</w:t>
      </w:r>
      <w:r>
        <w:t xml:space="preserve">,</w:t>
      </w:r>
      <w:r>
        <w:t xml:space="preserve"> </w:t>
      </w:r>
      <w:r>
        <w:rPr>
          <w:bCs/>
          <w:b/>
        </w:rPr>
        <w:t xml:space="preserve">examine</w:t>
      </w:r>
      <w:r>
        <w:t xml:space="preserve">,</w:t>
      </w:r>
      <w:r>
        <w:t xml:space="preserve"> </w:t>
      </w:r>
      <w:r>
        <w:rPr>
          <w:bCs/>
          <w:b/>
        </w:rPr>
        <w:t xml:space="preserve">investigate</w:t>
      </w:r>
      <w:r>
        <w:t xml:space="preserve">,</w:t>
      </w:r>
      <w:r>
        <w:t xml:space="preserve"> </w:t>
      </w:r>
      <w:r>
        <w:rPr>
          <w:bCs/>
          <w:b/>
        </w:rPr>
        <w:t xml:space="preserve">datum</w:t>
      </w:r>
      <w:r>
        <w:t xml:space="preserve">,</w:t>
      </w:r>
      <w:r>
        <w:t xml:space="preserve"> </w:t>
      </w:r>
      <w:r>
        <w:rPr>
          <w:bCs/>
          <w:b/>
        </w:rPr>
        <w:t xml:space="preserve">result</w:t>
      </w:r>
      <w:r>
        <w:t xml:space="preserve">,</w:t>
      </w:r>
      <w:r>
        <w:t xml:space="preserve"> </w:t>
      </w:r>
      <w:r>
        <w:rPr>
          <w:bCs/>
          <w:b/>
        </w:rPr>
        <w:t xml:space="preserve">publication</w:t>
      </w:r>
      <w:r>
        <w:t xml:space="preserve">, and</w:t>
      </w:r>
      <w:r>
        <w:t xml:space="preserve"> </w:t>
      </w:r>
      <w:r>
        <w:rPr>
          <w:bCs/>
          <w:b/>
        </w:rPr>
        <w:t xml:space="preserve">framework</w:t>
      </w:r>
      <w:r>
        <w:t xml:space="preserve">. These words strongly index academic research activity: reviewing existing knowledge, identifying gaps, proposing hypotheses, collecting data, conducting analysis, and reporting findings.</w:t>
      </w:r>
    </w:p>
    <w:p>
      <w:pPr>
        <w:pStyle w:val="BodyText"/>
      </w:pPr>
      <w:r>
        <w:t xml:space="preserve">This cluster suggests that the pole constructs fashion as something that becomes meaningful through</w:t>
      </w:r>
      <w:r>
        <w:t xml:space="preserve"> </w:t>
      </w:r>
      <w:r>
        <w:rPr>
          <w:bCs/>
          <w:b/>
        </w:rPr>
        <w:t xml:space="preserve">empirical investigation</w:t>
      </w:r>
      <w:r>
        <w:t xml:space="preserve">. Claims about fashion are legitimated by reference to prior literature, methodological procedure, statistical analysis, and research findings.</w:t>
      </w:r>
    </w:p>
    <w:bookmarkEnd w:id="21"/>
    <w:bookmarkStart w:id="22" w:name="X1175825e5ffe67a969c183d447760661bcce9c8"/>
    <w:p>
      <w:pPr>
        <w:pStyle w:val="Heading3"/>
      </w:pPr>
      <w:r>
        <w:t xml:space="preserve">Variables, models, measurement, and relationships</w:t>
      </w:r>
    </w:p>
    <w:p>
      <w:pPr>
        <w:pStyle w:val="FirstParagraph"/>
      </w:pPr>
      <w:r>
        <w:t xml:space="preserve">A second cluster includes</w:t>
      </w:r>
      <w:r>
        <w:t xml:space="preserve"> </w:t>
      </w:r>
      <w:r>
        <w:rPr>
          <w:bCs/>
          <w:b/>
        </w:rPr>
        <w:t xml:space="preserve">variable</w:t>
      </w:r>
      <w:r>
        <w:t xml:space="preserve">,</w:t>
      </w:r>
      <w:r>
        <w:t xml:space="preserve"> </w:t>
      </w:r>
      <w:r>
        <w:rPr>
          <w:bCs/>
          <w:b/>
        </w:rPr>
        <w:t xml:space="preserve">factor</w:t>
      </w:r>
      <w:r>
        <w:t xml:space="preserve">,</w:t>
      </w:r>
      <w:r>
        <w:t xml:space="preserve"> </w:t>
      </w:r>
      <w:r>
        <w:rPr>
          <w:bCs/>
          <w:b/>
        </w:rPr>
        <w:t xml:space="preserve">dimension</w:t>
      </w:r>
      <w:r>
        <w:t xml:space="preserve">,</w:t>
      </w:r>
      <w:r>
        <w:t xml:space="preserve"> </w:t>
      </w:r>
      <w:r>
        <w:rPr>
          <w:bCs/>
          <w:b/>
        </w:rPr>
        <w:t xml:space="preserve">scale</w:t>
      </w:r>
      <w:r>
        <w:t xml:space="preserve">,</w:t>
      </w:r>
      <w:r>
        <w:t xml:space="preserve"> </w:t>
      </w:r>
      <w:r>
        <w:rPr>
          <w:bCs/>
          <w:b/>
        </w:rPr>
        <w:t xml:space="preserve">measure</w:t>
      </w:r>
      <w:r>
        <w:t xml:space="preserve">,</w:t>
      </w:r>
      <w:r>
        <w:t xml:space="preserve"> </w:t>
      </w:r>
      <w:r>
        <w:rPr>
          <w:bCs/>
          <w:b/>
        </w:rPr>
        <w:t xml:space="preserve">framework</w:t>
      </w:r>
      <w:r>
        <w:t xml:space="preserve">,</w:t>
      </w:r>
      <w:r>
        <w:t xml:space="preserve"> </w:t>
      </w:r>
      <w:r>
        <w:rPr>
          <w:bCs/>
          <w:b/>
        </w:rPr>
        <w:t xml:space="preserve">interaction</w:t>
      </w:r>
      <w:r>
        <w:t xml:space="preserve">,</w:t>
      </w:r>
      <w:r>
        <w:t xml:space="preserve"> </w:t>
      </w:r>
      <w:r>
        <w:rPr>
          <w:bCs/>
          <w:b/>
        </w:rPr>
        <w:t xml:space="preserve">relate</w:t>
      </w:r>
      <w:r>
        <w:t xml:space="preserve">,</w:t>
      </w:r>
      <w:r>
        <w:t xml:space="preserve"> </w:t>
      </w:r>
      <w:r>
        <w:rPr>
          <w:bCs/>
          <w:b/>
        </w:rPr>
        <w:t xml:space="preserve">relationship</w:t>
      </w:r>
      <w:r>
        <w:t xml:space="preserve">,</w:t>
      </w:r>
      <w:r>
        <w:t xml:space="preserve"> </w:t>
      </w:r>
      <w:r>
        <w:rPr>
          <w:bCs/>
          <w:b/>
        </w:rPr>
        <w:t xml:space="preserve">impact</w:t>
      </w:r>
      <w:r>
        <w:t xml:space="preserve">,</w:t>
      </w:r>
      <w:r>
        <w:t xml:space="preserve"> </w:t>
      </w:r>
      <w:r>
        <w:rPr>
          <w:bCs/>
          <w:b/>
        </w:rPr>
        <w:t xml:space="preserve">influence</w:t>
      </w:r>
      <w:r>
        <w:t xml:space="preserve">,</w:t>
      </w:r>
      <w:r>
        <w:t xml:space="preserve"> </w:t>
      </w:r>
      <w:r>
        <w:rPr>
          <w:bCs/>
          <w:b/>
        </w:rPr>
        <w:t xml:space="preserve">indicate</w:t>
      </w:r>
      <w:r>
        <w:t xml:space="preserve">,</w:t>
      </w:r>
      <w:r>
        <w:t xml:space="preserve"> </w:t>
      </w:r>
      <w:r>
        <w:rPr>
          <w:bCs/>
          <w:b/>
        </w:rPr>
        <w:t xml:space="preserve">evaluate</w:t>
      </w:r>
      <w:r>
        <w:t xml:space="preserve">, and</w:t>
      </w:r>
      <w:r>
        <w:t xml:space="preserve"> </w:t>
      </w:r>
      <w:r>
        <w:rPr>
          <w:bCs/>
          <w:b/>
        </w:rPr>
        <w:t xml:space="preserve">establish</w:t>
      </w:r>
      <w:r>
        <w:t xml:space="preserve">. These words point to a modelling discourse in which social and consumer phenomena are decomposed into measurable constructs and causal or correlational relationships.</w:t>
      </w:r>
    </w:p>
    <w:p>
      <w:pPr>
        <w:pStyle w:val="BodyText"/>
      </w:pPr>
      <w:r>
        <w:t xml:space="preserve">This suggests an ideological discourse of</w:t>
      </w:r>
      <w:r>
        <w:t xml:space="preserve"> </w:t>
      </w:r>
      <w:r>
        <w:rPr>
          <w:bCs/>
          <w:b/>
        </w:rPr>
        <w:t xml:space="preserve">quantification and explanatory modelling</w:t>
      </w:r>
      <w:r>
        <w:t xml:space="preserve">. Fashion-related behaviour is treated as something that can be captured through variables, tested through hypotheses, and explained through models of influence, mediation, moderation, fit, intention, perception, and behaviour.</w:t>
      </w:r>
    </w:p>
    <w:bookmarkEnd w:id="22"/>
    <w:bookmarkStart w:id="23" w:name="X07ae7560d6cb43c762b4073e89df54de554bacf"/>
    <w:p>
      <w:pPr>
        <w:pStyle w:val="Heading3"/>
      </w:pPr>
      <w:r>
        <w:t xml:space="preserve">Consumers, respondents, participants, users, and individuals</w:t>
      </w:r>
    </w:p>
    <w:p>
      <w:pPr>
        <w:pStyle w:val="FirstParagraph"/>
      </w:pPr>
      <w:r>
        <w:t xml:space="preserve">The pole also loads strongly on</w:t>
      </w:r>
      <w:r>
        <w:t xml:space="preserve"> </w:t>
      </w:r>
      <w:r>
        <w:rPr>
          <w:bCs/>
          <w:b/>
        </w:rPr>
        <w:t xml:space="preserve">consumer</w:t>
      </w:r>
      <w:r>
        <w:t xml:space="preserve">,</w:t>
      </w:r>
      <w:r>
        <w:t xml:space="preserve"> </w:t>
      </w:r>
      <w:r>
        <w:rPr>
          <w:bCs/>
          <w:b/>
        </w:rPr>
        <w:t xml:space="preserve">respondent</w:t>
      </w:r>
      <w:r>
        <w:t xml:space="preserve">,</w:t>
      </w:r>
      <w:r>
        <w:t xml:space="preserve"> </w:t>
      </w:r>
      <w:r>
        <w:rPr>
          <w:bCs/>
          <w:b/>
        </w:rPr>
        <w:t xml:space="preserve">participant</w:t>
      </w:r>
      <w:r>
        <w:t xml:space="preserve">,</w:t>
      </w:r>
      <w:r>
        <w:t xml:space="preserve"> </w:t>
      </w:r>
      <w:r>
        <w:rPr>
          <w:bCs/>
          <w:b/>
        </w:rPr>
        <w:t xml:space="preserve">individual</w:t>
      </w:r>
      <w:r>
        <w:t xml:space="preserve">, and</w:t>
      </w:r>
      <w:r>
        <w:t xml:space="preserve"> </w:t>
      </w:r>
      <w:r>
        <w:rPr>
          <w:bCs/>
          <w:b/>
        </w:rPr>
        <w:t xml:space="preserve">user</w:t>
      </w:r>
      <w:r>
        <w:t xml:space="preserve">. These terms construct people primarily as research subjects, market actors, or behavioural units. They are not represented mainly as wearers, fans, creators, or social selves, but as</w:t>
      </w:r>
      <w:r>
        <w:t xml:space="preserve"> </w:t>
      </w:r>
      <w:r>
        <w:rPr>
          <w:bCs/>
          <w:b/>
        </w:rPr>
        <w:t xml:space="preserve">measurable agents of perception, evaluation, consumption, and purchase</w:t>
      </w:r>
      <w:r>
        <w:t xml:space="preserve">.</w:t>
      </w:r>
    </w:p>
    <w:p>
      <w:pPr>
        <w:pStyle w:val="BodyText"/>
      </w:pPr>
      <w:r>
        <w:t xml:space="preserve">This cluster points to a discourse in which human fashion engagement is reframed as</w:t>
      </w:r>
      <w:r>
        <w:t xml:space="preserve"> </w:t>
      </w:r>
      <w:r>
        <w:rPr>
          <w:bCs/>
          <w:b/>
        </w:rPr>
        <w:t xml:space="preserve">consumer behaviour</w:t>
      </w:r>
      <w:r>
        <w:t xml:space="preserve">: something that can be surveyed, segmented, predicted, and acted upon by marketers, retailers, and researchers.</w:t>
      </w:r>
    </w:p>
    <w:bookmarkEnd w:id="23"/>
    <w:bookmarkStart w:id="24" w:name="X0acbf5656e8109185426404a4a8126f37f8db65"/>
    <w:p>
      <w:pPr>
        <w:pStyle w:val="Heading3"/>
      </w:pPr>
      <w:r>
        <w:t xml:space="preserve">Perception, cognition, value, and behavioural response</w:t>
      </w:r>
    </w:p>
    <w:p>
      <w:pPr>
        <w:pStyle w:val="FirstParagraph"/>
      </w:pPr>
      <w:r>
        <w:t xml:space="preserve">Words such as</w:t>
      </w:r>
      <w:r>
        <w:t xml:space="preserve"> </w:t>
      </w:r>
      <w:r>
        <w:rPr>
          <w:bCs/>
          <w:b/>
        </w:rPr>
        <w:t xml:space="preserve">perceive</w:t>
      </w:r>
      <w:r>
        <w:t xml:space="preserve">,</w:t>
      </w:r>
      <w:r>
        <w:t xml:space="preserve"> </w:t>
      </w:r>
      <w:r>
        <w:rPr>
          <w:bCs/>
          <w:b/>
        </w:rPr>
        <w:t xml:space="preserve">perception</w:t>
      </w:r>
      <w:r>
        <w:t xml:space="preserve">,</w:t>
      </w:r>
      <w:r>
        <w:t xml:space="preserve"> </w:t>
      </w:r>
      <w:r>
        <w:rPr>
          <w:bCs/>
          <w:b/>
        </w:rPr>
        <w:t xml:space="preserve">value</w:t>
      </w:r>
      <w:r>
        <w:t xml:space="preserve">,</w:t>
      </w:r>
      <w:r>
        <w:t xml:space="preserve"> </w:t>
      </w:r>
      <w:r>
        <w:rPr>
          <w:bCs/>
          <w:b/>
        </w:rPr>
        <w:t xml:space="preserve">importance</w:t>
      </w:r>
      <w:r>
        <w:t xml:space="preserve">,</w:t>
      </w:r>
      <w:r>
        <w:t xml:space="preserve"> </w:t>
      </w:r>
      <w:r>
        <w:rPr>
          <w:bCs/>
          <w:b/>
        </w:rPr>
        <w:t xml:space="preserve">insight</w:t>
      </w:r>
      <w:r>
        <w:t xml:space="preserve">,</w:t>
      </w:r>
      <w:r>
        <w:t xml:space="preserve"> </w:t>
      </w:r>
      <w:r>
        <w:rPr>
          <w:bCs/>
          <w:b/>
        </w:rPr>
        <w:t xml:space="preserve">characteristic</w:t>
      </w:r>
      <w:r>
        <w:t xml:space="preserve">,</w:t>
      </w:r>
      <w:r>
        <w:t xml:space="preserve"> </w:t>
      </w:r>
      <w:r>
        <w:rPr>
          <w:bCs/>
          <w:b/>
        </w:rPr>
        <w:t xml:space="preserve">behaviour</w:t>
      </w:r>
      <w:r>
        <w:t xml:space="preserve">,</w:t>
      </w:r>
      <w:r>
        <w:t xml:space="preserve"> </w:t>
      </w:r>
      <w:r>
        <w:rPr>
          <w:bCs/>
          <w:b/>
        </w:rPr>
        <w:t xml:space="preserve">adopt</w:t>
      </w:r>
      <w:r>
        <w:t xml:space="preserve">,</w:t>
      </w:r>
      <w:r>
        <w:t xml:space="preserve"> </w:t>
      </w:r>
      <w:r>
        <w:rPr>
          <w:bCs/>
          <w:b/>
        </w:rPr>
        <w:t xml:space="preserve">activity</w:t>
      </w:r>
      <w:r>
        <w:t xml:space="preserve">, and</w:t>
      </w:r>
      <w:r>
        <w:t xml:space="preserve"> </w:t>
      </w:r>
      <w:r>
        <w:rPr>
          <w:bCs/>
          <w:b/>
        </w:rPr>
        <w:t xml:space="preserve">purchase</w:t>
      </w:r>
      <w:r>
        <w:t xml:space="preserve"> </w:t>
      </w:r>
      <w:r>
        <w:t xml:space="preserve">suggest that the pole is concerned with internal cognitive and evaluative processes and their behavioural outcomes. Fashion consumption is represented as the outcome of attitudes, beliefs, awareness, perceived fit, brand associations, values, and social or psychological influences.</w:t>
      </w:r>
    </w:p>
    <w:p>
      <w:pPr>
        <w:pStyle w:val="BodyText"/>
      </w:pPr>
      <w:r>
        <w:t xml:space="preserve">The construct implied here is not simply buying clothes, but a researchable chain from</w:t>
      </w:r>
      <w:r>
        <w:t xml:space="preserve"> </w:t>
      </w:r>
      <w:r>
        <w:rPr>
          <w:bCs/>
          <w:b/>
        </w:rPr>
        <w:t xml:space="preserve">perception and cognition to purchase behaviour</w:t>
      </w:r>
      <w:r>
        <w:t xml:space="preserve">.</w:t>
      </w:r>
    </w:p>
    <w:bookmarkEnd w:id="24"/>
    <w:bookmarkStart w:id="25" w:name="market-retail-and-apparel-context"/>
    <w:p>
      <w:pPr>
        <w:pStyle w:val="Heading3"/>
      </w:pPr>
      <w:r>
        <w:t xml:space="preserve">Market, retail, and apparel context</w:t>
      </w:r>
    </w:p>
    <w:p>
      <w:pPr>
        <w:pStyle w:val="FirstParagraph"/>
      </w:pPr>
      <w:r>
        <w:t xml:space="preserve">The more domain-specific words include</w:t>
      </w:r>
      <w:r>
        <w:t xml:space="preserve"> </w:t>
      </w:r>
      <w:r>
        <w:rPr>
          <w:bCs/>
          <w:b/>
        </w:rPr>
        <w:t xml:space="preserve">marketing</w:t>
      </w:r>
      <w:r>
        <w:t xml:space="preserve">,</w:t>
      </w:r>
      <w:r>
        <w:t xml:space="preserve"> </w:t>
      </w:r>
      <w:r>
        <w:rPr>
          <w:bCs/>
          <w:b/>
        </w:rPr>
        <w:t xml:space="preserve">apparel</w:t>
      </w:r>
      <w:r>
        <w:t xml:space="preserve">,</w:t>
      </w:r>
      <w:r>
        <w:t xml:space="preserve"> </w:t>
      </w:r>
      <w:r>
        <w:rPr>
          <w:bCs/>
          <w:b/>
        </w:rPr>
        <w:t xml:space="preserve">consumption</w:t>
      </w:r>
      <w:r>
        <w:t xml:space="preserve">,</w:t>
      </w:r>
      <w:r>
        <w:t xml:space="preserve"> </w:t>
      </w:r>
      <w:r>
        <w:rPr>
          <w:bCs/>
          <w:b/>
        </w:rPr>
        <w:t xml:space="preserve">purchase</w:t>
      </w:r>
      <w:r>
        <w:t xml:space="preserve">,</w:t>
      </w:r>
      <w:r>
        <w:t xml:space="preserve"> </w:t>
      </w:r>
      <w:r>
        <w:rPr>
          <w:bCs/>
          <w:b/>
        </w:rPr>
        <w:t xml:space="preserve">segment</w:t>
      </w:r>
      <w:r>
        <w:t xml:space="preserve">,</w:t>
      </w:r>
      <w:r>
        <w:t xml:space="preserve"> </w:t>
      </w:r>
      <w:r>
        <w:rPr>
          <w:bCs/>
          <w:b/>
        </w:rPr>
        <w:t xml:space="preserve">retailer</w:t>
      </w:r>
      <w:r>
        <w:t xml:space="preserve">,</w:t>
      </w:r>
      <w:r>
        <w:t xml:space="preserve"> </w:t>
      </w:r>
      <w:r>
        <w:rPr>
          <w:bCs/>
          <w:b/>
        </w:rPr>
        <w:t xml:space="preserve">environment</w:t>
      </w:r>
      <w:r>
        <w:t xml:space="preserve">,</w:t>
      </w:r>
      <w:r>
        <w:t xml:space="preserve"> </w:t>
      </w:r>
      <w:r>
        <w:rPr>
          <w:bCs/>
          <w:b/>
        </w:rPr>
        <w:t xml:space="preserve">item</w:t>
      </w:r>
      <w:r>
        <w:t xml:space="preserve">, and, as secondary evidence,</w:t>
      </w:r>
      <w:r>
        <w:t xml:space="preserve"> </w:t>
      </w:r>
      <w:r>
        <w:rPr>
          <w:bCs/>
          <w:b/>
        </w:rPr>
        <w:t xml:space="preserve">design</w:t>
      </w:r>
      <w:r>
        <w:t xml:space="preserve">,</w:t>
      </w:r>
      <w:r>
        <w:t xml:space="preserve"> </w:t>
      </w:r>
      <w:r>
        <w:rPr>
          <w:bCs/>
          <w:b/>
        </w:rPr>
        <w:t xml:space="preserve">label</w:t>
      </w:r>
      <w:r>
        <w:t xml:space="preserve">,</w:t>
      </w:r>
      <w:r>
        <w:t xml:space="preserve"> </w:t>
      </w:r>
      <w:r>
        <w:rPr>
          <w:bCs/>
          <w:b/>
        </w:rPr>
        <w:t xml:space="preserve">footwear</w:t>
      </w:r>
      <w:r>
        <w:t xml:space="preserve">,</w:t>
      </w:r>
      <w:r>
        <w:t xml:space="preserve"> </w:t>
      </w:r>
      <w:r>
        <w:rPr>
          <w:bCs/>
          <w:b/>
        </w:rPr>
        <w:t xml:space="preserve">cloth</w:t>
      </w:r>
      <w:r>
        <w:t xml:space="preserve">,</w:t>
      </w:r>
      <w:r>
        <w:t xml:space="preserve"> </w:t>
      </w:r>
      <w:r>
        <w:rPr>
          <w:bCs/>
          <w:b/>
        </w:rPr>
        <w:t xml:space="preserve">launch</w:t>
      </w:r>
      <w:r>
        <w:t xml:space="preserve">,</w:t>
      </w:r>
      <w:r>
        <w:t xml:space="preserve"> </w:t>
      </w:r>
      <w:r>
        <w:rPr>
          <w:bCs/>
          <w:b/>
        </w:rPr>
        <w:t xml:space="preserve">tailor</w:t>
      </w:r>
      <w:r>
        <w:t xml:space="preserve">, and</w:t>
      </w:r>
      <w:r>
        <w:t xml:space="preserve"> </w:t>
      </w:r>
      <w:r>
        <w:rPr>
          <w:bCs/>
          <w:b/>
        </w:rPr>
        <w:t xml:space="preserve">sportswear</w:t>
      </w:r>
      <w:r>
        <w:t xml:space="preserve">. These indicate the fashion-retail domain, but many of the strongest words are not fashion-specific. This matters: fashion functions here as the</w:t>
      </w:r>
      <w:r>
        <w:t xml:space="preserve"> </w:t>
      </w:r>
      <w:r>
        <w:rPr>
          <w:bCs/>
          <w:b/>
        </w:rPr>
        <w:t xml:space="preserve">empirical field</w:t>
      </w:r>
      <w:r>
        <w:t xml:space="preserve"> </w:t>
      </w:r>
      <w:r>
        <w:t xml:space="preserve">through which broader academic and marketing concepts are applied.</w:t>
      </w:r>
    </w:p>
    <w:p>
      <w:pPr>
        <w:pStyle w:val="BodyText"/>
      </w:pPr>
      <w:r>
        <w:t xml:space="preserve">The pole therefore appears to combine two layers: a general academic-research vocabulary and a more specific consumer-fashion-marketing vocabulary.</w:t>
      </w:r>
    </w:p>
    <w:bookmarkEnd w:id="25"/>
    <w:bookmarkEnd w:id="26"/>
    <w:bookmarkStart w:id="30" w:name="evidence-from-examples"/>
    <w:p>
      <w:pPr>
        <w:pStyle w:val="Heading2"/>
      </w:pPr>
      <w:r>
        <w:t xml:space="preserve">3. Evidence from examples</w:t>
      </w:r>
    </w:p>
    <w:p>
      <w:pPr>
        <w:pStyle w:val="FirstParagraph"/>
      </w:pPr>
      <w:r>
        <w:t xml:space="preserve">The high-scoring excerpts instantiate the loading pattern very clearly. All three examples are academic articles concerned with fashion, apparel, luxury, retail, branding, and consumer behaviour. They repeatedly use the language of literature review, hypothesis development, survey research, measurement, statistical modelling, findings, and implications.</w:t>
      </w:r>
    </w:p>
    <w:bookmarkStart w:id="27" w:name="X23abef2a5e201bcd58d06b9074c5c174f60cfb3"/>
    <w:p>
      <w:pPr>
        <w:pStyle w:val="Heading3"/>
      </w:pPr>
      <w:r>
        <w:t xml:space="preserve">Example 000001: millennial purchasing behaviour and brand schematicity</w:t>
      </w:r>
    </w:p>
    <w:p>
      <w:pPr>
        <w:pStyle w:val="FirstParagraph"/>
      </w:pPr>
      <w:r>
        <w:t xml:space="preserve">The first excerpt is centred on</w:t>
      </w:r>
      <w:r>
        <w:t xml:space="preserve"> </w:t>
      </w:r>
      <w:r>
        <w:rPr>
          <w:bCs/>
          <w:b/>
        </w:rPr>
        <w:t xml:space="preserve">millennials’ purchasing behaviour toward fashion clothing brands</w:t>
      </w:r>
      <w:r>
        <w:t xml:space="preserve">. It repeatedly frames fashion consumption through academic constructs such as</w:t>
      </w:r>
      <w:r>
        <w:t xml:space="preserve"> </w:t>
      </w:r>
      <w:r>
        <w:rPr>
          <w:bCs/>
          <w:b/>
        </w:rPr>
        <w:t xml:space="preserve">brand awareness</w:t>
      </w:r>
      <w:r>
        <w:t xml:space="preserve">,</w:t>
      </w:r>
      <w:r>
        <w:t xml:space="preserve"> </w:t>
      </w:r>
      <w:r>
        <w:rPr>
          <w:bCs/>
          <w:b/>
        </w:rPr>
        <w:t xml:space="preserve">brand consciousness</w:t>
      </w:r>
      <w:r>
        <w:t xml:space="preserve">,</w:t>
      </w:r>
      <w:r>
        <w:t xml:space="preserve"> </w:t>
      </w:r>
      <w:r>
        <w:rPr>
          <w:bCs/>
          <w:b/>
        </w:rPr>
        <w:t xml:space="preserve">brand nationality</w:t>
      </w:r>
      <w:r>
        <w:t xml:space="preserve">,</w:t>
      </w:r>
      <w:r>
        <w:t xml:space="preserve"> </w:t>
      </w:r>
      <w:r>
        <w:rPr>
          <w:bCs/>
          <w:b/>
        </w:rPr>
        <w:t xml:space="preserve">brand schematicity</w:t>
      </w:r>
      <w:r>
        <w:t xml:space="preserve">,</w:t>
      </w:r>
      <w:r>
        <w:t xml:space="preserve"> </w:t>
      </w:r>
      <w:r>
        <w:rPr>
          <w:bCs/>
          <w:b/>
        </w:rPr>
        <w:t xml:space="preserve">consumer socialization</w:t>
      </w:r>
      <w:r>
        <w:t xml:space="preserve">,</w:t>
      </w:r>
      <w:r>
        <w:t xml:space="preserve"> </w:t>
      </w:r>
      <w:r>
        <w:rPr>
          <w:bCs/>
          <w:b/>
        </w:rPr>
        <w:t xml:space="preserve">cognitive schema</w:t>
      </w:r>
      <w:r>
        <w:t xml:space="preserve">, and</w:t>
      </w:r>
      <w:r>
        <w:t xml:space="preserve"> </w:t>
      </w:r>
      <w:r>
        <w:rPr>
          <w:bCs/>
          <w:b/>
        </w:rPr>
        <w:t xml:space="preserve">purchasing behaviour</w:t>
      </w:r>
      <w:r>
        <w:t xml:space="preserve">. The loaded vocabulary appears throughout:</w:t>
      </w:r>
      <w:r>
        <w:t xml:space="preserve"> </w:t>
      </w:r>
      <w:r>
        <w:rPr>
          <w:bCs/>
          <w:b/>
        </w:rPr>
        <w:t xml:space="preserve">research</w:t>
      </w:r>
      <w:r>
        <w:t xml:space="preserve">,</w:t>
      </w:r>
      <w:r>
        <w:t xml:space="preserve"> </w:t>
      </w:r>
      <w:r>
        <w:rPr>
          <w:bCs/>
          <w:b/>
        </w:rPr>
        <w:t xml:space="preserve">literature</w:t>
      </w:r>
      <w:r>
        <w:t xml:space="preserve">,</w:t>
      </w:r>
      <w:r>
        <w:t xml:space="preserve"> </w:t>
      </w:r>
      <w:r>
        <w:rPr>
          <w:bCs/>
          <w:b/>
        </w:rPr>
        <w:t xml:space="preserve">framework</w:t>
      </w:r>
      <w:r>
        <w:t xml:space="preserve">,</w:t>
      </w:r>
      <w:r>
        <w:t xml:space="preserve"> </w:t>
      </w:r>
      <w:r>
        <w:rPr>
          <w:bCs/>
          <w:b/>
        </w:rPr>
        <w:t xml:space="preserve">consumer</w:t>
      </w:r>
      <w:r>
        <w:t xml:space="preserve">,</w:t>
      </w:r>
      <w:r>
        <w:t xml:space="preserve"> </w:t>
      </w:r>
      <w:r>
        <w:rPr>
          <w:bCs/>
          <w:b/>
        </w:rPr>
        <w:t xml:space="preserve">consumption</w:t>
      </w:r>
      <w:r>
        <w:t xml:space="preserve">,</w:t>
      </w:r>
      <w:r>
        <w:t xml:space="preserve"> </w:t>
      </w:r>
      <w:r>
        <w:rPr>
          <w:bCs/>
          <w:b/>
        </w:rPr>
        <w:t xml:space="preserve">purchase</w:t>
      </w:r>
      <w:r>
        <w:t xml:space="preserve">,</w:t>
      </w:r>
      <w:r>
        <w:t xml:space="preserve"> </w:t>
      </w:r>
      <w:r>
        <w:rPr>
          <w:bCs/>
          <w:b/>
        </w:rPr>
        <w:t xml:space="preserve">behaviour</w:t>
      </w:r>
      <w:r>
        <w:t xml:space="preserve">,</w:t>
      </w:r>
      <w:r>
        <w:t xml:space="preserve"> </w:t>
      </w:r>
      <w:r>
        <w:rPr>
          <w:bCs/>
          <w:b/>
        </w:rPr>
        <w:t xml:space="preserve">hypotheses</w:t>
      </w:r>
      <w:r>
        <w:t xml:space="preserve">,</w:t>
      </w:r>
      <w:r>
        <w:t xml:space="preserve"> </w:t>
      </w:r>
      <w:r>
        <w:rPr>
          <w:bCs/>
          <w:b/>
        </w:rPr>
        <w:t xml:space="preserve">measure</w:t>
      </w:r>
      <w:r>
        <w:t xml:space="preserve">,</w:t>
      </w:r>
      <w:r>
        <w:t xml:space="preserve"> </w:t>
      </w:r>
      <w:r>
        <w:rPr>
          <w:bCs/>
          <w:b/>
        </w:rPr>
        <w:t xml:space="preserve">scale</w:t>
      </w:r>
      <w:r>
        <w:t xml:space="preserve">,</w:t>
      </w:r>
      <w:r>
        <w:t xml:space="preserve"> </w:t>
      </w:r>
      <w:r>
        <w:rPr>
          <w:bCs/>
          <w:b/>
        </w:rPr>
        <w:t xml:space="preserve">respondents</w:t>
      </w:r>
      <w:r>
        <w:t xml:space="preserve">,</w:t>
      </w:r>
      <w:r>
        <w:t xml:space="preserve"> </w:t>
      </w:r>
      <w:r>
        <w:rPr>
          <w:bCs/>
          <w:b/>
        </w:rPr>
        <w:t xml:space="preserve">data</w:t>
      </w:r>
      <w:r>
        <w:t xml:space="preserve">,</w:t>
      </w:r>
      <w:r>
        <w:t xml:space="preserve"> </w:t>
      </w:r>
      <w:r>
        <w:rPr>
          <w:bCs/>
          <w:b/>
        </w:rPr>
        <w:t xml:space="preserve">findings</w:t>
      </w:r>
      <w:r>
        <w:t xml:space="preserve">,</w:t>
      </w:r>
      <w:r>
        <w:t xml:space="preserve"> </w:t>
      </w:r>
      <w:r>
        <w:rPr>
          <w:bCs/>
          <w:b/>
        </w:rPr>
        <w:t xml:space="preserve">implications</w:t>
      </w:r>
      <w:r>
        <w:t xml:space="preserve">, and</w:t>
      </w:r>
      <w:r>
        <w:t xml:space="preserve"> </w:t>
      </w:r>
      <w:r>
        <w:rPr>
          <w:bCs/>
          <w:b/>
        </w:rPr>
        <w:t xml:space="preserve">future research</w:t>
      </w:r>
      <w:r>
        <w:t xml:space="preserve">.</w:t>
      </w:r>
    </w:p>
    <w:p>
      <w:pPr>
        <w:pStyle w:val="BodyText"/>
      </w:pPr>
      <w:r>
        <w:t xml:space="preserve">The rhetorical structure is highly characteristic of the pole: first, the article establishes market importance; then it identifies a gap in the literature; then it formulates a conceptual framework and hypotheses; then it reports methods, data collection, SEM analysis, findings, and theoretical and managerial implications. Fashion is represented as a domain where consumer cognition and behaviour can be modelled, measured, and translated into marketing strategy.</w:t>
      </w:r>
    </w:p>
    <w:bookmarkEnd w:id="27"/>
    <w:bookmarkStart w:id="28" w:name="X61e1c3d3acfa9dcc2d381beb53c33aea87b65c4"/>
    <w:p>
      <w:pPr>
        <w:pStyle w:val="Heading3"/>
      </w:pPr>
      <w:r>
        <w:t xml:space="preserve">Example 000002: luxury buying behaviour in India</w:t>
      </w:r>
    </w:p>
    <w:p>
      <w:pPr>
        <w:pStyle w:val="FirstParagraph"/>
      </w:pPr>
      <w:r>
        <w:t xml:space="preserve">The second excerpt similarly constructs luxury fashion consumption as an empirical problem. The article investigates the</w:t>
      </w:r>
      <w:r>
        <w:t xml:space="preserve"> </w:t>
      </w:r>
      <w:r>
        <w:rPr>
          <w:bCs/>
          <w:b/>
        </w:rPr>
        <w:t xml:space="preserve">impact of beliefs on luxury buying behaviour</w:t>
      </w:r>
      <w:r>
        <w:t xml:space="preserve"> </w:t>
      </w:r>
      <w:r>
        <w:t xml:space="preserve">using the</w:t>
      </w:r>
      <w:r>
        <w:t xml:space="preserve"> </w:t>
      </w:r>
      <w:r>
        <w:rPr>
          <w:bCs/>
          <w:b/>
        </w:rPr>
        <w:t xml:space="preserve">theory of planned behaviour</w:t>
      </w:r>
      <w:r>
        <w:t xml:space="preserve">. Recurring loaded words include</w:t>
      </w:r>
      <w:r>
        <w:t xml:space="preserve"> </w:t>
      </w:r>
      <w:r>
        <w:rPr>
          <w:bCs/>
          <w:b/>
        </w:rPr>
        <w:t xml:space="preserve">researcher</w:t>
      </w:r>
      <w:r>
        <w:t xml:space="preserve">,</w:t>
      </w:r>
      <w:r>
        <w:t xml:space="preserve"> </w:t>
      </w:r>
      <w:r>
        <w:rPr>
          <w:bCs/>
          <w:b/>
        </w:rPr>
        <w:t xml:space="preserve">data</w:t>
      </w:r>
      <w:r>
        <w:t xml:space="preserve">,</w:t>
      </w:r>
      <w:r>
        <w:t xml:space="preserve"> </w:t>
      </w:r>
      <w:r>
        <w:rPr>
          <w:bCs/>
          <w:b/>
        </w:rPr>
        <w:t xml:space="preserve">factor</w:t>
      </w:r>
      <w:r>
        <w:t xml:space="preserve">,</w:t>
      </w:r>
      <w:r>
        <w:t xml:space="preserve"> </w:t>
      </w:r>
      <w:r>
        <w:rPr>
          <w:bCs/>
          <w:b/>
        </w:rPr>
        <w:t xml:space="preserve">analysis</w:t>
      </w:r>
      <w:r>
        <w:t xml:space="preserve">,</w:t>
      </w:r>
      <w:r>
        <w:t xml:space="preserve"> </w:t>
      </w:r>
      <w:r>
        <w:rPr>
          <w:bCs/>
          <w:b/>
        </w:rPr>
        <w:t xml:space="preserve">findings</w:t>
      </w:r>
      <w:r>
        <w:t xml:space="preserve">,</w:t>
      </w:r>
      <w:r>
        <w:t xml:space="preserve"> </w:t>
      </w:r>
      <w:r>
        <w:rPr>
          <w:bCs/>
          <w:b/>
        </w:rPr>
        <w:t xml:space="preserve">consumer</w:t>
      </w:r>
      <w:r>
        <w:t xml:space="preserve">,</w:t>
      </w:r>
      <w:r>
        <w:t xml:space="preserve"> </w:t>
      </w:r>
      <w:r>
        <w:rPr>
          <w:bCs/>
          <w:b/>
        </w:rPr>
        <w:t xml:space="preserve">behaviour</w:t>
      </w:r>
      <w:r>
        <w:t xml:space="preserve">,</w:t>
      </w:r>
      <w:r>
        <w:t xml:space="preserve"> </w:t>
      </w:r>
      <w:r>
        <w:rPr>
          <w:bCs/>
          <w:b/>
        </w:rPr>
        <w:t xml:space="preserve">consumption</w:t>
      </w:r>
      <w:r>
        <w:t xml:space="preserve">,</w:t>
      </w:r>
      <w:r>
        <w:t xml:space="preserve"> </w:t>
      </w:r>
      <w:r>
        <w:rPr>
          <w:bCs/>
          <w:b/>
        </w:rPr>
        <w:t xml:space="preserve">hypotheses</w:t>
      </w:r>
      <w:r>
        <w:t xml:space="preserve">,</w:t>
      </w:r>
      <w:r>
        <w:t xml:space="preserve"> </w:t>
      </w:r>
      <w:r>
        <w:rPr>
          <w:bCs/>
          <w:b/>
        </w:rPr>
        <w:t xml:space="preserve">survey</w:t>
      </w:r>
      <w:r>
        <w:t xml:space="preserve">,</w:t>
      </w:r>
      <w:r>
        <w:t xml:space="preserve"> </w:t>
      </w:r>
      <w:r>
        <w:rPr>
          <w:bCs/>
          <w:b/>
        </w:rPr>
        <w:t xml:space="preserve">respondent</w:t>
      </w:r>
      <w:r>
        <w:t xml:space="preserve">,</w:t>
      </w:r>
      <w:r>
        <w:t xml:space="preserve"> </w:t>
      </w:r>
      <w:r>
        <w:rPr>
          <w:bCs/>
          <w:b/>
        </w:rPr>
        <w:t xml:space="preserve">scale</w:t>
      </w:r>
      <w:r>
        <w:t xml:space="preserve">,</w:t>
      </w:r>
      <w:r>
        <w:t xml:space="preserve"> </w:t>
      </w:r>
      <w:r>
        <w:rPr>
          <w:bCs/>
          <w:b/>
        </w:rPr>
        <w:t xml:space="preserve">measurement</w:t>
      </w:r>
      <w:r>
        <w:t xml:space="preserve">,</w:t>
      </w:r>
      <w:r>
        <w:t xml:space="preserve"> </w:t>
      </w:r>
      <w:r>
        <w:rPr>
          <w:bCs/>
          <w:b/>
        </w:rPr>
        <w:t xml:space="preserve">relationship</w:t>
      </w:r>
      <w:r>
        <w:t xml:space="preserve">,</w:t>
      </w:r>
      <w:r>
        <w:t xml:space="preserve"> </w:t>
      </w:r>
      <w:r>
        <w:rPr>
          <w:bCs/>
          <w:b/>
        </w:rPr>
        <w:t xml:space="preserve">impact</w:t>
      </w:r>
      <w:r>
        <w:t xml:space="preserve">, and</w:t>
      </w:r>
      <w:r>
        <w:t xml:space="preserve"> </w:t>
      </w:r>
      <w:r>
        <w:rPr>
          <w:bCs/>
          <w:b/>
        </w:rPr>
        <w:t xml:space="preserve">implications</w:t>
      </w:r>
      <w:r>
        <w:t xml:space="preserve">.</w:t>
      </w:r>
    </w:p>
    <w:p>
      <w:pPr>
        <w:pStyle w:val="BodyText"/>
      </w:pPr>
      <w:r>
        <w:t xml:space="preserve">The example also shows how the pole turns cultural and social meanings of luxury—status, prestige, group influence, affordability, aspiration—into variables and modelled relationships. Concepts such as</w:t>
      </w:r>
      <w:r>
        <w:t xml:space="preserve"> </w:t>
      </w:r>
      <w:r>
        <w:rPr>
          <w:bCs/>
          <w:b/>
        </w:rPr>
        <w:t xml:space="preserve">attitudinal belief</w:t>
      </w:r>
      <w:r>
        <w:t xml:space="preserve">,</w:t>
      </w:r>
      <w:r>
        <w:t xml:space="preserve"> </w:t>
      </w:r>
      <w:r>
        <w:rPr>
          <w:bCs/>
          <w:b/>
        </w:rPr>
        <w:t xml:space="preserve">normative belief</w:t>
      </w:r>
      <w:r>
        <w:t xml:space="preserve">,</w:t>
      </w:r>
      <w:r>
        <w:t xml:space="preserve"> </w:t>
      </w:r>
      <w:r>
        <w:rPr>
          <w:bCs/>
          <w:b/>
        </w:rPr>
        <w:t xml:space="preserve">control belief</w:t>
      </w:r>
      <w:r>
        <w:t xml:space="preserve">,</w:t>
      </w:r>
      <w:r>
        <w:t xml:space="preserve"> </w:t>
      </w:r>
      <w:r>
        <w:rPr>
          <w:bCs/>
          <w:b/>
        </w:rPr>
        <w:t xml:space="preserve">subjective norm</w:t>
      </w:r>
      <w:r>
        <w:t xml:space="preserve">,</w:t>
      </w:r>
      <w:r>
        <w:t xml:space="preserve"> </w:t>
      </w:r>
      <w:r>
        <w:rPr>
          <w:bCs/>
          <w:b/>
        </w:rPr>
        <w:t xml:space="preserve">perceived behavioural control</w:t>
      </w:r>
      <w:r>
        <w:t xml:space="preserve">,</w:t>
      </w:r>
      <w:r>
        <w:t xml:space="preserve"> </w:t>
      </w:r>
      <w:r>
        <w:rPr>
          <w:bCs/>
          <w:b/>
        </w:rPr>
        <w:t xml:space="preserve">purchase intention</w:t>
      </w:r>
      <w:r>
        <w:t xml:space="preserve">, and</w:t>
      </w:r>
      <w:r>
        <w:t xml:space="preserve"> </w:t>
      </w:r>
      <w:r>
        <w:rPr>
          <w:bCs/>
          <w:b/>
        </w:rPr>
        <w:t xml:space="preserve">actual purchase behaviour</w:t>
      </w:r>
      <w:r>
        <w:t xml:space="preserve"> </w:t>
      </w:r>
      <w:r>
        <w:t xml:space="preserve">are used to explain why consumers buy luxury fashion brands. Thus, the discourse does not merely describe luxury; it analytically translates luxury into behavioural constructs.</w:t>
      </w:r>
    </w:p>
    <w:bookmarkEnd w:id="28"/>
    <w:bookmarkStart w:id="29" w:name="Xb94bf47a10de0d67f023ef3d92aeb0b93d69c87"/>
    <w:p>
      <w:pPr>
        <w:pStyle w:val="Heading3"/>
      </w:pPr>
      <w:r>
        <w:t xml:space="preserve">Example 000003: e-store brand personality congruence</w:t>
      </w:r>
    </w:p>
    <w:p>
      <w:pPr>
        <w:pStyle w:val="FirstParagraph"/>
      </w:pPr>
      <w:r>
        <w:t xml:space="preserve">The third excerpt focuses on</w:t>
      </w:r>
      <w:r>
        <w:t xml:space="preserve"> </w:t>
      </w:r>
      <w:r>
        <w:rPr>
          <w:bCs/>
          <w:b/>
        </w:rPr>
        <w:t xml:space="preserve">multichannel apparel retail brands</w:t>
      </w:r>
      <w:r>
        <w:t xml:space="preserve">,</w:t>
      </w:r>
      <w:r>
        <w:t xml:space="preserve"> </w:t>
      </w:r>
      <w:r>
        <w:rPr>
          <w:bCs/>
          <w:b/>
        </w:rPr>
        <w:t xml:space="preserve">e-store brand personality congruence</w:t>
      </w:r>
      <w:r>
        <w:t xml:space="preserve">,</w:t>
      </w:r>
      <w:r>
        <w:t xml:space="preserve"> </w:t>
      </w:r>
      <w:r>
        <w:rPr>
          <w:bCs/>
          <w:b/>
        </w:rPr>
        <w:t xml:space="preserve">perceived fit</w:t>
      </w:r>
      <w:r>
        <w:t xml:space="preserve">, and</w:t>
      </w:r>
      <w:r>
        <w:t xml:space="preserve"> </w:t>
      </w:r>
      <w:r>
        <w:rPr>
          <w:bCs/>
          <w:b/>
        </w:rPr>
        <w:t xml:space="preserve">patronage intention</w:t>
      </w:r>
      <w:r>
        <w:t xml:space="preserve">. It strongly exemplifies the modelling and measurement cluster:</w:t>
      </w:r>
      <w:r>
        <w:t xml:space="preserve"> </w:t>
      </w:r>
      <w:r>
        <w:rPr>
          <w:bCs/>
          <w:b/>
        </w:rPr>
        <w:t xml:space="preserve">examine</w:t>
      </w:r>
      <w:r>
        <w:t xml:space="preserve">,</w:t>
      </w:r>
      <w:r>
        <w:t xml:space="preserve"> </w:t>
      </w:r>
      <w:r>
        <w:rPr>
          <w:bCs/>
          <w:b/>
        </w:rPr>
        <w:t xml:space="preserve">perceived</w:t>
      </w:r>
      <w:r>
        <w:t xml:space="preserve">,</w:t>
      </w:r>
      <w:r>
        <w:t xml:space="preserve"> </w:t>
      </w:r>
      <w:r>
        <w:rPr>
          <w:bCs/>
          <w:b/>
        </w:rPr>
        <w:t xml:space="preserve">impact</w:t>
      </w:r>
      <w:r>
        <w:t xml:space="preserve">,</w:t>
      </w:r>
      <w:r>
        <w:t xml:space="preserve"> </w:t>
      </w:r>
      <w:r>
        <w:rPr>
          <w:bCs/>
          <w:b/>
        </w:rPr>
        <w:t xml:space="preserve">intention</w:t>
      </w:r>
      <w:r>
        <w:t xml:space="preserve">,</w:t>
      </w:r>
      <w:r>
        <w:t xml:space="preserve"> </w:t>
      </w:r>
      <w:r>
        <w:rPr>
          <w:bCs/>
          <w:b/>
        </w:rPr>
        <w:t xml:space="preserve">relationship</w:t>
      </w:r>
      <w:r>
        <w:t xml:space="preserve">,</w:t>
      </w:r>
      <w:r>
        <w:t xml:space="preserve"> </w:t>
      </w:r>
      <w:r>
        <w:rPr>
          <w:bCs/>
          <w:b/>
        </w:rPr>
        <w:t xml:space="preserve">moderated</w:t>
      </w:r>
      <w:r>
        <w:t xml:space="preserve">,</w:t>
      </w:r>
      <w:r>
        <w:t xml:space="preserve"> </w:t>
      </w:r>
      <w:r>
        <w:rPr>
          <w:bCs/>
          <w:b/>
        </w:rPr>
        <w:t xml:space="preserve">dimension</w:t>
      </w:r>
      <w:r>
        <w:t xml:space="preserve">,</w:t>
      </w:r>
      <w:r>
        <w:t xml:space="preserve"> </w:t>
      </w:r>
      <w:r>
        <w:rPr>
          <w:bCs/>
          <w:b/>
        </w:rPr>
        <w:t xml:space="preserve">measure</w:t>
      </w:r>
      <w:r>
        <w:t xml:space="preserve">,</w:t>
      </w:r>
      <w:r>
        <w:t xml:space="preserve"> </w:t>
      </w:r>
      <w:r>
        <w:rPr>
          <w:bCs/>
          <w:b/>
        </w:rPr>
        <w:t xml:space="preserve">sample</w:t>
      </w:r>
      <w:r>
        <w:t xml:space="preserve">,</w:t>
      </w:r>
      <w:r>
        <w:t xml:space="preserve"> </w:t>
      </w:r>
      <w:r>
        <w:rPr>
          <w:bCs/>
          <w:b/>
        </w:rPr>
        <w:t xml:space="preserve">survey</w:t>
      </w:r>
      <w:r>
        <w:t xml:space="preserve">,</w:t>
      </w:r>
      <w:r>
        <w:t xml:space="preserve"> </w:t>
      </w:r>
      <w:r>
        <w:rPr>
          <w:bCs/>
          <w:b/>
        </w:rPr>
        <w:t xml:space="preserve">factor analysis</w:t>
      </w:r>
      <w:r>
        <w:t xml:space="preserve">,</w:t>
      </w:r>
      <w:r>
        <w:t xml:space="preserve"> </w:t>
      </w:r>
      <w:r>
        <w:rPr>
          <w:bCs/>
          <w:b/>
        </w:rPr>
        <w:t xml:space="preserve">structural equation modeling</w:t>
      </w:r>
      <w:r>
        <w:t xml:space="preserve">,</w:t>
      </w:r>
      <w:r>
        <w:t xml:space="preserve"> </w:t>
      </w:r>
      <w:r>
        <w:rPr>
          <w:bCs/>
          <w:b/>
        </w:rPr>
        <w:t xml:space="preserve">validity</w:t>
      </w:r>
      <w:r>
        <w:t xml:space="preserve">,</w:t>
      </w:r>
      <w:r>
        <w:t xml:space="preserve"> </w:t>
      </w:r>
      <w:r>
        <w:rPr>
          <w:bCs/>
          <w:b/>
        </w:rPr>
        <w:t xml:space="preserve">reliability</w:t>
      </w:r>
      <w:r>
        <w:t xml:space="preserve">,</w:t>
      </w:r>
      <w:r>
        <w:t xml:space="preserve"> </w:t>
      </w:r>
      <w:r>
        <w:rPr>
          <w:bCs/>
          <w:b/>
        </w:rPr>
        <w:t xml:space="preserve">hypothesis testing</w:t>
      </w:r>
      <w:r>
        <w:t xml:space="preserve">, and</w:t>
      </w:r>
      <w:r>
        <w:t xml:space="preserve"> </w:t>
      </w:r>
      <w:r>
        <w:rPr>
          <w:bCs/>
          <w:b/>
        </w:rPr>
        <w:t xml:space="preserve">implications</w:t>
      </w:r>
      <w:r>
        <w:t xml:space="preserve">.</w:t>
      </w:r>
    </w:p>
    <w:p>
      <w:pPr>
        <w:pStyle w:val="BodyText"/>
      </w:pPr>
      <w:r>
        <w:t xml:space="preserve">This example extends the same discourse to online retail environments. Apparel retailing is represented as a system of symbolic and functional image management, where consumers’ perceptions can be measured and used to guide cross-channel brand strategy. Again, fashion appears as a site for analysing consumer perception, brand fit, symbolic congruence, and managerial action.</w:t>
      </w:r>
    </w:p>
    <w:p>
      <w:pPr>
        <w:pStyle w:val="BodyText"/>
      </w:pPr>
      <w:r>
        <w:t xml:space="preserve">Across the examples, the rhetorical pattern is strikingly consistent:</w:t>
      </w:r>
    </w:p>
    <w:p>
      <w:pPr>
        <w:numPr>
          <w:ilvl w:val="0"/>
          <w:numId w:val="1001"/>
        </w:numPr>
        <w:pStyle w:val="Compact"/>
      </w:pPr>
      <w:r>
        <w:t xml:space="preserve">establish the economic or managerial importance of a fashion-related phenomenon;</w:t>
      </w:r>
    </w:p>
    <w:p>
      <w:pPr>
        <w:numPr>
          <w:ilvl w:val="0"/>
          <w:numId w:val="1001"/>
        </w:numPr>
        <w:pStyle w:val="Compact"/>
      </w:pPr>
      <w:r>
        <w:t xml:space="preserve">locate a gap in prior</w:t>
      </w:r>
      <w:r>
        <w:t xml:space="preserve"> </w:t>
      </w:r>
      <w:r>
        <w:rPr>
          <w:bCs/>
          <w:b/>
        </w:rPr>
        <w:t xml:space="preserve">literature</w:t>
      </w:r>
      <w:r>
        <w:t xml:space="preserve">;</w:t>
      </w:r>
    </w:p>
    <w:p>
      <w:pPr>
        <w:numPr>
          <w:ilvl w:val="0"/>
          <w:numId w:val="1001"/>
        </w:numPr>
        <w:pStyle w:val="Compact"/>
      </w:pPr>
      <w:r>
        <w:t xml:space="preserve">define constructs and variables;</w:t>
      </w:r>
    </w:p>
    <w:p>
      <w:pPr>
        <w:numPr>
          <w:ilvl w:val="0"/>
          <w:numId w:val="1001"/>
        </w:numPr>
        <w:pStyle w:val="Compact"/>
      </w:pPr>
      <w:r>
        <w:t xml:space="preserve">formulate</w:t>
      </w:r>
      <w:r>
        <w:t xml:space="preserve"> </w:t>
      </w:r>
      <w:r>
        <w:rPr>
          <w:bCs/>
          <w:b/>
        </w:rPr>
        <w:t xml:space="preserve">hypotheses</w:t>
      </w:r>
      <w:r>
        <w:t xml:space="preserve">;</w:t>
      </w:r>
    </w:p>
    <w:p>
      <w:pPr>
        <w:numPr>
          <w:ilvl w:val="0"/>
          <w:numId w:val="1001"/>
        </w:numPr>
        <w:pStyle w:val="Compact"/>
      </w:pPr>
      <w:r>
        <w:t xml:space="preserve">collect data from</w:t>
      </w:r>
      <w:r>
        <w:t xml:space="preserve"> </w:t>
      </w:r>
      <w:r>
        <w:rPr>
          <w:bCs/>
          <w:b/>
        </w:rPr>
        <w:t xml:space="preserve">respondents</w:t>
      </w:r>
      <w:r>
        <w:t xml:space="preserve"> </w:t>
      </w:r>
      <w:r>
        <w:t xml:space="preserve">or</w:t>
      </w:r>
      <w:r>
        <w:t xml:space="preserve"> </w:t>
      </w:r>
      <w:r>
        <w:rPr>
          <w:bCs/>
          <w:b/>
        </w:rPr>
        <w:t xml:space="preserve">participants</w:t>
      </w:r>
      <w:r>
        <w:t xml:space="preserve">;</w:t>
      </w:r>
    </w:p>
    <w:p>
      <w:pPr>
        <w:numPr>
          <w:ilvl w:val="0"/>
          <w:numId w:val="1001"/>
        </w:numPr>
        <w:pStyle w:val="Compact"/>
      </w:pPr>
      <w:r>
        <w:t xml:space="preserve">use surveys, scales, CFA, SEM, or related statistical methods;</w:t>
      </w:r>
    </w:p>
    <w:p>
      <w:pPr>
        <w:numPr>
          <w:ilvl w:val="0"/>
          <w:numId w:val="1001"/>
        </w:numPr>
        <w:pStyle w:val="Compact"/>
      </w:pPr>
      <w:r>
        <w:t xml:space="preserve">report</w:t>
      </w:r>
      <w:r>
        <w:t xml:space="preserve"> </w:t>
      </w:r>
      <w:r>
        <w:rPr>
          <w:bCs/>
          <w:b/>
        </w:rPr>
        <w:t xml:space="preserve">findings</w:t>
      </w:r>
      <w:r>
        <w:t xml:space="preserve"> </w:t>
      </w:r>
      <w:r>
        <w:t xml:space="preserve">and</w:t>
      </w:r>
      <w:r>
        <w:t xml:space="preserve"> </w:t>
      </w:r>
      <w:r>
        <w:rPr>
          <w:bCs/>
          <w:b/>
        </w:rPr>
        <w:t xml:space="preserve">results</w:t>
      </w:r>
      <w:r>
        <w:t xml:space="preserve">;</w:t>
      </w:r>
    </w:p>
    <w:p>
      <w:pPr>
        <w:numPr>
          <w:ilvl w:val="0"/>
          <w:numId w:val="1001"/>
        </w:numPr>
        <w:pStyle w:val="Compact"/>
      </w:pPr>
      <w:r>
        <w:t xml:space="preserve">derive theoretical and managerial</w:t>
      </w:r>
      <w:r>
        <w:t xml:space="preserve"> </w:t>
      </w:r>
      <w:r>
        <w:rPr>
          <w:bCs/>
          <w:b/>
        </w:rPr>
        <w:t xml:space="preserve">implications</w:t>
      </w:r>
      <w:r>
        <w:t xml:space="preserve">.</w:t>
      </w:r>
    </w:p>
    <w:p>
      <w:pPr>
        <w:pStyle w:val="FirstParagraph"/>
      </w:pPr>
      <w:r>
        <w:t xml:space="preserve">This recurring pattern confirms that the pole is not simply</w:t>
      </w:r>
      <w:r>
        <w:t xml:space="preserve"> </w:t>
      </w:r>
      <w:r>
        <w:t xml:space="preserve">“</w:t>
      </w:r>
      <w:r>
        <w:t xml:space="preserve">academic fashion writing</w:t>
      </w:r>
      <w:r>
        <w:t xml:space="preserve">”</w:t>
      </w:r>
      <w:r>
        <w:t xml:space="preserve"> </w:t>
      </w:r>
      <w:r>
        <w:t xml:space="preserve">but specifically a discourse of</w:t>
      </w:r>
      <w:r>
        <w:t xml:space="preserve"> </w:t>
      </w:r>
      <w:r>
        <w:rPr>
          <w:bCs/>
          <w:b/>
        </w:rPr>
        <w:t xml:space="preserve">empirical consumer-fashion knowledge production</w:t>
      </w:r>
      <w:r>
        <w:t xml:space="preserve">.</w:t>
      </w:r>
    </w:p>
    <w:bookmarkEnd w:id="29"/>
    <w:bookmarkEnd w:id="30"/>
    <w:bookmarkStart w:id="31" w:name="interpretation-of-the-pole"/>
    <w:p>
      <w:pPr>
        <w:pStyle w:val="Heading2"/>
      </w:pPr>
      <w:r>
        <w:t xml:space="preserve">4. Interpretation of the pole</w:t>
      </w:r>
    </w:p>
    <w:p>
      <w:pPr>
        <w:pStyle w:val="FirstParagraph"/>
      </w:pPr>
      <w:r>
        <w:t xml:space="preserve">This pole can be interpreted as a discourse dimension of</w:t>
      </w:r>
      <w:r>
        <w:t xml:space="preserve"> </w:t>
      </w:r>
      <w:r>
        <w:rPr>
          <w:bCs/>
          <w:b/>
        </w:rPr>
        <w:t xml:space="preserve">empirical market-behavioural rationalisation of fashion consumption</w:t>
      </w:r>
      <w:r>
        <w:t xml:space="preserve">.</w:t>
      </w:r>
    </w:p>
    <w:p>
      <w:pPr>
        <w:pStyle w:val="BodyText"/>
      </w:pPr>
      <w:r>
        <w:t xml:space="preserve">At the ideological-discourse level, fashion is represented as a measurable field of consumer action. Apparel, luxury, brands, e-stores, retailers, and fashion products are not primarily construed as creative artefacts or cultural expressions, but as objects within systems of perception, cognition, value, influence, purchase, and managerial intervention. Consumers are constructed as respondents, participants, users, individuals, segments, and buyers whose attitudes, beliefs, perceptions, and behaviours can be captured through surveys and analysed through statistical models.</w:t>
      </w:r>
    </w:p>
    <w:p>
      <w:pPr>
        <w:pStyle w:val="BodyText"/>
      </w:pPr>
      <w:r>
        <w:t xml:space="preserve">The dimension therefore encodes a way of making fashion meaningful through the authority of academic and managerial knowledge. It foregrounds research as the means by which fashion consumption becomes knowable: researchers review literature, identify gaps, construct frameworks, measure variables, test hypotheses, analyse data, and produce findings. These findings are then translated into implications for marketers, retailers, brand managers, and future research.</w:t>
      </w:r>
    </w:p>
    <w:p>
      <w:pPr>
        <w:pStyle w:val="BodyText"/>
      </w:pPr>
      <w:r>
        <w:t xml:space="preserve">The underlying ideological discourse is one in which fashion consumption is</w:t>
      </w:r>
      <w:r>
        <w:t xml:space="preserve"> </w:t>
      </w:r>
      <w:r>
        <w:rPr>
          <w:bCs/>
          <w:b/>
        </w:rPr>
        <w:t xml:space="preserve">systematised, quantified, and instrumentalised</w:t>
      </w:r>
      <w:r>
        <w:t xml:space="preserve">. Socially situated practices such as buying luxury goods, responding to brand identity, browsing an e-store, or choosing fashion clothing are represented as predictable behavioural phenomena. This discourse constrains fashion meanings by privileging explanatory constructs—awareness, perception, value, fit, belief, intention, behaviour, influence—over more experiential, aesthetic, affective, or resistant understandings of fashion.</w:t>
      </w:r>
    </w:p>
    <w:p>
      <w:pPr>
        <w:pStyle w:val="BodyText"/>
      </w:pPr>
      <w:r>
        <w:t xml:space="preserve">In short, the positive pole represents fashion as a domain of</w:t>
      </w:r>
      <w:r>
        <w:t xml:space="preserve"> </w:t>
      </w:r>
      <w:r>
        <w:rPr>
          <w:bCs/>
          <w:b/>
        </w:rPr>
        <w:t xml:space="preserve">research-driven consumer analytics</w:t>
      </w:r>
      <w:r>
        <w:t xml:space="preserve">, where the goal is to understand and manage the relationship between consumers, brands, apparel products, and retail environments.</w:t>
      </w:r>
    </w:p>
    <w:bookmarkEnd w:id="31"/>
    <w:bookmarkStart w:id="37" w:name="candidate-labels"/>
    <w:p>
      <w:pPr>
        <w:pStyle w:val="Heading2"/>
      </w:pPr>
      <w:r>
        <w:t xml:space="preserve">5. Candidate labels</w:t>
      </w:r>
    </w:p>
    <w:bookmarkStart w:id="32" w:name="X919b51afa2ce0e7b44177328433a0b1bbd05b60"/>
    <w:p>
      <w:pPr>
        <w:pStyle w:val="Heading3"/>
      </w:pPr>
      <w:r>
        <w:t xml:space="preserve">Preferred label:</w:t>
      </w:r>
      <w:r>
        <w:t xml:space="preserve"> </w:t>
      </w:r>
      <w:r>
        <w:rPr>
          <w:bCs/>
          <w:b/>
        </w:rPr>
        <w:t xml:space="preserve">Empirical Consumer-Fashion Modelling</w:t>
      </w:r>
    </w:p>
    <w:p>
      <w:pPr>
        <w:pStyle w:val="FirstParagraph"/>
      </w:pPr>
      <w:r>
        <w:t xml:space="preserve">This label captures both the academic-methodological character of the pole and its substantive focus on consumers, fashion brands, apparel, retail, and purchase behaviour.</w:t>
      </w:r>
      <w:r>
        <w:t xml:space="preserve"> </w:t>
      </w:r>
      <w:r>
        <w:t xml:space="preserve">“</w:t>
      </w:r>
      <w:r>
        <w:t xml:space="preserve">Modelling</w:t>
      </w:r>
      <w:r>
        <w:t xml:space="preserve">”</w:t>
      </w:r>
      <w:r>
        <w:t xml:space="preserve"> </w:t>
      </w:r>
      <w:r>
        <w:t xml:space="preserve">reflects the strong presence of variables, hypotheses, factors, frameworks, relationships, influence, impact, measurement, and analysis.</w:t>
      </w:r>
    </w:p>
    <w:bookmarkEnd w:id="32"/>
    <w:bookmarkStart w:id="33" w:name="X615457b00917a935256af280ad16552f69af703"/>
    <w:p>
      <w:pPr>
        <w:pStyle w:val="Heading3"/>
      </w:pPr>
      <w:r>
        <w:t xml:space="preserve">Alternative label 1:</w:t>
      </w:r>
      <w:r>
        <w:t xml:space="preserve"> </w:t>
      </w:r>
      <w:r>
        <w:rPr>
          <w:bCs/>
          <w:b/>
        </w:rPr>
        <w:t xml:space="preserve">Research-Driven Fashion Consumer Behaviour</w:t>
      </w:r>
    </w:p>
    <w:p>
      <w:pPr>
        <w:pStyle w:val="FirstParagraph"/>
      </w:pPr>
      <w:r>
        <w:t xml:space="preserve">This label foregrounds the dominant representation of fashion through academic research practices. It is suitable because the pole repeatedly constructs fashion consumption as something to be investigated through surveys, data, scales, and statistical findings.</w:t>
      </w:r>
    </w:p>
    <w:bookmarkEnd w:id="33"/>
    <w:bookmarkStart w:id="34" w:name="X54f571b083c4793ee868fb350378b191699e4ff"/>
    <w:p>
      <w:pPr>
        <w:pStyle w:val="Heading3"/>
      </w:pPr>
      <w:r>
        <w:t xml:space="preserve">Alternative label 2:</w:t>
      </w:r>
      <w:r>
        <w:t xml:space="preserve"> </w:t>
      </w:r>
      <w:r>
        <w:rPr>
          <w:bCs/>
          <w:b/>
        </w:rPr>
        <w:t xml:space="preserve">Quantified Brand and Purchase Behaviour</w:t>
      </w:r>
    </w:p>
    <w:p>
      <w:pPr>
        <w:pStyle w:val="FirstParagraph"/>
      </w:pPr>
      <w:r>
        <w:t xml:space="preserve">This label highlights the pole’s tendency to translate fashion-related meanings into measurable consumer constructs: brand awareness, perception, value, fit, intention, and purchase behaviour. It is somewhat narrower than the preferred label because it foregrounds brands and purchase more than the broader research apparatus.</w:t>
      </w:r>
    </w:p>
    <w:bookmarkEnd w:id="34"/>
    <w:bookmarkStart w:id="35" w:name="X8c7a0ca455422722aeab49b03ea0a23c8dd70d5"/>
    <w:p>
      <w:pPr>
        <w:pStyle w:val="Heading3"/>
      </w:pPr>
      <w:r>
        <w:t xml:space="preserve">Alternative label 3:</w:t>
      </w:r>
      <w:r>
        <w:t xml:space="preserve"> </w:t>
      </w:r>
      <w:r>
        <w:rPr>
          <w:bCs/>
          <w:b/>
        </w:rPr>
        <w:t xml:space="preserve">Managerial Knowledge of Fashion Consumption</w:t>
      </w:r>
    </w:p>
    <w:p>
      <w:pPr>
        <w:pStyle w:val="FirstParagraph"/>
      </w:pPr>
      <w:r>
        <w:t xml:space="preserve">This label captures the movement from empirical findings to practical implications for marketers, retailers, and brand managers. It is useful because the examples repeatedly convert academic analysis into recommendations for market segmentation, brand strategy, e-store design, advertising, and consumer targeting.</w:t>
      </w:r>
    </w:p>
    <w:bookmarkEnd w:id="35"/>
    <w:bookmarkStart w:id="36" w:name="Xa85c19ead6bb491ffd3b4a8f86d38c78411f1ac"/>
    <w:p>
      <w:pPr>
        <w:pStyle w:val="Heading3"/>
      </w:pPr>
      <w:r>
        <w:t xml:space="preserve">Alternative label 4:</w:t>
      </w:r>
      <w:r>
        <w:t xml:space="preserve"> </w:t>
      </w:r>
      <w:r>
        <w:rPr>
          <w:bCs/>
          <w:b/>
        </w:rPr>
        <w:t xml:space="preserve">Academic Rationalisation of Apparel Markets</w:t>
      </w:r>
    </w:p>
    <w:p>
      <w:pPr>
        <w:pStyle w:val="FirstParagraph"/>
      </w:pPr>
      <w:r>
        <w:t xml:space="preserve">This label emphasises the formal academic register and the construction of apparel and fashion markets as rationally analysable systems. It is slightly more abstract, but it captures the pole’s ideological tendency to make fashion legible through scholarly and market-oriented reasoning.</w:t>
      </w:r>
    </w:p>
    <w:bookmarkEnd w:id="36"/>
    <w:bookmarkEnd w:id="37"/>
    <w:bookmarkStart w:id="38" w:name="caveats"/>
    <w:p>
      <w:pPr>
        <w:pStyle w:val="Heading2"/>
      </w:pPr>
      <w:r>
        <w:t xml:space="preserve">6. Caveats</w:t>
      </w:r>
    </w:p>
    <w:p>
      <w:pPr>
        <w:pStyle w:val="FirstParagraph"/>
      </w:pPr>
      <w:r>
        <w:t xml:space="preserve">Several caveats are important.</w:t>
      </w:r>
    </w:p>
    <w:p>
      <w:pPr>
        <w:pStyle w:val="BodyText"/>
      </w:pPr>
      <w:r>
        <w:t xml:space="preserve">First, the pole is strongly register-driven: the very high academic mean suggests that part of the pattern reflects the conventional vocabulary of research articles rather than a fashion-specific discourse alone. Words such as</w:t>
      </w:r>
      <w:r>
        <w:t xml:space="preserve"> </w:t>
      </w:r>
      <w:r>
        <w:rPr>
          <w:bCs/>
          <w:b/>
        </w:rPr>
        <w:t xml:space="preserve">finding</w:t>
      </w:r>
      <w:r>
        <w:t xml:space="preserve">,</w:t>
      </w:r>
      <w:r>
        <w:t xml:space="preserve"> </w:t>
      </w:r>
      <w:r>
        <w:rPr>
          <w:bCs/>
          <w:b/>
        </w:rPr>
        <w:t xml:space="preserve">literature</w:t>
      </w:r>
      <w:r>
        <w:t xml:space="preserve">,</w:t>
      </w:r>
      <w:r>
        <w:t xml:space="preserve"> </w:t>
      </w:r>
      <w:r>
        <w:rPr>
          <w:bCs/>
          <w:b/>
        </w:rPr>
        <w:t xml:space="preserve">hypothesis</w:t>
      </w:r>
      <w:r>
        <w:t xml:space="preserve">,</w:t>
      </w:r>
      <w:r>
        <w:t xml:space="preserve"> </w:t>
      </w:r>
      <w:r>
        <w:rPr>
          <w:bCs/>
          <w:b/>
        </w:rPr>
        <w:t xml:space="preserve">analysis</w:t>
      </w:r>
      <w:r>
        <w:t xml:space="preserve">,</w:t>
      </w:r>
      <w:r>
        <w:t xml:space="preserve"> </w:t>
      </w:r>
      <w:r>
        <w:rPr>
          <w:bCs/>
          <w:b/>
        </w:rPr>
        <w:t xml:space="preserve">respondent</w:t>
      </w:r>
      <w:r>
        <w:t xml:space="preserve">, and</w:t>
      </w:r>
      <w:r>
        <w:t xml:space="preserve"> </w:t>
      </w:r>
      <w:r>
        <w:rPr>
          <w:bCs/>
          <w:b/>
        </w:rPr>
        <w:t xml:space="preserve">datum</w:t>
      </w:r>
      <w:r>
        <w:t xml:space="preserve"> </w:t>
      </w:r>
      <w:r>
        <w:t xml:space="preserve">would likely appear in many academic domains.</w:t>
      </w:r>
    </w:p>
    <w:p>
      <w:pPr>
        <w:pStyle w:val="BodyText"/>
      </w:pPr>
      <w:r>
        <w:t xml:space="preserve">Second, the fashion-specific lexical evidence is present but less dominant than the general research vocabulary. Items such as</w:t>
      </w:r>
      <w:r>
        <w:t xml:space="preserve"> </w:t>
      </w:r>
      <w:r>
        <w:rPr>
          <w:bCs/>
          <w:b/>
        </w:rPr>
        <w:t xml:space="preserve">apparel</w:t>
      </w:r>
      <w:r>
        <w:t xml:space="preserve">,</w:t>
      </w:r>
      <w:r>
        <w:t xml:space="preserve"> </w:t>
      </w:r>
      <w:r>
        <w:rPr>
          <w:bCs/>
          <w:b/>
        </w:rPr>
        <w:t xml:space="preserve">purchase</w:t>
      </w:r>
      <w:r>
        <w:t xml:space="preserve">,</w:t>
      </w:r>
      <w:r>
        <w:t xml:space="preserve"> </w:t>
      </w:r>
      <w:r>
        <w:rPr>
          <w:bCs/>
          <w:b/>
        </w:rPr>
        <w:t xml:space="preserve">consumption</w:t>
      </w:r>
      <w:r>
        <w:t xml:space="preserve">,</w:t>
      </w:r>
      <w:r>
        <w:t xml:space="preserve"> </w:t>
      </w:r>
      <w:r>
        <w:rPr>
          <w:bCs/>
          <w:b/>
        </w:rPr>
        <w:t xml:space="preserve">marketing</w:t>
      </w:r>
      <w:r>
        <w:t xml:space="preserve">,</w:t>
      </w:r>
      <w:r>
        <w:t xml:space="preserve"> </w:t>
      </w:r>
      <w:r>
        <w:rPr>
          <w:bCs/>
          <w:b/>
        </w:rPr>
        <w:t xml:space="preserve">retailer</w:t>
      </w:r>
      <w:r>
        <w:t xml:space="preserve">, and</w:t>
      </w:r>
      <w:r>
        <w:t xml:space="preserve"> </w:t>
      </w:r>
      <w:r>
        <w:rPr>
          <w:bCs/>
          <w:b/>
        </w:rPr>
        <w:t xml:space="preserve">consumer</w:t>
      </w:r>
      <w:r>
        <w:t xml:space="preserve"> </w:t>
      </w:r>
      <w:r>
        <w:t xml:space="preserve">clearly anchor the pole in fashion-market research, while parenthesised items such as</w:t>
      </w:r>
      <w:r>
        <w:t xml:space="preserve"> </w:t>
      </w:r>
      <w:r>
        <w:rPr>
          <w:bCs/>
          <w:b/>
        </w:rPr>
        <w:t xml:space="preserve">design</w:t>
      </w:r>
      <w:r>
        <w:t xml:space="preserve">,</w:t>
      </w:r>
      <w:r>
        <w:t xml:space="preserve"> </w:t>
      </w:r>
      <w:r>
        <w:rPr>
          <w:bCs/>
          <w:b/>
        </w:rPr>
        <w:t xml:space="preserve">label</w:t>
      </w:r>
      <w:r>
        <w:t xml:space="preserve">,</w:t>
      </w:r>
      <w:r>
        <w:t xml:space="preserve"> </w:t>
      </w:r>
      <w:r>
        <w:rPr>
          <w:bCs/>
          <w:b/>
        </w:rPr>
        <w:t xml:space="preserve">footwear</w:t>
      </w:r>
      <w:r>
        <w:t xml:space="preserve">,</w:t>
      </w:r>
      <w:r>
        <w:t xml:space="preserve"> </w:t>
      </w:r>
      <w:r>
        <w:rPr>
          <w:bCs/>
          <w:b/>
        </w:rPr>
        <w:t xml:space="preserve">cloth</w:t>
      </w:r>
      <w:r>
        <w:t xml:space="preserve">,</w:t>
      </w:r>
      <w:r>
        <w:t xml:space="preserve"> </w:t>
      </w:r>
      <w:r>
        <w:rPr>
          <w:bCs/>
          <w:b/>
        </w:rPr>
        <w:t xml:space="preserve">tailor</w:t>
      </w:r>
      <w:r>
        <w:t xml:space="preserve">, and</w:t>
      </w:r>
      <w:r>
        <w:t xml:space="preserve"> </w:t>
      </w:r>
      <w:r>
        <w:rPr>
          <w:bCs/>
          <w:b/>
        </w:rPr>
        <w:t xml:space="preserve">sportswear</w:t>
      </w:r>
      <w:r>
        <w:t xml:space="preserve"> </w:t>
      </w:r>
      <w:r>
        <w:t xml:space="preserve">provide only secondary support.</w:t>
      </w:r>
    </w:p>
    <w:p>
      <w:pPr>
        <w:pStyle w:val="BodyText"/>
      </w:pPr>
      <w:r>
        <w:t xml:space="preserve">Third, the high-scoring examples are all academic articles, so they offer consistent qualitative evidence but limited register variety. The interpretation should therefore avoid claiming that the pole represents all fashion discourse; it specifically represents a scholarly-consumer-research mode within the fashion corpus.</w:t>
      </w:r>
    </w:p>
    <w:p>
      <w:pPr>
        <w:pStyle w:val="BodyText"/>
      </w:pPr>
      <w:r>
        <w:t xml:space="preserve">Finally, because the examples focus heavily on branding, luxury, millennials, multichannel retailing, and e-store fit, the label should not be too narrowly tied to any one topic. The broader dimension is best understood as the empirical modelling of fashion-related consumer and market behaviour.</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2026-08-09T18:33:10Z</dcterms:created>
  <dcterms:modified xsi:type="dcterms:W3CDTF">2026-08-09T18:33:10Z</dcterms:modified>
</cp:coreProperties>
</file>

<file path=docProps/custom.xml><?xml version="1.0" encoding="utf-8"?>
<Properties xmlns="http://schemas.openxmlformats.org/officeDocument/2006/custom-properties" xmlns:vt="http://schemas.openxmlformats.org/officeDocument/2006/docPropsVTypes"/>
</file>