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er-evidence"/>
    <w:p>
      <w:pPr>
        <w:pStyle w:val="Heading2"/>
      </w:pPr>
      <w:r>
        <w:t xml:space="preserve">1. Register evidence</w:t>
      </w:r>
    </w:p>
    <w:p>
      <w:pPr>
        <w:pStyle w:val="FirstParagraph"/>
      </w:pPr>
      <w:r>
        <w:t xml:space="preserve">The positive pole of factor 3 is driven most strongly by</w:t>
      </w:r>
      <w:r>
        <w:t xml:space="preserve"> </w:t>
      </w:r>
      <w:r>
        <w:rPr>
          <w:bCs/>
          <w:b/>
        </w:rPr>
        <w:t xml:space="preserve">book</w:t>
      </w:r>
      <w:r>
        <w:t xml:space="preserve"> </w:t>
      </w:r>
      <w:r>
        <w:t xml:space="preserve">texts, with a very high mean score of</w:t>
      </w:r>
      <w:r>
        <w:t xml:space="preserve"> </w:t>
      </w:r>
      <w:r>
        <w:rPr>
          <w:bCs/>
          <w:b/>
        </w:rPr>
        <w:t xml:space="preserve">19.16</w:t>
      </w:r>
      <w:r>
        <w:t xml:space="preserve">, followed by</w:t>
      </w:r>
      <w:r>
        <w:t xml:space="preserve"> </w:t>
      </w:r>
      <w:r>
        <w:rPr>
          <w:bCs/>
          <w:b/>
        </w:rPr>
        <w:t xml:space="preserve">fiction</w:t>
      </w:r>
      <w:r>
        <w:t xml:space="preserve"> </w:t>
      </w:r>
      <w:r>
        <w:t xml:space="preserve">(</w:t>
      </w:r>
      <w:r>
        <w:rPr>
          <w:bCs/>
          <w:b/>
        </w:rPr>
        <w:t xml:space="preserve">14.00</w:t>
      </w:r>
      <w:r>
        <w:t xml:space="preserve">) and</w:t>
      </w:r>
      <w:r>
        <w:t xml:space="preserve"> </w:t>
      </w:r>
      <w:r>
        <w:rPr>
          <w:bCs/>
          <w:b/>
        </w:rPr>
        <w:t xml:space="preserve">TV shopping</w:t>
      </w:r>
      <w:r>
        <w:t xml:space="preserve"> </w:t>
      </w:r>
      <w:r>
        <w:t xml:space="preserve">(</w:t>
      </w:r>
      <w:r>
        <w:rPr>
          <w:bCs/>
          <w:b/>
        </w:rPr>
        <w:t xml:space="preserve">9.64</w:t>
      </w:r>
      <w:r>
        <w:t xml:space="preserve">). A second tier includes</w:t>
      </w:r>
      <w:r>
        <w:t xml:space="preserve"> </w:t>
      </w:r>
      <w:r>
        <w:rPr>
          <w:bCs/>
          <w:b/>
        </w:rPr>
        <w:t xml:space="preserve">news</w:t>
      </w:r>
      <w:r>
        <w:t xml:space="preserve"> </w:t>
      </w:r>
      <w:r>
        <w:t xml:space="preserve">(</w:t>
      </w:r>
      <w:r>
        <w:rPr>
          <w:bCs/>
          <w:b/>
        </w:rPr>
        <w:t xml:space="preserve">7.81</w:t>
      </w:r>
      <w:r>
        <w:t xml:space="preserve">),</w:t>
      </w:r>
      <w:r>
        <w:t xml:space="preserve"> </w:t>
      </w:r>
      <w:r>
        <w:rPr>
          <w:bCs/>
          <w:b/>
        </w:rPr>
        <w:t xml:space="preserve">documentary</w:t>
      </w:r>
      <w:r>
        <w:t xml:space="preserve"> </w:t>
      </w:r>
      <w:r>
        <w:t xml:space="preserve">(</w:t>
      </w:r>
      <w:r>
        <w:rPr>
          <w:bCs/>
          <w:b/>
        </w:rPr>
        <w:t xml:space="preserve">7.29</w:t>
      </w:r>
      <w:r>
        <w:t xml:space="preserve">),</w:t>
      </w:r>
      <w:r>
        <w:t xml:space="preserve"> </w:t>
      </w:r>
      <w:r>
        <w:rPr>
          <w:bCs/>
          <w:b/>
        </w:rPr>
        <w:t xml:space="preserve">magazines</w:t>
      </w:r>
      <w:r>
        <w:t xml:space="preserve"> </w:t>
      </w:r>
      <w:r>
        <w:t xml:space="preserve">(</w:t>
      </w:r>
      <w:r>
        <w:rPr>
          <w:bCs/>
          <w:b/>
        </w:rPr>
        <w:t xml:space="preserve">6.82</w:t>
      </w:r>
      <w:r>
        <w:t xml:space="preserve">), and</w:t>
      </w:r>
      <w:r>
        <w:t xml:space="preserve"> </w:t>
      </w:r>
      <w:r>
        <w:rPr>
          <w:bCs/>
          <w:b/>
        </w:rPr>
        <w:t xml:space="preserve">academic</w:t>
      </w:r>
      <w:r>
        <w:t xml:space="preserve"> </w:t>
      </w:r>
      <w:r>
        <w:t xml:space="preserve">texts (</w:t>
      </w:r>
      <w:r>
        <w:rPr>
          <w:bCs/>
          <w:b/>
        </w:rPr>
        <w:t xml:space="preserve">6.22</w:t>
      </w:r>
      <w:r>
        <w:t xml:space="preserve">). Low scores occur in short-form or interpersonal/social-media registers such as</w:t>
      </w:r>
      <w:r>
        <w:t xml:space="preserve"> </w:t>
      </w:r>
      <w:r>
        <w:rPr>
          <w:bCs/>
          <w:b/>
        </w:rPr>
        <w:t xml:space="preserve">Twitter</w:t>
      </w:r>
      <w:r>
        <w:t xml:space="preserve">,</w:t>
      </w:r>
      <w:r>
        <w:t xml:space="preserve"> </w:t>
      </w:r>
      <w:r>
        <w:rPr>
          <w:bCs/>
          <w:b/>
        </w:rPr>
        <w:t xml:space="preserve">songs</w:t>
      </w:r>
      <w:r>
        <w:t xml:space="preserve">,</w:t>
      </w:r>
      <w:r>
        <w:t xml:space="preserve"> </w:t>
      </w:r>
      <w:r>
        <w:rPr>
          <w:bCs/>
          <w:b/>
        </w:rPr>
        <w:t xml:space="preserve">Facebook</w:t>
      </w:r>
      <w:r>
        <w:t xml:space="preserve">, and</w:t>
      </w:r>
      <w:r>
        <w:t xml:space="preserve"> </w:t>
      </w:r>
      <w:r>
        <w:rPr>
          <w:bCs/>
          <w:b/>
        </w:rPr>
        <w:t xml:space="preserve">Instagram</w:t>
      </w:r>
      <w:r>
        <w:t xml:space="preserve">.</w:t>
      </w:r>
    </w:p>
    <w:p>
      <w:pPr>
        <w:pStyle w:val="BodyText"/>
      </w:pPr>
      <w:r>
        <w:t xml:space="preserve">This distribution suggests a pole associated with relatively elaborated, referential, and institutionally framed fashion discourse rather than spontaneous personal display or casual interaction. The very high score for</w:t>
      </w:r>
      <w:r>
        <w:t xml:space="preserve"> </w:t>
      </w:r>
      <w:r>
        <w:rPr>
          <w:bCs/>
          <w:b/>
        </w:rPr>
        <w:t xml:space="preserve">books</w:t>
      </w:r>
      <w:r>
        <w:t xml:space="preserve"> </w:t>
      </w:r>
      <w:r>
        <w:t xml:space="preserve">is especially important: the pole appears to be strongly linked to encyclopedic, historical, biographical, or expert accounts of fashion designers, houses, collections, and materials. The presence of</w:t>
      </w:r>
      <w:r>
        <w:t xml:space="preserve"> </w:t>
      </w:r>
      <w:r>
        <w:rPr>
          <w:bCs/>
          <w:b/>
        </w:rPr>
        <w:t xml:space="preserve">fiction</w:t>
      </w:r>
      <w:r>
        <w:t xml:space="preserve"> </w:t>
      </w:r>
      <w:r>
        <w:t xml:space="preserve">and</w:t>
      </w:r>
      <w:r>
        <w:t xml:space="preserve"> </w:t>
      </w:r>
      <w:r>
        <w:rPr>
          <w:bCs/>
          <w:b/>
        </w:rPr>
        <w:t xml:space="preserve">TV shopping</w:t>
      </w:r>
      <w:r>
        <w:t xml:space="preserve"> </w:t>
      </w:r>
      <w:r>
        <w:t xml:space="preserve">complicates this slightly, but both can plausibly share a concern with named garments, styled appearances, product categories, and evaluative description. Overall, the register profile points toward discourse that treats fashion as a structured field of</w:t>
      </w:r>
      <w:r>
        <w:t xml:space="preserve"> </w:t>
      </w:r>
      <w:r>
        <w:rPr>
          <w:bCs/>
          <w:b/>
        </w:rPr>
        <w:t xml:space="preserve">design authorship, professional achievement, material craft, and branded production</w:t>
      </w:r>
      <w:r>
        <w:t xml:space="preserve">.</w:t>
      </w:r>
    </w:p>
    <w:bookmarkEnd w:id="20"/>
    <w:bookmarkStart w:id="25" w:name="lexical-evidence"/>
    <w:p>
      <w:pPr>
        <w:pStyle w:val="Heading2"/>
      </w:pPr>
      <w:r>
        <w:t xml:space="preserve">2. Lexical evidence</w:t>
      </w:r>
    </w:p>
    <w:p>
      <w:pPr>
        <w:pStyle w:val="FirstParagraph"/>
      </w:pPr>
      <w:r>
        <w:t xml:space="preserve">The loading words form several overlapping semantic and functional clusters.</w:t>
      </w:r>
    </w:p>
    <w:bookmarkStart w:id="21" w:name="X56c026adcdf0970b95a707d4ba0fc1bc4775293"/>
    <w:p>
      <w:pPr>
        <w:pStyle w:val="Heading3"/>
      </w:pPr>
      <w:r>
        <w:t xml:space="preserve">Designer authorship and institutional fashion identity</w:t>
      </w:r>
    </w:p>
    <w:p>
      <w:pPr>
        <w:pStyle w:val="FirstParagraph"/>
      </w:pPr>
      <w:r>
        <w:t xml:space="preserve">Key words:</w:t>
      </w:r>
      <w:r>
        <w:t xml:space="preserve"> </w:t>
      </w:r>
      <w:r>
        <w:rPr>
          <w:bCs/>
          <w:b/>
        </w:rPr>
        <w:t xml:space="preserve">designer</w:t>
      </w:r>
      <w:r>
        <w:t xml:space="preserve">,</w:t>
      </w:r>
      <w:r>
        <w:t xml:space="preserve"> </w:t>
      </w:r>
      <w:r>
        <w:rPr>
          <w:bCs/>
          <w:b/>
        </w:rPr>
        <w:t xml:space="preserve">signature</w:t>
      </w:r>
      <w:r>
        <w:t xml:space="preserve">,</w:t>
      </w:r>
      <w:r>
        <w:t xml:space="preserve"> </w:t>
      </w:r>
      <w:r>
        <w:rPr>
          <w:bCs/>
          <w:b/>
        </w:rPr>
        <w:t xml:space="preserve">label</w:t>
      </w:r>
      <w:r>
        <w:t xml:space="preserve">,</w:t>
      </w:r>
      <w:r>
        <w:t xml:space="preserve"> </w:t>
      </w:r>
      <w:r>
        <w:rPr>
          <w:bCs/>
          <w:b/>
        </w:rPr>
        <w:t xml:space="preserve">boutique</w:t>
      </w:r>
      <w:r>
        <w:t xml:space="preserve">,</w:t>
      </w:r>
      <w:r>
        <w:t xml:space="preserve"> </w:t>
      </w:r>
      <w:r>
        <w:rPr>
          <w:bCs/>
          <w:b/>
        </w:rPr>
        <w:t xml:space="preserve">collection</w:t>
      </w:r>
      <w:r>
        <w:t xml:space="preserve">,</w:t>
      </w:r>
      <w:r>
        <w:t xml:space="preserve"> </w:t>
      </w:r>
      <w:r>
        <w:rPr>
          <w:bCs/>
          <w:b/>
        </w:rPr>
        <w:t xml:space="preserve">runway</w:t>
      </w:r>
      <w:r>
        <w:t xml:space="preserve">,</w:t>
      </w:r>
      <w:r>
        <w:t xml:space="preserve"> </w:t>
      </w:r>
      <w:r>
        <w:rPr>
          <w:bCs/>
          <w:b/>
        </w:rPr>
        <w:t xml:space="preserve">couture</w:t>
      </w:r>
      <w:r>
        <w:t xml:space="preserve">,</w:t>
      </w:r>
      <w:r>
        <w:t xml:space="preserve"> </w:t>
      </w:r>
      <w:r>
        <w:rPr>
          <w:bCs/>
          <w:b/>
        </w:rPr>
        <w:t xml:space="preserve">award</w:t>
      </w:r>
      <w:r>
        <w:t xml:space="preserve">,</w:t>
      </w:r>
      <w:r>
        <w:t xml:space="preserve"> </w:t>
      </w:r>
      <w:r>
        <w:rPr>
          <w:bCs/>
          <w:b/>
        </w:rPr>
        <w:t xml:space="preserve">edition</w:t>
      </w:r>
    </w:p>
    <w:p>
      <w:pPr>
        <w:pStyle w:val="BodyText"/>
      </w:pPr>
      <w:r>
        <w:t xml:space="preserve">These items construct fashion as an authored and institutionally recognised cultural field. Fashion is not represented mainly as everyday clothing choice, but as the output of named designers, labels, collections, runway presentations, boutiques, and awards. Words such as</w:t>
      </w:r>
      <w:r>
        <w:t xml:space="preserve"> </w:t>
      </w:r>
      <w:r>
        <w:rPr>
          <w:bCs/>
          <w:b/>
        </w:rPr>
        <w:t xml:space="preserve">signature</w:t>
      </w:r>
      <w:r>
        <w:t xml:space="preserve"> </w:t>
      </w:r>
      <w:r>
        <w:t xml:space="preserve">and</w:t>
      </w:r>
      <w:r>
        <w:t xml:space="preserve"> </w:t>
      </w:r>
      <w:r>
        <w:rPr>
          <w:bCs/>
          <w:b/>
        </w:rPr>
        <w:t xml:space="preserve">label</w:t>
      </w:r>
      <w:r>
        <w:t xml:space="preserve"> </w:t>
      </w:r>
      <w:r>
        <w:t xml:space="preserve">suggest recognisable stylistic identity and brand authorship;</w:t>
      </w:r>
      <w:r>
        <w:t xml:space="preserve"> </w:t>
      </w:r>
      <w:r>
        <w:rPr>
          <w:bCs/>
          <w:b/>
        </w:rPr>
        <w:t xml:space="preserve">award</w:t>
      </w:r>
      <w:r>
        <w:t xml:space="preserve"> </w:t>
      </w:r>
      <w:r>
        <w:t xml:space="preserve">introduces professional validation;</w:t>
      </w:r>
      <w:r>
        <w:t xml:space="preserve"> </w:t>
      </w:r>
      <w:r>
        <w:rPr>
          <w:bCs/>
          <w:b/>
        </w:rPr>
        <w:t xml:space="preserve">couture</w:t>
      </w:r>
      <w:r>
        <w:t xml:space="preserve"> </w:t>
      </w:r>
      <w:r>
        <w:t xml:space="preserve">and</w:t>
      </w:r>
      <w:r>
        <w:t xml:space="preserve"> </w:t>
      </w:r>
      <w:r>
        <w:rPr>
          <w:bCs/>
          <w:b/>
        </w:rPr>
        <w:t xml:space="preserve">runway</w:t>
      </w:r>
      <w:r>
        <w:t xml:space="preserve"> </w:t>
      </w:r>
      <w:r>
        <w:t xml:space="preserve">locate the discourse within elite or high-fashion institutions.</w:t>
      </w:r>
    </w:p>
    <w:bookmarkEnd w:id="21"/>
    <w:bookmarkStart w:id="22" w:name="garment-categories-and-market-segments"/>
    <w:p>
      <w:pPr>
        <w:pStyle w:val="Heading3"/>
      </w:pPr>
      <w:r>
        <w:t xml:space="preserve">Garment categories and market segments</w:t>
      </w:r>
    </w:p>
    <w:p>
      <w:pPr>
        <w:pStyle w:val="FirstParagraph"/>
      </w:pPr>
      <w:r>
        <w:t xml:space="preserve">Key words:</w:t>
      </w:r>
      <w:r>
        <w:t xml:space="preserve"> </w:t>
      </w:r>
      <w:r>
        <w:rPr>
          <w:bCs/>
          <w:b/>
        </w:rPr>
        <w:t xml:space="preserve">menswear</w:t>
      </w:r>
      <w:r>
        <w:t xml:space="preserve">,</w:t>
      </w:r>
      <w:r>
        <w:t xml:space="preserve"> </w:t>
      </w:r>
      <w:r>
        <w:rPr>
          <w:bCs/>
          <w:b/>
        </w:rPr>
        <w:t xml:space="preserve">sportswear</w:t>
      </w:r>
      <w:r>
        <w:t xml:space="preserve">,</w:t>
      </w:r>
      <w:r>
        <w:t xml:space="preserve"> </w:t>
      </w:r>
      <w:r>
        <w:rPr>
          <w:bCs/>
          <w:b/>
        </w:rPr>
        <w:t xml:space="preserve">footwear</w:t>
      </w:r>
      <w:r>
        <w:t xml:space="preserve">,</w:t>
      </w:r>
      <w:r>
        <w:t xml:space="preserve"> </w:t>
      </w:r>
      <w:r>
        <w:rPr>
          <w:bCs/>
          <w:b/>
        </w:rPr>
        <w:t xml:space="preserve">collection</w:t>
      </w:r>
      <w:r>
        <w:t xml:space="preserve">,</w:t>
      </w:r>
      <w:r>
        <w:t xml:space="preserve"> </w:t>
      </w:r>
      <w:r>
        <w:rPr>
          <w:bCs/>
          <w:b/>
        </w:rPr>
        <w:t xml:space="preserve">fragrance</w:t>
      </w:r>
    </w:p>
    <w:p>
      <w:pPr>
        <w:pStyle w:val="BodyText"/>
      </w:pPr>
      <w:r>
        <w:t xml:space="preserve">The very high loading of</w:t>
      </w:r>
      <w:r>
        <w:t xml:space="preserve"> </w:t>
      </w:r>
      <w:r>
        <w:rPr>
          <w:bCs/>
          <w:b/>
        </w:rPr>
        <w:t xml:space="preserve">menswear</w:t>
      </w:r>
      <w:r>
        <w:t xml:space="preserve"> </w:t>
      </w:r>
      <w:r>
        <w:t xml:space="preserve">is notable. Alongside</w:t>
      </w:r>
      <w:r>
        <w:t xml:space="preserve"> </w:t>
      </w:r>
      <w:r>
        <w:rPr>
          <w:bCs/>
          <w:b/>
        </w:rPr>
        <w:t xml:space="preserve">sportswear</w:t>
      </w:r>
      <w:r>
        <w:t xml:space="preserve"> </w:t>
      </w:r>
      <w:r>
        <w:t xml:space="preserve">and</w:t>
      </w:r>
      <w:r>
        <w:t xml:space="preserve"> </w:t>
      </w:r>
      <w:r>
        <w:rPr>
          <w:bCs/>
          <w:b/>
        </w:rPr>
        <w:t xml:space="preserve">footwear</w:t>
      </w:r>
      <w:r>
        <w:t xml:space="preserve">, it points to fashion as a system of product categories and market lines. The secondary item</w:t>
      </w:r>
      <w:r>
        <w:t xml:space="preserve"> </w:t>
      </w:r>
      <w:r>
        <w:rPr>
          <w:bCs/>
          <w:b/>
        </w:rPr>
        <w:t xml:space="preserve">fragrance</w:t>
      </w:r>
      <w:r>
        <w:t xml:space="preserve"> </w:t>
      </w:r>
      <w:r>
        <w:t xml:space="preserve">extends the fashion label beyond clothing into lifestyle goods, licensing, and brand expansion. This cluster suggests a discourse in which fashion identity is organised through product lines, categories, and commercial extensions.</w:t>
      </w:r>
    </w:p>
    <w:bookmarkEnd w:id="22"/>
    <w:bookmarkStart w:id="23" w:name="X31403d97a31f656bf865333c2a2bebbc95838e2"/>
    <w:p>
      <w:pPr>
        <w:pStyle w:val="Heading3"/>
      </w:pPr>
      <w:r>
        <w:t xml:space="preserve">Textile craft, construction, and materiality</w:t>
      </w:r>
    </w:p>
    <w:p>
      <w:pPr>
        <w:pStyle w:val="FirstParagraph"/>
      </w:pPr>
      <w:r>
        <w:t xml:space="preserve">Key words:</w:t>
      </w:r>
      <w:r>
        <w:t xml:space="preserve"> </w:t>
      </w:r>
      <w:r>
        <w:rPr>
          <w:bCs/>
          <w:b/>
        </w:rPr>
        <w:t xml:space="preserve">knit</w:t>
      </w:r>
      <w:r>
        <w:t xml:space="preserve">,</w:t>
      </w:r>
      <w:r>
        <w:t xml:space="preserve"> </w:t>
      </w:r>
      <w:r>
        <w:rPr>
          <w:bCs/>
          <w:b/>
        </w:rPr>
        <w:t xml:space="preserve">tailor</w:t>
      </w:r>
      <w:r>
        <w:t xml:space="preserve">,</w:t>
      </w:r>
      <w:r>
        <w:t xml:space="preserve"> </w:t>
      </w:r>
      <w:r>
        <w:rPr>
          <w:bCs/>
          <w:b/>
        </w:rPr>
        <w:t xml:space="preserve">weave</w:t>
      </w:r>
      <w:r>
        <w:t xml:space="preserve">,</w:t>
      </w:r>
      <w:r>
        <w:t xml:space="preserve"> </w:t>
      </w:r>
      <w:r>
        <w:rPr>
          <w:bCs/>
          <w:b/>
        </w:rPr>
        <w:t xml:space="preserve">cloth</w:t>
      </w:r>
      <w:r>
        <w:t xml:space="preserve">,</w:t>
      </w:r>
      <w:r>
        <w:t xml:space="preserve"> </w:t>
      </w:r>
      <w:r>
        <w:rPr>
          <w:bCs/>
          <w:b/>
        </w:rPr>
        <w:t xml:space="preserve">fold</w:t>
      </w:r>
      <w:r>
        <w:t xml:space="preserve">,</w:t>
      </w:r>
      <w:r>
        <w:t xml:space="preserve"> </w:t>
      </w:r>
      <w:r>
        <w:rPr>
          <w:bCs/>
          <w:b/>
        </w:rPr>
        <w:t xml:space="preserve">design</w:t>
      </w:r>
    </w:p>
    <w:p>
      <w:pPr>
        <w:pStyle w:val="BodyText"/>
      </w:pPr>
      <w:r>
        <w:t xml:space="preserve">This cluster foregrounds the material and technical basis of fashion. The pole is not only about brands or publicity; it also encodes fashion through craft practices and textile processes.</w:t>
      </w:r>
      <w:r>
        <w:t xml:space="preserve"> </w:t>
      </w:r>
      <w:r>
        <w:rPr>
          <w:bCs/>
          <w:b/>
        </w:rPr>
        <w:t xml:space="preserve">Knit</w:t>
      </w:r>
      <w:r>
        <w:t xml:space="preserve">,</w:t>
      </w:r>
      <w:r>
        <w:t xml:space="preserve"> </w:t>
      </w:r>
      <w:r>
        <w:rPr>
          <w:bCs/>
          <w:b/>
        </w:rPr>
        <w:t xml:space="preserve">weave</w:t>
      </w:r>
      <w:r>
        <w:t xml:space="preserve">,</w:t>
      </w:r>
      <w:r>
        <w:t xml:space="preserve"> </w:t>
      </w:r>
      <w:r>
        <w:rPr>
          <w:bCs/>
          <w:b/>
        </w:rPr>
        <w:t xml:space="preserve">tailor</w:t>
      </w:r>
      <w:r>
        <w:t xml:space="preserve">,</w:t>
      </w:r>
      <w:r>
        <w:t xml:space="preserve"> </w:t>
      </w:r>
      <w:r>
        <w:rPr>
          <w:bCs/>
          <w:b/>
        </w:rPr>
        <w:t xml:space="preserve">cloth</w:t>
      </w:r>
      <w:r>
        <w:t xml:space="preserve">, and</w:t>
      </w:r>
      <w:r>
        <w:t xml:space="preserve"> </w:t>
      </w:r>
      <w:r>
        <w:rPr>
          <w:bCs/>
          <w:b/>
        </w:rPr>
        <w:t xml:space="preserve">fold</w:t>
      </w:r>
      <w:r>
        <w:t xml:space="preserve"> </w:t>
      </w:r>
      <w:r>
        <w:t xml:space="preserve">evoke fabrication, construction, fit, texture, and garment-making expertise. These words support an interpretation of the pole as valuing fashion through the language of skilled production and material refinement.</w:t>
      </w:r>
    </w:p>
    <w:bookmarkEnd w:id="23"/>
    <w:bookmarkStart w:id="24" w:name="X07d59a568177cb700608062952e748ef6440e7c"/>
    <w:p>
      <w:pPr>
        <w:pStyle w:val="Heading3"/>
      </w:pPr>
      <w:r>
        <w:t xml:space="preserve">Innovation, career trajectory, and commercial development</w:t>
      </w:r>
    </w:p>
    <w:p>
      <w:pPr>
        <w:pStyle w:val="FirstParagraph"/>
      </w:pPr>
      <w:r>
        <w:t xml:space="preserve">Key words:</w:t>
      </w:r>
      <w:r>
        <w:t xml:space="preserve"> </w:t>
      </w:r>
      <w:r>
        <w:rPr>
          <w:bCs/>
          <w:b/>
        </w:rPr>
        <w:t xml:space="preserve">launch</w:t>
      </w:r>
      <w:r>
        <w:t xml:space="preserve">,</w:t>
      </w:r>
      <w:r>
        <w:t xml:space="preserve"> </w:t>
      </w:r>
      <w:r>
        <w:rPr>
          <w:bCs/>
          <w:b/>
        </w:rPr>
        <w:t xml:space="preserve">inspire</w:t>
      </w:r>
      <w:r>
        <w:t xml:space="preserve">,</w:t>
      </w:r>
      <w:r>
        <w:t xml:space="preserve"> </w:t>
      </w:r>
      <w:r>
        <w:rPr>
          <w:bCs/>
          <w:b/>
        </w:rPr>
        <w:t xml:space="preserve">career</w:t>
      </w:r>
      <w:r>
        <w:t xml:space="preserve">,</w:t>
      </w:r>
      <w:r>
        <w:t xml:space="preserve"> </w:t>
      </w:r>
      <w:r>
        <w:rPr>
          <w:bCs/>
          <w:b/>
        </w:rPr>
        <w:t xml:space="preserve">expand</w:t>
      </w:r>
      <w:r>
        <w:t xml:space="preserve">,</w:t>
      </w:r>
      <w:r>
        <w:t xml:space="preserve"> </w:t>
      </w:r>
      <w:r>
        <w:rPr>
          <w:bCs/>
          <w:b/>
        </w:rPr>
        <w:t xml:space="preserve">open</w:t>
      </w:r>
      <w:r>
        <w:t xml:space="preserve">,</w:t>
      </w:r>
      <w:r>
        <w:t xml:space="preserve"> </w:t>
      </w:r>
      <w:r>
        <w:rPr>
          <w:bCs/>
          <w:b/>
        </w:rPr>
        <w:t xml:space="preserve">edition</w:t>
      </w:r>
      <w:r>
        <w:t xml:space="preserve">,</w:t>
      </w:r>
      <w:r>
        <w:t xml:space="preserve"> </w:t>
      </w:r>
      <w:r>
        <w:rPr>
          <w:bCs/>
          <w:b/>
        </w:rPr>
        <w:t xml:space="preserve">publication</w:t>
      </w:r>
    </w:p>
    <w:p>
      <w:pPr>
        <w:pStyle w:val="BodyText"/>
      </w:pPr>
      <w:r>
        <w:t xml:space="preserve">Some of these are secondary loading items, but they align clearly with the main pattern.</w:t>
      </w:r>
      <w:r>
        <w:t xml:space="preserve"> </w:t>
      </w:r>
      <w:r>
        <w:rPr>
          <w:bCs/>
          <w:b/>
        </w:rPr>
        <w:t xml:space="preserve">Launch</w:t>
      </w:r>
      <w:r>
        <w:t xml:space="preserve">,</w:t>
      </w:r>
      <w:r>
        <w:t xml:space="preserve"> </w:t>
      </w:r>
      <w:r>
        <w:rPr>
          <w:bCs/>
          <w:b/>
        </w:rPr>
        <w:t xml:space="preserve">expand</w:t>
      </w:r>
      <w:r>
        <w:t xml:space="preserve">, and</w:t>
      </w:r>
      <w:r>
        <w:t xml:space="preserve"> </w:t>
      </w:r>
      <w:r>
        <w:rPr>
          <w:bCs/>
          <w:b/>
        </w:rPr>
        <w:t xml:space="preserve">open</w:t>
      </w:r>
      <w:r>
        <w:t xml:space="preserve"> </w:t>
      </w:r>
      <w:r>
        <w:t xml:space="preserve">suggest business development, new lines, stores, or categories.</w:t>
      </w:r>
      <w:r>
        <w:t xml:space="preserve"> </w:t>
      </w:r>
      <w:r>
        <w:rPr>
          <w:bCs/>
          <w:b/>
        </w:rPr>
        <w:t xml:space="preserve">Career</w:t>
      </w:r>
      <w:r>
        <w:t xml:space="preserve"> </w:t>
      </w:r>
      <w:r>
        <w:t xml:space="preserve">supports biographical-professional narration.</w:t>
      </w:r>
      <w:r>
        <w:t xml:space="preserve"> </w:t>
      </w:r>
      <w:r>
        <w:rPr>
          <w:bCs/>
          <w:b/>
        </w:rPr>
        <w:t xml:space="preserve">Inspire</w:t>
      </w:r>
      <w:r>
        <w:t xml:space="preserve"> </w:t>
      </w:r>
      <w:r>
        <w:t xml:space="preserve">links design output to aesthetic sources, cultural references, or creative origin stories.</w:t>
      </w:r>
      <w:r>
        <w:t xml:space="preserve"> </w:t>
      </w:r>
      <w:r>
        <w:rPr>
          <w:bCs/>
          <w:b/>
        </w:rPr>
        <w:t xml:space="preserve">Edition</w:t>
      </w:r>
      <w:r>
        <w:t xml:space="preserve"> </w:t>
      </w:r>
      <w:r>
        <w:t xml:space="preserve">and</w:t>
      </w:r>
      <w:r>
        <w:t xml:space="preserve"> </w:t>
      </w:r>
      <w:r>
        <w:rPr>
          <w:bCs/>
          <w:b/>
        </w:rPr>
        <w:t xml:space="preserve">publication</w:t>
      </w:r>
      <w:r>
        <w:t xml:space="preserve"> </w:t>
      </w:r>
      <w:r>
        <w:t xml:space="preserve">imply cataloguing, documenting, and circulating fashion knowledge.</w:t>
      </w:r>
    </w:p>
    <w:p>
      <w:pPr>
        <w:pStyle w:val="BodyText"/>
      </w:pPr>
      <w:r>
        <w:t xml:space="preserve">Together, these clusters suggest a pole where fashion is represented as a professionally organised creative industry: designers produce distinctive collections and labels, grounded in craft and materials, validated by awards and institutional recognition, and extended through launches, boutiques, licensing, and branded product lines.</w:t>
      </w:r>
    </w:p>
    <w:bookmarkEnd w:id="24"/>
    <w:bookmarkEnd w:id="25"/>
    <w:bookmarkStart w:id="29" w:name="evidence-from-examples"/>
    <w:p>
      <w:pPr>
        <w:pStyle w:val="Heading2"/>
      </w:pPr>
      <w:r>
        <w:t xml:space="preserve">3. Evidence from examples</w:t>
      </w:r>
    </w:p>
    <w:p>
      <w:pPr>
        <w:pStyle w:val="FirstParagraph"/>
      </w:pPr>
      <w:r>
        <w:t xml:space="preserve">The high-scoring excerpts instantiate the loading pattern very strongly. They are designer-biographical and fashion-historical entries that repeatedly combine career chronology, aesthetic description, material vocabulary, and commercial development.</w:t>
      </w:r>
    </w:p>
    <w:bookmarkStart w:id="26" w:name="joseph-abboud"/>
    <w:p>
      <w:pPr>
        <w:pStyle w:val="Heading3"/>
      </w:pPr>
      <w:r>
        <w:t xml:space="preserve">Joseph Abboud</w:t>
      </w:r>
    </w:p>
    <w:p>
      <w:pPr>
        <w:pStyle w:val="FirstParagraph"/>
      </w:pPr>
      <w:r>
        <w:t xml:space="preserve">The Joseph Abboud excerpt contains many central loading items:</w:t>
      </w:r>
      <w:r>
        <w:t xml:space="preserve"> </w:t>
      </w:r>
      <w:r>
        <w:rPr>
          <w:bCs/>
          <w:b/>
        </w:rPr>
        <w:t xml:space="preserve">designer</w:t>
      </w:r>
      <w:r>
        <w:t xml:space="preserve">,</w:t>
      </w:r>
      <w:r>
        <w:t xml:space="preserve"> </w:t>
      </w:r>
      <w:r>
        <w:rPr>
          <w:bCs/>
          <w:b/>
        </w:rPr>
        <w:t xml:space="preserve">menswear</w:t>
      </w:r>
      <w:r>
        <w:t xml:space="preserve">,</w:t>
      </w:r>
      <w:r>
        <w:t xml:space="preserve"> </w:t>
      </w:r>
      <w:r>
        <w:rPr>
          <w:bCs/>
          <w:b/>
        </w:rPr>
        <w:t xml:space="preserve">design</w:t>
      </w:r>
      <w:r>
        <w:t xml:space="preserve">,</w:t>
      </w:r>
      <w:r>
        <w:t xml:space="preserve"> </w:t>
      </w:r>
      <w:r>
        <w:rPr>
          <w:bCs/>
          <w:b/>
        </w:rPr>
        <w:t xml:space="preserve">signature</w:t>
      </w:r>
      <w:r>
        <w:t xml:space="preserve">,</w:t>
      </w:r>
      <w:r>
        <w:t xml:space="preserve"> </w:t>
      </w:r>
      <w:r>
        <w:rPr>
          <w:bCs/>
          <w:b/>
        </w:rPr>
        <w:t xml:space="preserve">collection</w:t>
      </w:r>
      <w:r>
        <w:t xml:space="preserve">,</w:t>
      </w:r>
      <w:r>
        <w:t xml:space="preserve"> </w:t>
      </w:r>
      <w:r>
        <w:rPr>
          <w:bCs/>
          <w:b/>
        </w:rPr>
        <w:t xml:space="preserve">tailored</w:t>
      </w:r>
      <w:r>
        <w:t xml:space="preserve">,</w:t>
      </w:r>
      <w:r>
        <w:t xml:space="preserve"> </w:t>
      </w:r>
      <w:r>
        <w:rPr>
          <w:bCs/>
          <w:b/>
        </w:rPr>
        <w:t xml:space="preserve">sportswear</w:t>
      </w:r>
      <w:r>
        <w:t xml:space="preserve">,</w:t>
      </w:r>
      <w:r>
        <w:t xml:space="preserve"> </w:t>
      </w:r>
      <w:r>
        <w:rPr>
          <w:bCs/>
          <w:b/>
        </w:rPr>
        <w:t xml:space="preserve">fragrance</w:t>
      </w:r>
      <w:r>
        <w:t xml:space="preserve">,</w:t>
      </w:r>
      <w:r>
        <w:t xml:space="preserve"> </w:t>
      </w:r>
      <w:r>
        <w:rPr>
          <w:bCs/>
          <w:b/>
        </w:rPr>
        <w:t xml:space="preserve">label</w:t>
      </w:r>
      <w:r>
        <w:t xml:space="preserve">,</w:t>
      </w:r>
      <w:r>
        <w:t xml:space="preserve"> </w:t>
      </w:r>
      <w:r>
        <w:rPr>
          <w:bCs/>
          <w:b/>
        </w:rPr>
        <w:t xml:space="preserve">launched</w:t>
      </w:r>
      <w:r>
        <w:t xml:space="preserve">,</w:t>
      </w:r>
      <w:r>
        <w:t xml:space="preserve"> </w:t>
      </w:r>
      <w:r>
        <w:rPr>
          <w:bCs/>
          <w:b/>
        </w:rPr>
        <w:t xml:space="preserve">opened</w:t>
      </w:r>
      <w:r>
        <w:t xml:space="preserve">, and</w:t>
      </w:r>
      <w:r>
        <w:t xml:space="preserve"> </w:t>
      </w:r>
      <w:r>
        <w:rPr>
          <w:bCs/>
          <w:b/>
        </w:rPr>
        <w:t xml:space="preserve">award</w:t>
      </w:r>
      <w:r>
        <w:t xml:space="preserve">. The opening biographical structure frames Abboud through professional identity:</w:t>
      </w:r>
      <w:r>
        <w:t xml:space="preserve"> </w:t>
      </w:r>
      <w:r>
        <w:t xml:space="preserve">“</w:t>
      </w:r>
      <w:r>
        <w:t xml:space="preserve">American designer,</w:t>
      </w:r>
      <w:r>
        <w:t xml:space="preserve">”</w:t>
      </w:r>
      <w:r>
        <w:t xml:space="preserve"> </w:t>
      </w:r>
      <w:r>
        <w:t xml:space="preserve">education, career, awards, address. This gives fashion the form of an institutional career record.</w:t>
      </w:r>
    </w:p>
    <w:p>
      <w:pPr>
        <w:pStyle w:val="BodyText"/>
      </w:pPr>
      <w:r>
        <w:t xml:space="preserve">The text then interprets Abboud’s work through lifestyle and aesthetic authorship. Phrases such as</w:t>
      </w:r>
      <w:r>
        <w:t xml:space="preserve"> </w:t>
      </w:r>
      <w:r>
        <w:t xml:space="preserve">“</w:t>
      </w:r>
      <w:r>
        <w:t xml:space="preserve">his clothing is as much about lifestyle as design,</w:t>
      </w:r>
      <w:r>
        <w:t xml:space="preserve">”</w:t>
      </w:r>
      <w:r>
        <w:t xml:space="preserve"> </w:t>
      </w:r>
      <w:r>
        <w:t xml:space="preserve">“</w:t>
      </w:r>
      <w:r>
        <w:t xml:space="preserve">signature menswear collection,</w:t>
      </w:r>
      <w:r>
        <w:t xml:space="preserve">”</w:t>
      </w:r>
      <w:r>
        <w:t xml:space="preserve"> </w:t>
      </w:r>
      <w:r>
        <w:t xml:space="preserve">and</w:t>
      </w:r>
      <w:r>
        <w:t xml:space="preserve"> </w:t>
      </w:r>
      <w:r>
        <w:t xml:space="preserve">“</w:t>
      </w:r>
      <w:r>
        <w:t xml:space="preserve">revolutionize the concept of American style</w:t>
      </w:r>
      <w:r>
        <w:t xml:space="preserve">”</w:t>
      </w:r>
      <w:r>
        <w:t xml:space="preserve"> </w:t>
      </w:r>
      <w:r>
        <w:t xml:space="preserve">treat the designer as a creative agent whose work expresses a coherent style. Material and craft vocabulary is also prominent:</w:t>
      </w:r>
      <w:r>
        <w:t xml:space="preserve"> </w:t>
      </w:r>
      <w:r>
        <w:rPr>
          <w:bCs/>
          <w:b/>
        </w:rPr>
        <w:t xml:space="preserve">woven rugs</w:t>
      </w:r>
      <w:r>
        <w:t xml:space="preserve">,</w:t>
      </w:r>
      <w:r>
        <w:t xml:space="preserve"> </w:t>
      </w:r>
      <w:r>
        <w:rPr>
          <w:bCs/>
          <w:b/>
        </w:rPr>
        <w:t xml:space="preserve">handknit sweaters</w:t>
      </w:r>
      <w:r>
        <w:t xml:space="preserve">,</w:t>
      </w:r>
      <w:r>
        <w:t xml:space="preserve"> </w:t>
      </w:r>
      <w:r>
        <w:rPr>
          <w:bCs/>
          <w:b/>
        </w:rPr>
        <w:t xml:space="preserve">machine-knit shirts</w:t>
      </w:r>
      <w:r>
        <w:t xml:space="preserve">,</w:t>
      </w:r>
      <w:r>
        <w:t xml:space="preserve"> </w:t>
      </w:r>
      <w:r>
        <w:t xml:space="preserve">“</w:t>
      </w:r>
      <w:r>
        <w:t xml:space="preserve">fabrics,</w:t>
      </w:r>
      <w:r>
        <w:t xml:space="preserve">”</w:t>
      </w:r>
      <w:r>
        <w:t xml:space="preserve"> </w:t>
      </w:r>
      <w:r>
        <w:t xml:space="preserve">“</w:t>
      </w:r>
      <w:r>
        <w:t xml:space="preserve">cut,</w:t>
      </w:r>
      <w:r>
        <w:t xml:space="preserve">”</w:t>
      </w:r>
      <w:r>
        <w:t xml:space="preserve"> </w:t>
      </w:r>
      <w:r>
        <w:t xml:space="preserve">“</w:t>
      </w:r>
      <w:r>
        <w:t xml:space="preserve">tailored clothing,</w:t>
      </w:r>
      <w:r>
        <w:t xml:space="preserve">”</w:t>
      </w:r>
      <w:r>
        <w:t xml:space="preserve"> </w:t>
      </w:r>
      <w:r>
        <w:t xml:space="preserve">“</w:t>
      </w:r>
      <w:r>
        <w:t xml:space="preserve">textile traditions,</w:t>
      </w:r>
      <w:r>
        <w:t xml:space="preserve">”</w:t>
      </w:r>
      <w:r>
        <w:t xml:space="preserve"> </w:t>
      </w:r>
      <w:r>
        <w:t xml:space="preserve">“</w:t>
      </w:r>
      <w:r>
        <w:t xml:space="preserve">wool weavings,</w:t>
      </w:r>
      <w:r>
        <w:t xml:space="preserve">”</w:t>
      </w:r>
      <w:r>
        <w:t xml:space="preserve"> </w:t>
      </w:r>
      <w:r>
        <w:t xml:space="preserve">and</w:t>
      </w:r>
      <w:r>
        <w:t xml:space="preserve"> </w:t>
      </w:r>
      <w:r>
        <w:t xml:space="preserve">“</w:t>
      </w:r>
      <w:r>
        <w:t xml:space="preserve">craftsmanship.</w:t>
      </w:r>
      <w:r>
        <w:t xml:space="preserve">”</w:t>
      </w:r>
      <w:r>
        <w:t xml:space="preserve"> </w:t>
      </w:r>
      <w:r>
        <w:t xml:space="preserve">These words align directly with</w:t>
      </w:r>
      <w:r>
        <w:t xml:space="preserve"> </w:t>
      </w:r>
      <w:r>
        <w:rPr>
          <w:bCs/>
          <w:b/>
        </w:rPr>
        <w:t xml:space="preserve">knit</w:t>
      </w:r>
      <w:r>
        <w:t xml:space="preserve">,</w:t>
      </w:r>
      <w:r>
        <w:t xml:space="preserve"> </w:t>
      </w:r>
      <w:r>
        <w:rPr>
          <w:bCs/>
          <w:b/>
        </w:rPr>
        <w:t xml:space="preserve">weave</w:t>
      </w:r>
      <w:r>
        <w:t xml:space="preserve">,</w:t>
      </w:r>
      <w:r>
        <w:t xml:space="preserve"> </w:t>
      </w:r>
      <w:r>
        <w:rPr>
          <w:bCs/>
          <w:b/>
        </w:rPr>
        <w:t xml:space="preserve">tailor</w:t>
      </w:r>
      <w:r>
        <w:t xml:space="preserve">,</w:t>
      </w:r>
      <w:r>
        <w:t xml:space="preserve"> </w:t>
      </w:r>
      <w:r>
        <w:rPr>
          <w:bCs/>
          <w:b/>
        </w:rPr>
        <w:t xml:space="preserve">cloth</w:t>
      </w:r>
      <w:r>
        <w:t xml:space="preserve">, and</w:t>
      </w:r>
      <w:r>
        <w:t xml:space="preserve"> </w:t>
      </w:r>
      <w:r>
        <w:rPr>
          <w:bCs/>
          <w:b/>
        </w:rPr>
        <w:t xml:space="preserve">design</w:t>
      </w:r>
      <w:r>
        <w:t xml:space="preserve">.</w:t>
      </w:r>
    </w:p>
    <w:p>
      <w:pPr>
        <w:pStyle w:val="BodyText"/>
      </w:pPr>
      <w:r>
        <w:t xml:space="preserve">The excerpt also presents fashion as a commercial and organisational system. Abboud forms companies, introduces lines, launches fragrances, opens retail stores, oversees labels and licensing, enters strategic partnerships, and expands distribution. Thus, the example combines designer biography, craft aesthetics, and brand-business expansion—the same configuration found in the loading words.</w:t>
      </w:r>
    </w:p>
    <w:bookmarkEnd w:id="26"/>
    <w:bookmarkStart w:id="27" w:name="jean-paul-gaultier"/>
    <w:p>
      <w:pPr>
        <w:pStyle w:val="Heading3"/>
      </w:pPr>
      <w:r>
        <w:t xml:space="preserve">Jean-Paul Gaultier</w:t>
      </w:r>
    </w:p>
    <w:p>
      <w:pPr>
        <w:pStyle w:val="FirstParagraph"/>
      </w:pPr>
      <w:r>
        <w:t xml:space="preserve">The Gaultier excerpt similarly foregrounds</w:t>
      </w:r>
      <w:r>
        <w:t xml:space="preserve"> </w:t>
      </w:r>
      <w:r>
        <w:rPr>
          <w:bCs/>
          <w:b/>
        </w:rPr>
        <w:t xml:space="preserve">designer</w:t>
      </w:r>
      <w:r>
        <w:t xml:space="preserve">,</w:t>
      </w:r>
      <w:r>
        <w:t xml:space="preserve"> </w:t>
      </w:r>
      <w:r>
        <w:rPr>
          <w:bCs/>
          <w:b/>
        </w:rPr>
        <w:t xml:space="preserve">menswear</w:t>
      </w:r>
      <w:r>
        <w:t xml:space="preserve">,</w:t>
      </w:r>
      <w:r>
        <w:t xml:space="preserve"> </w:t>
      </w:r>
      <w:r>
        <w:rPr>
          <w:bCs/>
          <w:b/>
        </w:rPr>
        <w:t xml:space="preserve">couture</w:t>
      </w:r>
      <w:r>
        <w:t xml:space="preserve">,</w:t>
      </w:r>
      <w:r>
        <w:t xml:space="preserve"> </w:t>
      </w:r>
      <w:r>
        <w:rPr>
          <w:bCs/>
          <w:b/>
        </w:rPr>
        <w:t xml:space="preserve">collection</w:t>
      </w:r>
      <w:r>
        <w:t xml:space="preserve">,</w:t>
      </w:r>
      <w:r>
        <w:t xml:space="preserve"> </w:t>
      </w:r>
      <w:r>
        <w:rPr>
          <w:bCs/>
          <w:b/>
        </w:rPr>
        <w:t xml:space="preserve">tailoring</w:t>
      </w:r>
      <w:r>
        <w:t xml:space="preserve">,</w:t>
      </w:r>
      <w:r>
        <w:t xml:space="preserve"> </w:t>
      </w:r>
      <w:r>
        <w:rPr>
          <w:bCs/>
          <w:b/>
        </w:rPr>
        <w:t xml:space="preserve">label</w:t>
      </w:r>
      <w:r>
        <w:t xml:space="preserve">,</w:t>
      </w:r>
      <w:r>
        <w:t xml:space="preserve"> </w:t>
      </w:r>
      <w:r>
        <w:rPr>
          <w:bCs/>
          <w:b/>
        </w:rPr>
        <w:t xml:space="preserve">fragrance</w:t>
      </w:r>
      <w:r>
        <w:t xml:space="preserve">,</w:t>
      </w:r>
      <w:r>
        <w:t xml:space="preserve"> </w:t>
      </w:r>
      <w:r>
        <w:rPr>
          <w:bCs/>
          <w:b/>
        </w:rPr>
        <w:t xml:space="preserve">footwear</w:t>
      </w:r>
      <w:r>
        <w:t xml:space="preserve">,</w:t>
      </w:r>
      <w:r>
        <w:t xml:space="preserve"> </w:t>
      </w:r>
      <w:r>
        <w:rPr>
          <w:bCs/>
          <w:b/>
        </w:rPr>
        <w:t xml:space="preserve">inspiration</w:t>
      </w:r>
      <w:r>
        <w:t xml:space="preserve">, and</w:t>
      </w:r>
      <w:r>
        <w:t xml:space="preserve"> </w:t>
      </w:r>
      <w:r>
        <w:rPr>
          <w:bCs/>
          <w:b/>
        </w:rPr>
        <w:t xml:space="preserve">launch/expand</w:t>
      </w:r>
      <w:r>
        <w:t xml:space="preserve"> </w:t>
      </w:r>
      <w:r>
        <w:t xml:space="preserve">patterns. Gaultier is represented as a designer who</w:t>
      </w:r>
      <w:r>
        <w:t xml:space="preserve"> </w:t>
      </w:r>
      <w:r>
        <w:t xml:space="preserve">“</w:t>
      </w:r>
      <w:r>
        <w:t xml:space="preserve">redefined</w:t>
      </w:r>
      <w:r>
        <w:t xml:space="preserve">”</w:t>
      </w:r>
      <w:r>
        <w:t xml:space="preserve"> </w:t>
      </w:r>
      <w:r>
        <w:t xml:space="preserve">Paris fashion and challenged conventions through couture, street style, gender-crossing design, and technical craft.</w:t>
      </w:r>
    </w:p>
    <w:p>
      <w:pPr>
        <w:pStyle w:val="BodyText"/>
      </w:pPr>
      <w:r>
        <w:t xml:space="preserve">This example especially strengthens the interpretive role of</w:t>
      </w:r>
      <w:r>
        <w:t xml:space="preserve"> </w:t>
      </w:r>
      <w:r>
        <w:rPr>
          <w:bCs/>
          <w:b/>
        </w:rPr>
        <w:t xml:space="preserve">couture</w:t>
      </w:r>
      <w:r>
        <w:t xml:space="preserve">,</w:t>
      </w:r>
      <w:r>
        <w:t xml:space="preserve"> </w:t>
      </w:r>
      <w:r>
        <w:rPr>
          <w:bCs/>
          <w:b/>
        </w:rPr>
        <w:t xml:space="preserve">runway/catwalk</w:t>
      </w:r>
      <w:r>
        <w:t xml:space="preserve">,</w:t>
      </w:r>
      <w:r>
        <w:t xml:space="preserve"> </w:t>
      </w:r>
      <w:r>
        <w:rPr>
          <w:bCs/>
          <w:b/>
        </w:rPr>
        <w:t xml:space="preserve">tailor</w:t>
      </w:r>
      <w:r>
        <w:t xml:space="preserve">, and</w:t>
      </w:r>
      <w:r>
        <w:t xml:space="preserve"> </w:t>
      </w:r>
      <w:r>
        <w:rPr>
          <w:bCs/>
          <w:b/>
        </w:rPr>
        <w:t xml:space="preserve">inspire</w:t>
      </w:r>
      <w:r>
        <w:t xml:space="preserve">. The text repeatedly narrates collections as inspired by cultural and historical sources: punk, flea markets, Toulouse-Lautrec, Hasidic apparel, Mongolia, London punk, Eskimo culture, Pierre Cardin, and television. Here,</w:t>
      </w:r>
      <w:r>
        <w:t xml:space="preserve"> </w:t>
      </w:r>
      <w:r>
        <w:rPr>
          <w:bCs/>
          <w:b/>
        </w:rPr>
        <w:t xml:space="preserve">inspire</w:t>
      </w:r>
      <w:r>
        <w:t xml:space="preserve"> </w:t>
      </w:r>
      <w:r>
        <w:t xml:space="preserve">functions as a discourse of creative legitimation: collections are made meaningful by linking them to cultural references and artistic sources.</w:t>
      </w:r>
    </w:p>
    <w:p>
      <w:pPr>
        <w:pStyle w:val="BodyText"/>
      </w:pPr>
      <w:r>
        <w:t xml:space="preserve">The excerpt also stresses technical authority: Gaultier is</w:t>
      </w:r>
      <w:r>
        <w:t xml:space="preserve"> </w:t>
      </w:r>
      <w:r>
        <w:t xml:space="preserve">“</w:t>
      </w:r>
      <w:r>
        <w:t xml:space="preserve">a master craftsman,</w:t>
      </w:r>
      <w:r>
        <w:t xml:space="preserve">”</w:t>
      </w:r>
      <w:r>
        <w:t xml:space="preserve"> </w:t>
      </w:r>
      <w:r>
        <w:t xml:space="preserve">his collections are founded in</w:t>
      </w:r>
      <w:r>
        <w:t xml:space="preserve"> </w:t>
      </w:r>
      <w:r>
        <w:t xml:space="preserve">“</w:t>
      </w:r>
      <w:r>
        <w:t xml:space="preserve">technical brilliance and inventive tailoring,</w:t>
      </w:r>
      <w:r>
        <w:t xml:space="preserve">”</w:t>
      </w:r>
      <w:r>
        <w:t xml:space="preserve"> </w:t>
      </w:r>
      <w:r>
        <w:t xml:space="preserve">and his garments combine</w:t>
      </w:r>
      <w:r>
        <w:t xml:space="preserve"> </w:t>
      </w:r>
      <w:r>
        <w:t xml:space="preserve">“</w:t>
      </w:r>
      <w:r>
        <w:t xml:space="preserve">outrageous features with high-quality tailoring and detailing.</w:t>
      </w:r>
      <w:r>
        <w:t xml:space="preserve">”</w:t>
      </w:r>
      <w:r>
        <w:t xml:space="preserve"> </w:t>
      </w:r>
      <w:r>
        <w:t xml:space="preserve">This matches the material-construction cluster. At the same time, the text narrates institutional and commercial expansion: opening a couture house, expanding into jewellery, timepieces, footwear, fragrance, cosmetics, licensing, and retail operations. Thus, Gaultier is constructed as both avant-garde artist and brand-enterprise.</w:t>
      </w:r>
    </w:p>
    <w:bookmarkEnd w:id="27"/>
    <w:bookmarkStart w:id="28" w:name="giannidonatella-versace"/>
    <w:p>
      <w:pPr>
        <w:pStyle w:val="Heading3"/>
      </w:pPr>
      <w:r>
        <w:t xml:space="preserve">Gianni/Donatella Versace</w:t>
      </w:r>
    </w:p>
    <w:p>
      <w:pPr>
        <w:pStyle w:val="FirstParagraph"/>
      </w:pPr>
      <w:r>
        <w:t xml:space="preserve">The Versace excerpt also reflects the pole, though somewhat less densely than the Abboud and Gaultier entries. It includes the recurrent vocabulary of</w:t>
      </w:r>
      <w:r>
        <w:t xml:space="preserve"> </w:t>
      </w:r>
      <w:r>
        <w:rPr>
          <w:bCs/>
          <w:b/>
        </w:rPr>
        <w:t xml:space="preserve">designer</w:t>
      </w:r>
      <w:r>
        <w:t xml:space="preserve">,</w:t>
      </w:r>
      <w:r>
        <w:t xml:space="preserve"> </w:t>
      </w:r>
      <w:r>
        <w:rPr>
          <w:bCs/>
          <w:b/>
        </w:rPr>
        <w:t xml:space="preserve">collection</w:t>
      </w:r>
      <w:r>
        <w:t xml:space="preserve">,</w:t>
      </w:r>
      <w:r>
        <w:t xml:space="preserve"> </w:t>
      </w:r>
      <w:r>
        <w:rPr>
          <w:bCs/>
          <w:b/>
        </w:rPr>
        <w:t xml:space="preserve">menswear</w:t>
      </w:r>
      <w:r>
        <w:t xml:space="preserve">,</w:t>
      </w:r>
      <w:r>
        <w:t xml:space="preserve"> </w:t>
      </w:r>
      <w:r>
        <w:rPr>
          <w:bCs/>
          <w:b/>
        </w:rPr>
        <w:t xml:space="preserve">fragrance</w:t>
      </w:r>
      <w:r>
        <w:t xml:space="preserve">,</w:t>
      </w:r>
      <w:r>
        <w:t xml:space="preserve"> </w:t>
      </w:r>
      <w:r>
        <w:rPr>
          <w:bCs/>
          <w:b/>
        </w:rPr>
        <w:t xml:space="preserve">launched</w:t>
      </w:r>
      <w:r>
        <w:t xml:space="preserve">,</w:t>
      </w:r>
      <w:r>
        <w:t xml:space="preserve"> </w:t>
      </w:r>
      <w:r>
        <w:rPr>
          <w:bCs/>
          <w:b/>
        </w:rPr>
        <w:t xml:space="preserve">opened</w:t>
      </w:r>
      <w:r>
        <w:t xml:space="preserve">,</w:t>
      </w:r>
      <w:r>
        <w:t xml:space="preserve"> </w:t>
      </w:r>
      <w:r>
        <w:rPr>
          <w:bCs/>
          <w:b/>
        </w:rPr>
        <w:t xml:space="preserve">awards</w:t>
      </w:r>
      <w:r>
        <w:t xml:space="preserve">,</w:t>
      </w:r>
      <w:r>
        <w:t xml:space="preserve"> </w:t>
      </w:r>
      <w:r>
        <w:rPr>
          <w:bCs/>
          <w:b/>
        </w:rPr>
        <w:t xml:space="preserve">couture</w:t>
      </w:r>
      <w:r>
        <w:t xml:space="preserve">, and commercial ventures. The biographical format again institutionalises the designer through career milestones, exhibitions, awards, company address, and website.</w:t>
      </w:r>
    </w:p>
    <w:p>
      <w:pPr>
        <w:pStyle w:val="BodyText"/>
      </w:pPr>
      <w:r>
        <w:t xml:space="preserve">The Donatella section foregrounds inheritance, continuity, and brand leadership after Gianni Versace’s death. The phrase</w:t>
      </w:r>
      <w:r>
        <w:t xml:space="preserve"> </w:t>
      </w:r>
      <w:r>
        <w:t xml:space="preserve">“</w:t>
      </w:r>
      <w:r>
        <w:t xml:space="preserve">strong designing presence of Versace Couture</w:t>
      </w:r>
      <w:r>
        <w:t xml:space="preserve">”</w:t>
      </w:r>
      <w:r>
        <w:t xml:space="preserve"> </w:t>
      </w:r>
      <w:r>
        <w:t xml:space="preserve">positions her as the creative force maintaining the label’s status. The text connects fashion design to celebrity culture, sensual aesthetics, lifestyle products, giftware, and hotels. The description of</w:t>
      </w:r>
      <w:r>
        <w:t xml:space="preserve"> </w:t>
      </w:r>
      <w:r>
        <w:t xml:space="preserve">“</w:t>
      </w:r>
      <w:r>
        <w:t xml:space="preserve">clinging chiffons,</w:t>
      </w:r>
      <w:r>
        <w:t xml:space="preserve">”</w:t>
      </w:r>
      <w:r>
        <w:t xml:space="preserve"> </w:t>
      </w:r>
      <w:r>
        <w:t xml:space="preserve">“</w:t>
      </w:r>
      <w:r>
        <w:t xml:space="preserve">subtle designs,</w:t>
      </w:r>
      <w:r>
        <w:t xml:space="preserve">”</w:t>
      </w:r>
      <w:r>
        <w:t xml:space="preserve"> </w:t>
      </w:r>
      <w:r>
        <w:t xml:space="preserve">“</w:t>
      </w:r>
      <w:r>
        <w:t xml:space="preserve">sparkles of sequins,</w:t>
      </w:r>
      <w:r>
        <w:t xml:space="preserve">”</w:t>
      </w:r>
      <w:r>
        <w:t xml:space="preserve"> </w:t>
      </w:r>
      <w:r>
        <w:t xml:space="preserve">“</w:t>
      </w:r>
      <w:r>
        <w:t xml:space="preserve">elegance, sensuality, and opulence</w:t>
      </w:r>
      <w:r>
        <w:t xml:space="preserve">”</w:t>
      </w:r>
      <w:r>
        <w:t xml:space="preserve"> </w:t>
      </w:r>
      <w:r>
        <w:t xml:space="preserve">extends the material-aesthetic dimension into a discourse of luxury identity.</w:t>
      </w:r>
    </w:p>
    <w:p>
      <w:pPr>
        <w:pStyle w:val="BodyText"/>
      </w:pPr>
      <w:r>
        <w:t xml:space="preserve">Across all examples, a recurring rhetorical move is to present designers as culturally significant figures whose careers unfold through named collections, product launches, material innovations, awards, stores, labels, and licensing arrangements. Fashion is narrated as a field where individual creativity becomes institutional prestige and commercial brand architecture.</w:t>
      </w:r>
    </w:p>
    <w:bookmarkEnd w:id="28"/>
    <w:bookmarkEnd w:id="29"/>
    <w:bookmarkStart w:id="30" w:name="interpretation-of-the-pole"/>
    <w:p>
      <w:pPr>
        <w:pStyle w:val="Heading2"/>
      </w:pPr>
      <w:r>
        <w:t xml:space="preserve">4. Interpretation of the pole</w:t>
      </w:r>
    </w:p>
    <w:p>
      <w:pPr>
        <w:pStyle w:val="FirstParagraph"/>
      </w:pPr>
      <w:r>
        <w:t xml:space="preserve">The positive pole of factor 3 can be interpreted as a discourse dimension of</w:t>
      </w:r>
      <w:r>
        <w:t xml:space="preserve"> </w:t>
      </w:r>
      <w:r>
        <w:rPr>
          <w:bCs/>
          <w:b/>
        </w:rPr>
        <w:t xml:space="preserve">designer-centred fashion authorship and institutionalised craft prestige</w:t>
      </w:r>
      <w:r>
        <w:t xml:space="preserve">.</w:t>
      </w:r>
    </w:p>
    <w:p>
      <w:pPr>
        <w:pStyle w:val="BodyText"/>
      </w:pPr>
      <w:r>
        <w:t xml:space="preserve">This pole represents fashion as a professionalised cultural industry organised around named designers, labels, collections, and recognisable signatures. It constructs garments not merely as things to wear, but as outputs of creative vision, technical mastery, material knowledge, and brand development. The loading words point simultaneously to elite fashion institutions (</w:t>
      </w:r>
      <w:r>
        <w:rPr>
          <w:bCs/>
          <w:b/>
        </w:rPr>
        <w:t xml:space="preserve">couture</w:t>
      </w:r>
      <w:r>
        <w:t xml:space="preserve">,</w:t>
      </w:r>
      <w:r>
        <w:t xml:space="preserve"> </w:t>
      </w:r>
      <w:r>
        <w:rPr>
          <w:bCs/>
          <w:b/>
        </w:rPr>
        <w:t xml:space="preserve">runway</w:t>
      </w:r>
      <w:r>
        <w:t xml:space="preserve">,</w:t>
      </w:r>
      <w:r>
        <w:t xml:space="preserve"> </w:t>
      </w:r>
      <w:r>
        <w:rPr>
          <w:bCs/>
          <w:b/>
        </w:rPr>
        <w:t xml:space="preserve">boutique</w:t>
      </w:r>
      <w:r>
        <w:t xml:space="preserve">,</w:t>
      </w:r>
      <w:r>
        <w:t xml:space="preserve"> </w:t>
      </w:r>
      <w:r>
        <w:rPr>
          <w:bCs/>
          <w:b/>
        </w:rPr>
        <w:t xml:space="preserve">award</w:t>
      </w:r>
      <w:r>
        <w:t xml:space="preserve">), product and market categories (</w:t>
      </w:r>
      <w:r>
        <w:rPr>
          <w:bCs/>
          <w:b/>
        </w:rPr>
        <w:t xml:space="preserve">menswear</w:t>
      </w:r>
      <w:r>
        <w:t xml:space="preserve">,</w:t>
      </w:r>
      <w:r>
        <w:t xml:space="preserve"> </w:t>
      </w:r>
      <w:r>
        <w:rPr>
          <w:bCs/>
          <w:b/>
        </w:rPr>
        <w:t xml:space="preserve">sportswear</w:t>
      </w:r>
      <w:r>
        <w:t xml:space="preserve">,</w:t>
      </w:r>
      <w:r>
        <w:t xml:space="preserve"> </w:t>
      </w:r>
      <w:r>
        <w:rPr>
          <w:bCs/>
          <w:b/>
        </w:rPr>
        <w:t xml:space="preserve">footwear</w:t>
      </w:r>
      <w:r>
        <w:t xml:space="preserve">,</w:t>
      </w:r>
      <w:r>
        <w:t xml:space="preserve"> </w:t>
      </w:r>
      <w:r>
        <w:rPr>
          <w:bCs/>
          <w:b/>
        </w:rPr>
        <w:t xml:space="preserve">fragrance</w:t>
      </w:r>
      <w:r>
        <w:t xml:space="preserve">), and the material labour of garment-making (</w:t>
      </w:r>
      <w:r>
        <w:rPr>
          <w:bCs/>
          <w:b/>
        </w:rPr>
        <w:t xml:space="preserve">knit</w:t>
      </w:r>
      <w:r>
        <w:t xml:space="preserve">,</w:t>
      </w:r>
      <w:r>
        <w:t xml:space="preserve"> </w:t>
      </w:r>
      <w:r>
        <w:rPr>
          <w:bCs/>
          <w:b/>
        </w:rPr>
        <w:t xml:space="preserve">weave</w:t>
      </w:r>
      <w:r>
        <w:t xml:space="preserve">,</w:t>
      </w:r>
      <w:r>
        <w:t xml:space="preserve"> </w:t>
      </w:r>
      <w:r>
        <w:rPr>
          <w:bCs/>
          <w:b/>
        </w:rPr>
        <w:t xml:space="preserve">tailor</w:t>
      </w:r>
      <w:r>
        <w:t xml:space="preserve">,</w:t>
      </w:r>
      <w:r>
        <w:t xml:space="preserve"> </w:t>
      </w:r>
      <w:r>
        <w:rPr>
          <w:bCs/>
          <w:b/>
        </w:rPr>
        <w:t xml:space="preserve">cloth</w:t>
      </w:r>
      <w:r>
        <w:t xml:space="preserve">,</w:t>
      </w:r>
      <w:r>
        <w:t xml:space="preserve"> </w:t>
      </w:r>
      <w:r>
        <w:rPr>
          <w:bCs/>
          <w:b/>
        </w:rPr>
        <w:t xml:space="preserve">fold</w:t>
      </w:r>
      <w:r>
        <w:t xml:space="preserve">).</w:t>
      </w:r>
    </w:p>
    <w:p>
      <w:pPr>
        <w:pStyle w:val="BodyText"/>
      </w:pPr>
      <w:r>
        <w:t xml:space="preserve">The ideological discourse underlying the pole is therefore one in which fashion is made meaningful through the figure of the designer and the legitimacy of the fashion system. Designers are represented as authors of style, interpreters of culture, innovators in fabric and form, and leaders of branded enterprises. Their work is validated through awards, collections, couture houses, boutiques, launches, and expansion into lifestyle categories. This discourse naturalises the idea that fashion value comes from a combination of creative individuality, craft expertise, institutional recognition, and brand extension.</w:t>
      </w:r>
    </w:p>
    <w:p>
      <w:pPr>
        <w:pStyle w:val="BodyText"/>
      </w:pPr>
      <w:r>
        <w:t xml:space="preserve">The register profile reinforces this interpretation. The pole is strongest in books, where fashion is likely to be historicised, catalogued, and biographically narrated. It also appears in registers that can support descriptive or institutional fashion discourse, such as documentaries, magazines, news, and TV shopping. The dimension is thus not simply</w:t>
      </w:r>
      <w:r>
        <w:t xml:space="preserve"> </w:t>
      </w:r>
      <w:r>
        <w:t xml:space="preserve">“</w:t>
      </w:r>
      <w:r>
        <w:t xml:space="preserve">book language</w:t>
      </w:r>
      <w:r>
        <w:t xml:space="preserve">”</w:t>
      </w:r>
      <w:r>
        <w:t xml:space="preserve"> </w:t>
      </w:r>
      <w:r>
        <w:t xml:space="preserve">or</w:t>
      </w:r>
      <w:r>
        <w:t xml:space="preserve"> </w:t>
      </w:r>
      <w:r>
        <w:t xml:space="preserve">“</w:t>
      </w:r>
      <w:r>
        <w:t xml:space="preserve">designer biography</w:t>
      </w:r>
      <w:r>
        <w:t xml:space="preserve">”</w:t>
      </w:r>
      <w:r>
        <w:t xml:space="preserve">; rather, it is a broader discourse of fashion as an authored, material, prestigious, and commercially expandable design field.</w:t>
      </w:r>
    </w:p>
    <w:bookmarkEnd w:id="30"/>
    <w:bookmarkStart w:id="36" w:name="candidate-labels"/>
    <w:p>
      <w:pPr>
        <w:pStyle w:val="Heading2"/>
      </w:pPr>
      <w:r>
        <w:t xml:space="preserve">5. Candidate labels</w:t>
      </w:r>
    </w:p>
    <w:bookmarkStart w:id="31" w:name="X9cd299e33d29bf7cd1ed41410bfc9f4bc9fb98b"/>
    <w:p>
      <w:pPr>
        <w:pStyle w:val="Heading3"/>
      </w:pPr>
      <w:r>
        <w:t xml:space="preserve">Preferred label:</w:t>
      </w:r>
      <w:r>
        <w:t xml:space="preserve"> </w:t>
      </w:r>
      <w:r>
        <w:rPr>
          <w:bCs/>
          <w:b/>
        </w:rPr>
        <w:t xml:space="preserve">Designer authorship and craft prestige</w:t>
      </w:r>
    </w:p>
    <w:p>
      <w:pPr>
        <w:pStyle w:val="FirstParagraph"/>
      </w:pPr>
      <w:r>
        <w:t xml:space="preserve">This is the strongest label because it captures both major sides of the pole: the centrality of the</w:t>
      </w:r>
      <w:r>
        <w:t xml:space="preserve"> </w:t>
      </w:r>
      <w:r>
        <w:rPr>
          <w:bCs/>
          <w:b/>
        </w:rPr>
        <w:t xml:space="preserve">designer/label/collection</w:t>
      </w:r>
      <w:r>
        <w:t xml:space="preserve"> </w:t>
      </w:r>
      <w:r>
        <w:t xml:space="preserve">system and the repeated emphasis on</w:t>
      </w:r>
      <w:r>
        <w:t xml:space="preserve"> </w:t>
      </w:r>
      <w:r>
        <w:rPr>
          <w:bCs/>
          <w:b/>
        </w:rPr>
        <w:t xml:space="preserve">tailoring, knitting, weaving, cloth, and material technique</w:t>
      </w:r>
      <w:r>
        <w:t xml:space="preserve">. It also reflects the examples, where Abboud, Gaultier, and Versace are presented as named creative agents whose work gains prestige through craft, collections, awards, and institutional recognition.</w:t>
      </w:r>
    </w:p>
    <w:bookmarkEnd w:id="31"/>
    <w:bookmarkStart w:id="32" w:name="X9c5c99cf2f67a8eb6e8098353383adcc41d4299"/>
    <w:p>
      <w:pPr>
        <w:pStyle w:val="Heading3"/>
      </w:pPr>
      <w:r>
        <w:t xml:space="preserve">Alternative label 1:</w:t>
      </w:r>
      <w:r>
        <w:t xml:space="preserve"> </w:t>
      </w:r>
      <w:r>
        <w:rPr>
          <w:bCs/>
          <w:b/>
        </w:rPr>
        <w:t xml:space="preserve">Institutional fashion authorship</w:t>
      </w:r>
    </w:p>
    <w:p>
      <w:pPr>
        <w:pStyle w:val="FirstParagraph"/>
      </w:pPr>
      <w:r>
        <w:t xml:space="preserve">This label foregrounds the way the pole represents fashion through recognised institutions: couture houses, labels, boutiques, runway shows, awards, and career histories. It is slightly more abstract than the preferred label and captures the legitimating discourse of the fashion system.</w:t>
      </w:r>
    </w:p>
    <w:bookmarkEnd w:id="32"/>
    <w:bookmarkStart w:id="33" w:name="Xc1d6024001e70ed31e81cf3a358762c183ea604"/>
    <w:p>
      <w:pPr>
        <w:pStyle w:val="Heading3"/>
      </w:pPr>
      <w:r>
        <w:t xml:space="preserve">Alternative label 2:</w:t>
      </w:r>
      <w:r>
        <w:t xml:space="preserve"> </w:t>
      </w:r>
      <w:r>
        <w:rPr>
          <w:bCs/>
          <w:b/>
        </w:rPr>
        <w:t xml:space="preserve">Branded design prestige</w:t>
      </w:r>
    </w:p>
    <w:p>
      <w:pPr>
        <w:pStyle w:val="FirstParagraph"/>
      </w:pPr>
      <w:r>
        <w:t xml:space="preserve">This label emphasises the connection between</w:t>
      </w:r>
      <w:r>
        <w:t xml:space="preserve"> </w:t>
      </w:r>
      <w:r>
        <w:rPr>
          <w:bCs/>
          <w:b/>
        </w:rPr>
        <w:t xml:space="preserve">design</w:t>
      </w:r>
      <w:r>
        <w:t xml:space="preserve">,</w:t>
      </w:r>
      <w:r>
        <w:t xml:space="preserve"> </w:t>
      </w:r>
      <w:r>
        <w:rPr>
          <w:bCs/>
          <w:b/>
        </w:rPr>
        <w:t xml:space="preserve">signature</w:t>
      </w:r>
      <w:r>
        <w:t xml:space="preserve">,</w:t>
      </w:r>
      <w:r>
        <w:t xml:space="preserve"> </w:t>
      </w:r>
      <w:r>
        <w:rPr>
          <w:bCs/>
          <w:b/>
        </w:rPr>
        <w:t xml:space="preserve">label</w:t>
      </w:r>
      <w:r>
        <w:t xml:space="preserve">,</w:t>
      </w:r>
      <w:r>
        <w:t xml:space="preserve"> </w:t>
      </w:r>
      <w:r>
        <w:rPr>
          <w:bCs/>
          <w:b/>
        </w:rPr>
        <w:t xml:space="preserve">collection</w:t>
      </w:r>
      <w:r>
        <w:t xml:space="preserve">, and commercial expansion. It is useful because many loading words and examples show fashion creativity becoming a brand identity that can be launched, licensed, expanded, and extended into fragrance, footwear, interiors, or lifestyle products.</w:t>
      </w:r>
    </w:p>
    <w:bookmarkEnd w:id="33"/>
    <w:bookmarkStart w:id="34" w:name="Xf53f2904f21d566f57ee9cf712c18a82c787b9a"/>
    <w:p>
      <w:pPr>
        <w:pStyle w:val="Heading3"/>
      </w:pPr>
      <w:r>
        <w:t xml:space="preserve">Alternative label 3:</w:t>
      </w:r>
      <w:r>
        <w:t xml:space="preserve"> </w:t>
      </w:r>
      <w:r>
        <w:rPr>
          <w:bCs/>
          <w:b/>
        </w:rPr>
        <w:t xml:space="preserve">Couture, collections, and material craft</w:t>
      </w:r>
    </w:p>
    <w:p>
      <w:pPr>
        <w:pStyle w:val="FirstParagraph"/>
      </w:pPr>
      <w:r>
        <w:t xml:space="preserve">This label is more descriptive but accurately captures three major lexical clusters: high-fashion institutions, collection-based organisation, and textile/garment construction. It is less conceptually elegant, but it makes the empirical basis of the interpretation very transparent.</w:t>
      </w:r>
    </w:p>
    <w:bookmarkEnd w:id="34"/>
    <w:bookmarkStart w:id="35" w:name="X5ead558056a96dc8ae777fe363309e7a449f727"/>
    <w:p>
      <w:pPr>
        <w:pStyle w:val="Heading3"/>
      </w:pPr>
      <w:r>
        <w:t xml:space="preserve">Alternative label 4:</w:t>
      </w:r>
      <w:r>
        <w:t xml:space="preserve"> </w:t>
      </w:r>
      <w:r>
        <w:rPr>
          <w:bCs/>
          <w:b/>
        </w:rPr>
        <w:t xml:space="preserve">Professionalised fashion creativity</w:t>
      </w:r>
    </w:p>
    <w:p>
      <w:pPr>
        <w:pStyle w:val="FirstParagraph"/>
      </w:pPr>
      <w:r>
        <w:t xml:space="preserve">This label highlights the fusion of creativity with career, industry, and institutional recognition. It works well for the biographical examples, where designers are represented not just as artists but as professionals embedded in companies, awards, launches, licensing networks, and retail systems.</w:t>
      </w:r>
    </w:p>
    <w:bookmarkEnd w:id="35"/>
    <w:bookmarkEnd w:id="36"/>
    <w:bookmarkStart w:id="37" w:name="caveats"/>
    <w:p>
      <w:pPr>
        <w:pStyle w:val="Heading2"/>
      </w:pPr>
      <w:r>
        <w:t xml:space="preserve">6. Caveats</w:t>
      </w:r>
    </w:p>
    <w:p>
      <w:pPr>
        <w:pStyle w:val="FirstParagraph"/>
      </w:pPr>
      <w:r>
        <w:t xml:space="preserve">Several caveats are important.</w:t>
      </w:r>
    </w:p>
    <w:p>
      <w:pPr>
        <w:pStyle w:val="BodyText"/>
      </w:pPr>
      <w:r>
        <w:t xml:space="preserve">First, the register effect is moderate rather than overwhelming: the R-square is</w:t>
      </w:r>
      <w:r>
        <w:t xml:space="preserve"> </w:t>
      </w:r>
      <w:r>
        <w:rPr>
          <w:bCs/>
          <w:b/>
        </w:rPr>
        <w:t xml:space="preserve">0.371</w:t>
      </w:r>
      <w:r>
        <w:t xml:space="preserve">, so register explains some but not all variation in this factor. The pole should not be reduced to the book register, even though books score highest.</w:t>
      </w:r>
    </w:p>
    <w:p>
      <w:pPr>
        <w:pStyle w:val="BodyText"/>
      </w:pPr>
      <w:r>
        <w:t xml:space="preserve">Second, the high-scoring examples are all from a book-like fashion reference context and are strongly biographical. They provide rich qualitative evidence, but they may overrepresent designer encyclopedia discourse relative to the whole positive pole.</w:t>
      </w:r>
    </w:p>
    <w:p>
      <w:pPr>
        <w:pStyle w:val="BodyText"/>
      </w:pPr>
      <w:r>
        <w:t xml:space="preserve">Third, some loading items are secondary or less clearly interpretable, such as</w:t>
      </w:r>
      <w:r>
        <w:t xml:space="preserve"> </w:t>
      </w:r>
      <w:r>
        <w:rPr>
          <w:bCs/>
          <w:b/>
        </w:rPr>
        <w:t xml:space="preserve">pin</w:t>
      </w:r>
      <w:r>
        <w:t xml:space="preserve">,</w:t>
      </w:r>
      <w:r>
        <w:t xml:space="preserve"> </w:t>
      </w:r>
      <w:r>
        <w:rPr>
          <w:bCs/>
          <w:b/>
        </w:rPr>
        <w:t xml:space="preserve">roll</w:t>
      </w:r>
      <w:r>
        <w:t xml:space="preserve">,</w:t>
      </w:r>
      <w:r>
        <w:t xml:space="preserve"> </w:t>
      </w:r>
      <w:r>
        <w:rPr>
          <w:bCs/>
          <w:b/>
        </w:rPr>
        <w:t xml:space="preserve">hit</w:t>
      </w:r>
      <w:r>
        <w:t xml:space="preserve">,</w:t>
      </w:r>
      <w:r>
        <w:t xml:space="preserve"> </w:t>
      </w:r>
      <w:r>
        <w:rPr>
          <w:bCs/>
          <w:b/>
        </w:rPr>
        <w:t xml:space="preserve">bear</w:t>
      </w:r>
      <w:r>
        <w:t xml:space="preserve">, and</w:t>
      </w:r>
      <w:r>
        <w:t xml:space="preserve"> </w:t>
      </w:r>
      <w:r>
        <w:rPr>
          <w:bCs/>
          <w:b/>
        </w:rPr>
        <w:t xml:space="preserve">open</w:t>
      </w:r>
      <w:r>
        <w:t xml:space="preserve">. These may reflect local collocations or broader corpus patterns rather than the core discourse. However, secondary items such as</w:t>
      </w:r>
      <w:r>
        <w:t xml:space="preserve"> </w:t>
      </w:r>
      <w:r>
        <w:rPr>
          <w:bCs/>
          <w:b/>
        </w:rPr>
        <w:t xml:space="preserve">fragrance</w:t>
      </w:r>
      <w:r>
        <w:t xml:space="preserve">,</w:t>
      </w:r>
      <w:r>
        <w:t xml:space="preserve"> </w:t>
      </w:r>
      <w:r>
        <w:rPr>
          <w:bCs/>
          <w:b/>
        </w:rPr>
        <w:t xml:space="preserve">career</w:t>
      </w:r>
      <w:r>
        <w:t xml:space="preserve">,</w:t>
      </w:r>
      <w:r>
        <w:t xml:space="preserve"> </w:t>
      </w:r>
      <w:r>
        <w:rPr>
          <w:bCs/>
          <w:b/>
        </w:rPr>
        <w:t xml:space="preserve">expand</w:t>
      </w:r>
      <w:r>
        <w:t xml:space="preserve">, and</w:t>
      </w:r>
      <w:r>
        <w:t xml:space="preserve"> </w:t>
      </w:r>
      <w:r>
        <w:rPr>
          <w:bCs/>
          <w:b/>
        </w:rPr>
        <w:t xml:space="preserve">open</w:t>
      </w:r>
      <w:r>
        <w:t xml:space="preserve"> </w:t>
      </w:r>
      <w:r>
        <w:t xml:space="preserve">do support the interpretation when read in relation to the examples’ repeated discussion of product launches, licensing, retail openings, and brand expansion.</w:t>
      </w:r>
    </w:p>
    <w:p>
      <w:pPr>
        <w:pStyle w:val="BodyText"/>
      </w:pPr>
      <w:r>
        <w:t xml:space="preserve">Fourth,</w:t>
      </w:r>
      <w:r>
        <w:t xml:space="preserve"> </w:t>
      </w:r>
      <w:r>
        <w:rPr>
          <w:bCs/>
          <w:b/>
        </w:rPr>
        <w:t xml:space="preserve">fiction</w:t>
      </w:r>
      <w:r>
        <w:t xml:space="preserve"> </w:t>
      </w:r>
      <w:r>
        <w:t xml:space="preserve">has the second-highest register mean, but the provided examples do not show fictional texts. This means the interpretation may not fully explain how the same lexical pattern functions in fiction. It may appear there through descriptive clothing passages, named fashion items, or characterisation through garments and style, but that remains uncertain from the available examples.</w:t>
      </w:r>
    </w:p>
    <w:p>
      <w:pPr>
        <w:pStyle w:val="BodyText"/>
      </w:pPr>
      <w:r>
        <w:t xml:space="preserve">Finally, the pole includes both creative-artistic and commercial-industrial meanings. The interpretation should therefore avoid treating it as purely aesthetic couture discourse or purely business branding discourse. Its distinctive pattern lies in the combination of designer creativity, material craft, institutional prestige, and brand-commercial development.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2026-08-09T18:33:34Z</dcterms:created>
  <dcterms:modified xsi:type="dcterms:W3CDTF">2026-08-09T18:33:34Z</dcterms:modified>
</cp:coreProperties>
</file>

<file path=docProps/custom.xml><?xml version="1.0" encoding="utf-8"?>
<Properties xmlns="http://schemas.openxmlformats.org/officeDocument/2006/custom-properties" xmlns:vt="http://schemas.openxmlformats.org/officeDocument/2006/docPropsVTypes"/>
</file>