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register-evidence"/>
    <w:p>
      <w:pPr>
        <w:pStyle w:val="Heading2"/>
      </w:pPr>
      <w:r>
        <w:t xml:space="preserve">1. Register evidence</w:t>
      </w:r>
    </w:p>
    <w:p>
      <w:pPr>
        <w:pStyle w:val="FirstParagraph"/>
      </w:pPr>
      <w:r>
        <w:t xml:space="preserve">The positive pole of factor 5 is driven most strongly by</w:t>
      </w:r>
      <w:r>
        <w:t xml:space="preserve"> </w:t>
      </w:r>
      <w:r>
        <w:rPr>
          <w:bCs/>
          <w:b/>
        </w:rPr>
        <w:t xml:space="preserve">book</w:t>
      </w:r>
      <w:r>
        <w:t xml:space="preserve"> </w:t>
      </w:r>
      <w:r>
        <w:t xml:space="preserve">texts, with a mean score of</w:t>
      </w:r>
      <w:r>
        <w:t xml:space="preserve"> </w:t>
      </w:r>
      <w:r>
        <w:rPr>
          <w:bCs/>
          <w:b/>
        </w:rPr>
        <w:t xml:space="preserve">3.61</w:t>
      </w:r>
      <w:r>
        <w:t xml:space="preserve">, followed by</w:t>
      </w:r>
      <w:r>
        <w:t xml:space="preserve"> </w:t>
      </w:r>
      <w:r>
        <w:rPr>
          <w:bCs/>
          <w:b/>
        </w:rPr>
        <w:t xml:space="preserve">fiction</w:t>
      </w:r>
      <w:r>
        <w:t xml:space="preserve"> </w:t>
      </w:r>
      <w:r>
        <w:t xml:space="preserve">at</w:t>
      </w:r>
      <w:r>
        <w:t xml:space="preserve"> </w:t>
      </w:r>
      <w:r>
        <w:rPr>
          <w:bCs/>
          <w:b/>
        </w:rPr>
        <w:t xml:space="preserve">2.58</w:t>
      </w:r>
      <w:r>
        <w:t xml:space="preserve">. After these, the scores drop substantially:</w:t>
      </w:r>
      <w:r>
        <w:t xml:space="preserve"> </w:t>
      </w:r>
      <w:r>
        <w:rPr>
          <w:bCs/>
          <w:b/>
        </w:rPr>
        <w:t xml:space="preserve">film</w:t>
      </w:r>
      <w:r>
        <w:t xml:space="preserve"> </w:t>
      </w:r>
      <w:r>
        <w:t xml:space="preserve">(</w:t>
      </w:r>
      <w:r>
        <w:rPr>
          <w:bCs/>
          <w:b/>
        </w:rPr>
        <w:t xml:space="preserve">0.74</w:t>
      </w:r>
      <w:r>
        <w:t xml:space="preserve">),</w:t>
      </w:r>
      <w:r>
        <w:t xml:space="preserve"> </w:t>
      </w:r>
      <w:r>
        <w:rPr>
          <w:bCs/>
          <w:b/>
        </w:rPr>
        <w:t xml:space="preserve">documentary</w:t>
      </w:r>
      <w:r>
        <w:t xml:space="preserve"> </w:t>
      </w:r>
      <w:r>
        <w:t xml:space="preserve">(</w:t>
      </w:r>
      <w:r>
        <w:rPr>
          <w:bCs/>
          <w:b/>
        </w:rPr>
        <w:t xml:space="preserve">0.73</w:t>
      </w:r>
      <w:r>
        <w:t xml:space="preserve">),</w:t>
      </w:r>
      <w:r>
        <w:t xml:space="preserve"> </w:t>
      </w:r>
      <w:r>
        <w:rPr>
          <w:bCs/>
          <w:b/>
        </w:rPr>
        <w:t xml:space="preserve">tutorial</w:t>
      </w:r>
      <w:r>
        <w:t xml:space="preserve"> </w:t>
      </w:r>
      <w:r>
        <w:t xml:space="preserve">(</w:t>
      </w:r>
      <w:r>
        <w:rPr>
          <w:bCs/>
          <w:b/>
        </w:rPr>
        <w:t xml:space="preserve">0.62</w:t>
      </w:r>
      <w:r>
        <w:t xml:space="preserve">),</w:t>
      </w:r>
      <w:r>
        <w:t xml:space="preserve"> </w:t>
      </w:r>
      <w:r>
        <w:rPr>
          <w:bCs/>
          <w:b/>
        </w:rPr>
        <w:t xml:space="preserve">blog</w:t>
      </w:r>
      <w:r>
        <w:t xml:space="preserve"> </w:t>
      </w:r>
      <w:r>
        <w:t xml:space="preserve">(</w:t>
      </w:r>
      <w:r>
        <w:rPr>
          <w:bCs/>
          <w:b/>
        </w:rPr>
        <w:t xml:space="preserve">0.56</w:t>
      </w:r>
      <w:r>
        <w:t xml:space="preserve">), and</w:t>
      </w:r>
      <w:r>
        <w:t xml:space="preserve"> </w:t>
      </w:r>
      <w:r>
        <w:rPr>
          <w:bCs/>
          <w:b/>
        </w:rPr>
        <w:t xml:space="preserve">magazine</w:t>
      </w:r>
      <w:r>
        <w:t xml:space="preserve"> </w:t>
      </w:r>
      <w:r>
        <w:t xml:space="preserve">(</w:t>
      </w:r>
      <w:r>
        <w:rPr>
          <w:bCs/>
          <w:b/>
        </w:rPr>
        <w:t xml:space="preserve">0.54</w:t>
      </w:r>
      <w:r>
        <w:t xml:space="preserve">) show only moderate association. Social media registers such as</w:t>
      </w:r>
      <w:r>
        <w:t xml:space="preserve"> </w:t>
      </w:r>
      <w:r>
        <w:rPr>
          <w:bCs/>
          <w:b/>
        </w:rPr>
        <w:t xml:space="preserve">Twitter</w:t>
      </w:r>
      <w:r>
        <w:t xml:space="preserve">,</w:t>
      </w:r>
      <w:r>
        <w:t xml:space="preserve"> </w:t>
      </w:r>
      <w:r>
        <w:rPr>
          <w:bCs/>
          <w:b/>
        </w:rPr>
        <w:t xml:space="preserve">Instagram</w:t>
      </w:r>
      <w:r>
        <w:t xml:space="preserve">, and</w:t>
      </w:r>
      <w:r>
        <w:t xml:space="preserve"> </w:t>
      </w:r>
      <w:r>
        <w:rPr>
          <w:bCs/>
          <w:b/>
        </w:rPr>
        <w:t xml:space="preserve">Facebook</w:t>
      </w:r>
      <w:r>
        <w:t xml:space="preserve"> </w:t>
      </w:r>
      <w:r>
        <w:t xml:space="preserve">are near zero.</w:t>
      </w:r>
    </w:p>
    <w:p>
      <w:pPr>
        <w:pStyle w:val="BodyText"/>
      </w:pPr>
      <w:r>
        <w:t xml:space="preserve">This distribution suggests that the pole is not primarily a fast-moving promotional, conversational, or image-caption discourse. Instead, it is most strongly associated with</w:t>
      </w:r>
      <w:r>
        <w:t xml:space="preserve"> </w:t>
      </w:r>
      <w:r>
        <w:rPr>
          <w:bCs/>
          <w:b/>
        </w:rPr>
        <w:t xml:space="preserve">extended, elaborated texts</w:t>
      </w:r>
      <w:r>
        <w:t xml:space="preserve">, especially books, where beauty and fashion-related topics can be treated through explanation, evaluation, critique, narrative framing, or expert guidance. The high score for books is especially important because the main example is an extended beauty-advice/consumer-advocacy text. The elevated fiction score may indicate that this pole can also include narrative or embodied representations involving skin, touch, fragrance, sun, or sensuality, but the available high-scoring example points much more clearly toward expert explanatory discourse about beauty products and skin care.</w:t>
      </w:r>
    </w:p>
    <w:bookmarkEnd w:id="20"/>
    <w:bookmarkStart w:id="25" w:name="lexical-evidence"/>
    <w:p>
      <w:pPr>
        <w:pStyle w:val="Heading2"/>
      </w:pPr>
      <w:r>
        <w:t xml:space="preserve">2. Lexical evidence</w:t>
      </w:r>
    </w:p>
    <w:p>
      <w:pPr>
        <w:pStyle w:val="FirstParagraph"/>
      </w:pPr>
      <w:r>
        <w:t xml:space="preserve">The lexical loading profile is small, with only nine items, but the main unparenthesised items form a coherent pattern:</w:t>
      </w:r>
    </w:p>
    <w:bookmarkStart w:id="21" w:name="product-composition-and-formulation"/>
    <w:p>
      <w:pPr>
        <w:pStyle w:val="Heading3"/>
      </w:pPr>
      <w:r>
        <w:t xml:space="preserve">Product composition and formulation</w:t>
      </w:r>
    </w:p>
    <w:p>
      <w:pPr>
        <w:numPr>
          <w:ilvl w:val="0"/>
          <w:numId w:val="1001"/>
        </w:numPr>
        <w:pStyle w:val="Compact"/>
      </w:pPr>
      <w:r>
        <w:rPr>
          <w:bCs/>
          <w:b/>
        </w:rPr>
        <w:t xml:space="preserve">oil</w:t>
      </w:r>
    </w:p>
    <w:p>
      <w:pPr>
        <w:numPr>
          <w:ilvl w:val="0"/>
          <w:numId w:val="1001"/>
        </w:numPr>
        <w:pStyle w:val="Compact"/>
      </w:pPr>
      <w:r>
        <w:rPr>
          <w:bCs/>
          <w:b/>
        </w:rPr>
        <w:t xml:space="preserve">ingredient</w:t>
      </w:r>
    </w:p>
    <w:p>
      <w:pPr>
        <w:numPr>
          <w:ilvl w:val="0"/>
          <w:numId w:val="1001"/>
        </w:numPr>
        <w:pStyle w:val="Compact"/>
      </w:pPr>
      <w:r>
        <w:rPr>
          <w:bCs/>
          <w:b/>
        </w:rPr>
        <w:t xml:space="preserve">fragrance</w:t>
      </w:r>
    </w:p>
    <w:p>
      <w:pPr>
        <w:numPr>
          <w:ilvl w:val="0"/>
          <w:numId w:val="1001"/>
        </w:numPr>
        <w:pStyle w:val="Compact"/>
      </w:pPr>
      <w:r>
        <w:rPr>
          <w:bCs/>
          <w:b/>
        </w:rPr>
        <w:t xml:space="preserve">contain</w:t>
      </w:r>
      <w:r>
        <w:t xml:space="preserve"> </w:t>
      </w:r>
      <w:r>
        <w:rPr>
          <w:iCs/>
          <w:i/>
        </w:rPr>
        <w:t xml:space="preserve">(secondary)</w:t>
      </w:r>
    </w:p>
    <w:p>
      <w:pPr>
        <w:pStyle w:val="FirstParagraph"/>
      </w:pPr>
      <w:r>
        <w:t xml:space="preserve">These words point to a discourse concerned with what beauty products are made of. The focus is not simply on products as desirable commodities, but on their</w:t>
      </w:r>
      <w:r>
        <w:t xml:space="preserve"> </w:t>
      </w:r>
      <w:r>
        <w:rPr>
          <w:bCs/>
          <w:b/>
        </w:rPr>
        <w:t xml:space="preserve">material composition</w:t>
      </w:r>
      <w:r>
        <w:t xml:space="preserve">: ingredients, oils, fragrances, and what products contain. This suggests a formulation-oriented way of representing cosmetics, where beauty products are evaluated through their contents rather than only through branding, style, or affective appeal.</w:t>
      </w:r>
    </w:p>
    <w:bookmarkEnd w:id="21"/>
    <w:bookmarkStart w:id="22" w:name="skin-exposure-damage-and-protection"/>
    <w:p>
      <w:pPr>
        <w:pStyle w:val="Heading3"/>
      </w:pPr>
      <w:r>
        <w:t xml:space="preserve">Skin exposure, damage, and protection</w:t>
      </w:r>
    </w:p>
    <w:p>
      <w:pPr>
        <w:numPr>
          <w:ilvl w:val="0"/>
          <w:numId w:val="1002"/>
        </w:numPr>
        <w:pStyle w:val="Compact"/>
      </w:pPr>
      <w:r>
        <w:rPr>
          <w:bCs/>
          <w:b/>
        </w:rPr>
        <w:t xml:space="preserve">sun</w:t>
      </w:r>
    </w:p>
    <w:p>
      <w:pPr>
        <w:numPr>
          <w:ilvl w:val="0"/>
          <w:numId w:val="1002"/>
        </w:numPr>
        <w:pStyle w:val="Compact"/>
      </w:pPr>
      <w:r>
        <w:rPr>
          <w:bCs/>
          <w:b/>
        </w:rPr>
        <w:t xml:space="preserve">treatment</w:t>
      </w:r>
      <w:r>
        <w:t xml:space="preserve"> </w:t>
      </w:r>
      <w:r>
        <w:rPr>
          <w:iCs/>
          <w:i/>
        </w:rPr>
        <w:t xml:space="preserve">(secondary)</w:t>
      </w:r>
    </w:p>
    <w:p>
      <w:pPr>
        <w:pStyle w:val="FirstParagraph"/>
      </w:pPr>
      <w:r>
        <w:t xml:space="preserve">The word</w:t>
      </w:r>
      <w:r>
        <w:t xml:space="preserve"> </w:t>
      </w:r>
      <w:r>
        <w:rPr>
          <w:bCs/>
          <w:b/>
        </w:rPr>
        <w:t xml:space="preserve">sun</w:t>
      </w:r>
      <w:r>
        <w:t xml:space="preserve"> </w:t>
      </w:r>
      <w:r>
        <w:t xml:space="preserve">is central to skin-care discourse because it invokes exposure, damage, ageing, sunscreen, prevention, and risk.</w:t>
      </w:r>
      <w:r>
        <w:t xml:space="preserve"> </w:t>
      </w:r>
      <w:r>
        <w:rPr>
          <w:bCs/>
          <w:b/>
        </w:rPr>
        <w:t xml:space="preserve">Treatment</w:t>
      </w:r>
      <w:r>
        <w:t xml:space="preserve">, although parenthesised, supports a medicalised or remedial orientation: skin is represented as something that can be damaged, protected, corrected, or managed through appropriate interventions.</w:t>
      </w:r>
    </w:p>
    <w:bookmarkEnd w:id="22"/>
    <w:bookmarkStart w:id="23" w:name="consumer-facing-beauty-expertise"/>
    <w:p>
      <w:pPr>
        <w:pStyle w:val="Heading3"/>
      </w:pPr>
      <w:r>
        <w:t xml:space="preserve">Consumer-facing beauty expertise</w:t>
      </w:r>
    </w:p>
    <w:p>
      <w:pPr>
        <w:numPr>
          <w:ilvl w:val="0"/>
          <w:numId w:val="1003"/>
        </w:numPr>
        <w:pStyle w:val="Compact"/>
      </w:pPr>
      <w:r>
        <w:rPr>
          <w:bCs/>
          <w:b/>
        </w:rPr>
        <w:t xml:space="preserve">ingredient</w:t>
      </w:r>
    </w:p>
    <w:p>
      <w:pPr>
        <w:numPr>
          <w:ilvl w:val="0"/>
          <w:numId w:val="1003"/>
        </w:numPr>
        <w:pStyle w:val="Compact"/>
      </w:pPr>
      <w:r>
        <w:rPr>
          <w:bCs/>
          <w:b/>
        </w:rPr>
        <w:t xml:space="preserve">edition</w:t>
      </w:r>
      <w:r>
        <w:t xml:space="preserve"> </w:t>
      </w:r>
      <w:r>
        <w:rPr>
          <w:iCs/>
          <w:i/>
        </w:rPr>
        <w:t xml:space="preserve">(secondary)</w:t>
      </w:r>
    </w:p>
    <w:p>
      <w:pPr>
        <w:pStyle w:val="FirstParagraph"/>
      </w:pPr>
      <w:r>
        <w:rPr>
          <w:bCs/>
          <w:b/>
        </w:rPr>
        <w:t xml:space="preserve">Edition</w:t>
      </w:r>
      <w:r>
        <w:t xml:space="preserve"> </w:t>
      </w:r>
      <w:r>
        <w:t xml:space="preserve">appears to be tied to the bookish register and to revised advice literature, product guides, or updated consumer information. Together with</w:t>
      </w:r>
      <w:r>
        <w:t xml:space="preserve"> </w:t>
      </w:r>
      <w:r>
        <w:rPr>
          <w:bCs/>
          <w:b/>
        </w:rPr>
        <w:t xml:space="preserve">ingredient</w:t>
      </w:r>
      <w:r>
        <w:t xml:space="preserve">, it suggests an informational discourse in which beauty knowledge is codified, updated, and circulated through guidebooks or reference-style texts.</w:t>
      </w:r>
    </w:p>
    <w:bookmarkEnd w:id="23"/>
    <w:bookmarkStart w:id="24" w:name="Xff12237e371c5e7acca5e1d0dc4f1517008ae3b"/>
    <w:p>
      <w:pPr>
        <w:pStyle w:val="Heading3"/>
      </w:pPr>
      <w:r>
        <w:t xml:space="preserve">Residual interpersonal or expressive items</w:t>
      </w:r>
    </w:p>
    <w:p>
      <w:pPr>
        <w:numPr>
          <w:ilvl w:val="0"/>
          <w:numId w:val="1004"/>
        </w:numPr>
        <w:pStyle w:val="Compact"/>
      </w:pPr>
      <w:r>
        <w:rPr>
          <w:bCs/>
          <w:b/>
        </w:rPr>
        <w:t xml:space="preserve">fuck</w:t>
      </w:r>
      <w:r>
        <w:t xml:space="preserve"> </w:t>
      </w:r>
      <w:r>
        <w:rPr>
          <w:iCs/>
          <w:i/>
        </w:rPr>
        <w:t xml:space="preserve">(secondary)</w:t>
      </w:r>
    </w:p>
    <w:p>
      <w:pPr>
        <w:numPr>
          <w:ilvl w:val="0"/>
          <w:numId w:val="1004"/>
        </w:numPr>
        <w:pStyle w:val="Compact"/>
      </w:pPr>
      <w:r>
        <w:rPr>
          <w:bCs/>
          <w:b/>
        </w:rPr>
        <w:t xml:space="preserve">kiss</w:t>
      </w:r>
      <w:r>
        <w:t xml:space="preserve"> </w:t>
      </w:r>
      <w:r>
        <w:rPr>
          <w:iCs/>
          <w:i/>
        </w:rPr>
        <w:t xml:space="preserve">(secondary)</w:t>
      </w:r>
    </w:p>
    <w:p>
      <w:pPr>
        <w:pStyle w:val="FirstParagraph"/>
      </w:pPr>
      <w:r>
        <w:t xml:space="preserve">These two parenthesised items are less central to the interpretation.</w:t>
      </w:r>
      <w:r>
        <w:t xml:space="preserve"> </w:t>
      </w:r>
      <w:r>
        <w:rPr>
          <w:bCs/>
          <w:b/>
        </w:rPr>
        <w:t xml:space="preserve">Kiss</w:t>
      </w:r>
      <w:r>
        <w:t xml:space="preserve"> </w:t>
      </w:r>
      <w:r>
        <w:t xml:space="preserve">may connect to cosmetics, lips, sensuality, or embodied beauty practices, while</w:t>
      </w:r>
      <w:r>
        <w:t xml:space="preserve"> </w:t>
      </w:r>
      <w:r>
        <w:rPr>
          <w:bCs/>
          <w:b/>
        </w:rPr>
        <w:t xml:space="preserve">fuck</w:t>
      </w:r>
      <w:r>
        <w:t xml:space="preserve"> </w:t>
      </w:r>
      <w:r>
        <w:t xml:space="preserve">may reflect more colloquial or emotionally charged registers elsewhere in the corpus. However, because both are parenthesised and are not strongly represented in the main high-scoring example, they should be treated cautiously.</w:t>
      </w:r>
    </w:p>
    <w:p>
      <w:pPr>
        <w:pStyle w:val="BodyText"/>
      </w:pPr>
      <w:r>
        <w:t xml:space="preserve">Overall, the lexical profile points toward a discourse of</w:t>
      </w:r>
      <w:r>
        <w:t xml:space="preserve"> </w:t>
      </w:r>
      <w:r>
        <w:rPr>
          <w:bCs/>
          <w:b/>
        </w:rPr>
        <w:t xml:space="preserve">ingredient-based skin-care knowledge</w:t>
      </w:r>
      <w:r>
        <w:t xml:space="preserve">, especially around product formulation, skin risk, sun exposure, and consumer evaluation.</w:t>
      </w:r>
    </w:p>
    <w:bookmarkEnd w:id="24"/>
    <w:bookmarkEnd w:id="25"/>
    <w:bookmarkStart w:id="26" w:name="evidence-from-examples"/>
    <w:p>
      <w:pPr>
        <w:pStyle w:val="Heading2"/>
      </w:pPr>
      <w:r>
        <w:t xml:space="preserve">3. Evidence from examples</w:t>
      </w:r>
    </w:p>
    <w:p>
      <w:pPr>
        <w:pStyle w:val="FirstParagraph"/>
      </w:pPr>
      <w:r>
        <w:t xml:space="preserve">The high-scoring book excerpt strongly instantiates the loading pattern. It repeatedly foregrounds</w:t>
      </w:r>
      <w:r>
        <w:t xml:space="preserve"> </w:t>
      </w:r>
      <w:r>
        <w:rPr>
          <w:bCs/>
          <w:b/>
        </w:rPr>
        <w:t xml:space="preserve">ingredients</w:t>
      </w:r>
      <w:r>
        <w:t xml:space="preserve">,</w:t>
      </w:r>
      <w:r>
        <w:t xml:space="preserve"> </w:t>
      </w:r>
      <w:r>
        <w:rPr>
          <w:bCs/>
          <w:b/>
        </w:rPr>
        <w:t xml:space="preserve">sun</w:t>
      </w:r>
      <w:r>
        <w:t xml:space="preserve">,</w:t>
      </w:r>
      <w:r>
        <w:t xml:space="preserve"> </w:t>
      </w:r>
      <w:r>
        <w:rPr>
          <w:bCs/>
          <w:b/>
        </w:rPr>
        <w:t xml:space="preserve">treatment</w:t>
      </w:r>
      <w:r>
        <w:t xml:space="preserve">,</w:t>
      </w:r>
      <w:r>
        <w:t xml:space="preserve"> </w:t>
      </w:r>
      <w:r>
        <w:rPr>
          <w:bCs/>
          <w:b/>
        </w:rPr>
        <w:t xml:space="preserve">formulation</w:t>
      </w:r>
      <w:r>
        <w:t xml:space="preserve">, and what products</w:t>
      </w:r>
      <w:r>
        <w:t xml:space="preserve"> </w:t>
      </w:r>
      <w:r>
        <w:rPr>
          <w:bCs/>
          <w:b/>
        </w:rPr>
        <w:t xml:space="preserve">contain</w:t>
      </w:r>
      <w:r>
        <w:t xml:space="preserve">, using these as the basis for a wider critique of the cosmetics industry.</w:t>
      </w:r>
    </w:p>
    <w:p>
      <w:pPr>
        <w:pStyle w:val="BodyText"/>
      </w:pPr>
      <w:r>
        <w:t xml:space="preserve">Several loading words are central to the excerpt:</w:t>
      </w:r>
    </w:p>
    <w:p>
      <w:pPr>
        <w:numPr>
          <w:ilvl w:val="0"/>
          <w:numId w:val="1005"/>
        </w:numPr>
        <w:pStyle w:val="Compact"/>
      </w:pPr>
      <w:r>
        <w:rPr>
          <w:bCs/>
          <w:b/>
        </w:rPr>
        <w:t xml:space="preserve">ingredient / ingredients</w:t>
      </w:r>
      <w:r>
        <w:t xml:space="preserve"> </w:t>
      </w:r>
      <w:r>
        <w:t xml:space="preserve">occurs repeatedly in discussions of</w:t>
      </w:r>
      <w:r>
        <w:t xml:space="preserve"> </w:t>
      </w:r>
      <w:r>
        <w:t xml:space="preserve">“</w:t>
      </w:r>
      <w:r>
        <w:t xml:space="preserve">cell-communicating ingredients,</w:t>
      </w:r>
      <w:r>
        <w:t xml:space="preserve">”</w:t>
      </w:r>
      <w:r>
        <w:t xml:space="preserve"> </w:t>
      </w:r>
      <w:r>
        <w:t xml:space="preserve">“</w:t>
      </w:r>
      <w:r>
        <w:t xml:space="preserve">skin-identical ingredients,</w:t>
      </w:r>
      <w:r>
        <w:t xml:space="preserve">”</w:t>
      </w:r>
      <w:r>
        <w:t xml:space="preserve"> </w:t>
      </w:r>
      <w:r>
        <w:t xml:space="preserve">“</w:t>
      </w:r>
      <w:r>
        <w:t xml:space="preserve">cosmetic ingredient manufacturers,</w:t>
      </w:r>
      <w:r>
        <w:t xml:space="preserve">”</w:t>
      </w:r>
      <w:r>
        <w:t xml:space="preserve"> </w:t>
      </w:r>
      <w:r>
        <w:t xml:space="preserve">“</w:t>
      </w:r>
      <w:r>
        <w:t xml:space="preserve">ingredient listings,</w:t>
      </w:r>
      <w:r>
        <w:t xml:space="preserve">”</w:t>
      </w:r>
      <w:r>
        <w:t xml:space="preserve"> </w:t>
      </w:r>
      <w:r>
        <w:t xml:space="preserve">“</w:t>
      </w:r>
      <w:r>
        <w:t xml:space="preserve">miracle ingredient,</w:t>
      </w:r>
      <w:r>
        <w:t xml:space="preserve">”</w:t>
      </w:r>
      <w:r>
        <w:t xml:space="preserve"> </w:t>
      </w:r>
      <w:r>
        <w:t xml:space="preserve">“</w:t>
      </w:r>
      <w:r>
        <w:t xml:space="preserve">irritating ingredients,</w:t>
      </w:r>
      <w:r>
        <w:t xml:space="preserve">”</w:t>
      </w:r>
      <w:r>
        <w:t xml:space="preserve"> </w:t>
      </w:r>
      <w:r>
        <w:t xml:space="preserve">“</w:t>
      </w:r>
      <w:r>
        <w:t xml:space="preserve">state-of-the-art ingredients,</w:t>
      </w:r>
      <w:r>
        <w:t xml:space="preserve">”</w:t>
      </w:r>
      <w:r>
        <w:t xml:space="preserve"> </w:t>
      </w:r>
      <w:r>
        <w:t xml:space="preserve">and</w:t>
      </w:r>
      <w:r>
        <w:t xml:space="preserve"> </w:t>
      </w:r>
      <w:r>
        <w:t xml:space="preserve">“</w:t>
      </w:r>
      <w:r>
        <w:t xml:space="preserve">natural ingredients.</w:t>
      </w:r>
      <w:r>
        <w:t xml:space="preserve">”</w:t>
      </w:r>
    </w:p>
    <w:p>
      <w:pPr>
        <w:numPr>
          <w:ilvl w:val="0"/>
          <w:numId w:val="1005"/>
        </w:numPr>
        <w:pStyle w:val="Compact"/>
      </w:pPr>
      <w:r>
        <w:rPr>
          <w:bCs/>
          <w:b/>
        </w:rPr>
        <w:t xml:space="preserve">sun</w:t>
      </w:r>
      <w:r>
        <w:t xml:space="preserve"> </w:t>
      </w:r>
      <w:r>
        <w:t xml:space="preserve">appears in relation to</w:t>
      </w:r>
      <w:r>
        <w:t xml:space="preserve"> </w:t>
      </w:r>
      <w:r>
        <w:t xml:space="preserve">“</w:t>
      </w:r>
      <w:r>
        <w:t xml:space="preserve">sun protection,</w:t>
      </w:r>
      <w:r>
        <w:t xml:space="preserve">”</w:t>
      </w:r>
      <w:r>
        <w:t xml:space="preserve"> </w:t>
      </w:r>
      <w:r>
        <w:t xml:space="preserve">how</w:t>
      </w:r>
      <w:r>
        <w:t xml:space="preserve"> </w:t>
      </w:r>
      <w:r>
        <w:t xml:space="preserve">“</w:t>
      </w:r>
      <w:r>
        <w:t xml:space="preserve">sun and oxygen destroy skin,</w:t>
      </w:r>
      <w:r>
        <w:t xml:space="preserve">”</w:t>
      </w:r>
      <w:r>
        <w:t xml:space="preserve"> </w:t>
      </w:r>
      <w:r>
        <w:t xml:space="preserve">“</w:t>
      </w:r>
      <w:r>
        <w:t xml:space="preserve">sun damage,</w:t>
      </w:r>
      <w:r>
        <w:t xml:space="preserve">”</w:t>
      </w:r>
      <w:r>
        <w:t xml:space="preserve"> </w:t>
      </w:r>
      <w:r>
        <w:t xml:space="preserve">“</w:t>
      </w:r>
      <w:r>
        <w:t xml:space="preserve">unprotected sun exposure,</w:t>
      </w:r>
      <w:r>
        <w:t xml:space="preserve">”</w:t>
      </w:r>
      <w:r>
        <w:t xml:space="preserve"> </w:t>
      </w:r>
      <w:r>
        <w:t xml:space="preserve">sunscreen, tanning, wrinkles, discolorations, and skin cancer.</w:t>
      </w:r>
    </w:p>
    <w:p>
      <w:pPr>
        <w:numPr>
          <w:ilvl w:val="0"/>
          <w:numId w:val="1005"/>
        </w:numPr>
        <w:pStyle w:val="Compact"/>
      </w:pPr>
      <w:r>
        <w:rPr>
          <w:bCs/>
          <w:b/>
        </w:rPr>
        <w:t xml:space="preserve">oil</w:t>
      </w:r>
      <w:r>
        <w:t xml:space="preserve"> </w:t>
      </w:r>
      <w:r>
        <w:t xml:space="preserve">appears in contexts such as oily skin, oil production, sebaceous glands, and products that contain oils.</w:t>
      </w:r>
    </w:p>
    <w:p>
      <w:pPr>
        <w:numPr>
          <w:ilvl w:val="0"/>
          <w:numId w:val="1005"/>
        </w:numPr>
        <w:pStyle w:val="Compact"/>
      </w:pPr>
      <w:r>
        <w:rPr>
          <w:bCs/>
          <w:b/>
        </w:rPr>
        <w:t xml:space="preserve">fragrance</w:t>
      </w:r>
      <w:r>
        <w:t xml:space="preserve"> </w:t>
      </w:r>
      <w:r>
        <w:t xml:space="preserve">is conceptually supported through references to irritating ingredients, essential oils, fragrant plant extracts, lavender, bergamot, peppermint, and similar substances, even where the exact loading word is not always foregrounded.</w:t>
      </w:r>
    </w:p>
    <w:p>
      <w:pPr>
        <w:numPr>
          <w:ilvl w:val="0"/>
          <w:numId w:val="1005"/>
        </w:numPr>
        <w:pStyle w:val="Compact"/>
      </w:pPr>
      <w:r>
        <w:rPr>
          <w:bCs/>
          <w:b/>
        </w:rPr>
        <w:t xml:space="preserve">treatment</w:t>
      </w:r>
      <w:r>
        <w:t xml:space="preserve"> </w:t>
      </w:r>
      <w:r>
        <w:t xml:space="preserve">appears in the discussion of acne, wrinkles, dermal fillers, dermatological procedures, and skin-care interventions.</w:t>
      </w:r>
    </w:p>
    <w:p>
      <w:pPr>
        <w:pStyle w:val="FirstParagraph"/>
      </w:pPr>
      <w:r>
        <w:t xml:space="preserve">The excerpt’s rhetorical pattern is highly consistent. It repeatedly contrasts</w:t>
      </w:r>
      <w:r>
        <w:t xml:space="preserve"> </w:t>
      </w:r>
      <w:r>
        <w:rPr>
          <w:bCs/>
          <w:b/>
        </w:rPr>
        <w:t xml:space="preserve">marketing claims</w:t>
      </w:r>
      <w:r>
        <w:t xml:space="preserve"> </w:t>
      </w:r>
      <w:r>
        <w:t xml:space="preserve">with</w:t>
      </w:r>
      <w:r>
        <w:t xml:space="preserve"> </w:t>
      </w:r>
      <w:r>
        <w:rPr>
          <w:bCs/>
          <w:b/>
        </w:rPr>
        <w:t xml:space="preserve">ingredient-based, research-supported evaluation</w:t>
      </w:r>
      <w:r>
        <w:t xml:space="preserve">. Beauty products are represented as things that must be decoded rather than simply consumed. The writer positions herself as a consumer advocate who exposes misleading claims, evaluates formulations, and teaches readers how to interpret labels and ingredients.</w:t>
      </w:r>
    </w:p>
    <w:p>
      <w:pPr>
        <w:pStyle w:val="BodyText"/>
      </w:pPr>
      <w:r>
        <w:t xml:space="preserve">Key rhetorical moves include:</w:t>
      </w:r>
    </w:p>
    <w:p>
      <w:pPr>
        <w:numPr>
          <w:ilvl w:val="0"/>
          <w:numId w:val="1006"/>
        </w:numPr>
      </w:pPr>
      <w:r>
        <w:rPr>
          <w:bCs/>
          <w:b/>
        </w:rPr>
        <w:t xml:space="preserve">Debunking myths</w:t>
      </w:r>
      <w:r>
        <w:br/>
      </w:r>
      <w:r>
        <w:t xml:space="preserve">The excerpt repeatedly uses</w:t>
      </w:r>
      <w:r>
        <w:t xml:space="preserve"> </w:t>
      </w:r>
      <w:r>
        <w:t xml:space="preserve">“</w:t>
      </w:r>
      <w:r>
        <w:t xml:space="preserve">Myth</w:t>
      </w:r>
      <w:r>
        <w:t xml:space="preserve">”</w:t>
      </w:r>
      <w:r>
        <w:t xml:space="preserve"> </w:t>
      </w:r>
      <w:r>
        <w:t xml:space="preserve">and</w:t>
      </w:r>
      <w:r>
        <w:t xml:space="preserve"> </w:t>
      </w:r>
      <w:r>
        <w:t xml:space="preserve">“</w:t>
      </w:r>
      <w:r>
        <w:t xml:space="preserve">Fact</w:t>
      </w:r>
      <w:r>
        <w:t xml:space="preserve">”</w:t>
      </w:r>
      <w:r>
        <w:t xml:space="preserve"> </w:t>
      </w:r>
      <w:r>
        <w:t xml:space="preserve">structures. This frames ordinary beauty beliefs as socially widespread but unreliable, and positions expert knowledge as corrective.</w:t>
      </w:r>
    </w:p>
    <w:p>
      <w:pPr>
        <w:numPr>
          <w:ilvl w:val="0"/>
          <w:numId w:val="1006"/>
        </w:numPr>
      </w:pPr>
      <w:r>
        <w:rPr>
          <w:bCs/>
          <w:b/>
        </w:rPr>
        <w:t xml:space="preserve">Exposing industry deception</w:t>
      </w:r>
      <w:r>
        <w:br/>
      </w:r>
      <w:r>
        <w:t xml:space="preserve">The cosmetics industry is described as misleading, deceptive, hype-driven, and invested in selling fantasies. This creates an ideological representation of beauty consumption as vulnerable to manipulation.</w:t>
      </w:r>
    </w:p>
    <w:p>
      <w:pPr>
        <w:numPr>
          <w:ilvl w:val="0"/>
          <w:numId w:val="1006"/>
        </w:numPr>
      </w:pPr>
      <w:r>
        <w:rPr>
          <w:bCs/>
          <w:b/>
        </w:rPr>
        <w:t xml:space="preserve">Translating technical knowledge for consumers</w:t>
      </w:r>
      <w:r>
        <w:br/>
      </w:r>
      <w:r>
        <w:t xml:space="preserve">Ingredient lists, scientific studies, formulation quality, sunscreen, hydroquinone, AHAs, BHA, antioxidants, and packaging are explained in consumer-accessible terms. This positions technical literacy as a form of consumer protection.</w:t>
      </w:r>
    </w:p>
    <w:p>
      <w:pPr>
        <w:numPr>
          <w:ilvl w:val="0"/>
          <w:numId w:val="1006"/>
        </w:numPr>
      </w:pPr>
      <w:r>
        <w:rPr>
          <w:bCs/>
          <w:b/>
        </w:rPr>
        <w:t xml:space="preserve">Medicalising and risk-framing beauty practice</w:t>
      </w:r>
      <w:r>
        <w:br/>
      </w:r>
      <w:r>
        <w:t xml:space="preserve">Skin care is not represented only as adornment or self-expression. It is framed through risk, damage, irritation, inflammation, acne, wrinkles, sun exposure, cancer, and treatment efficacy.</w:t>
      </w:r>
    </w:p>
    <w:p>
      <w:pPr>
        <w:numPr>
          <w:ilvl w:val="0"/>
          <w:numId w:val="1006"/>
        </w:numPr>
      </w:pPr>
      <w:r>
        <w:rPr>
          <w:bCs/>
          <w:b/>
        </w:rPr>
        <w:t xml:space="preserve">Rejecting sensory or symbolic appeal as sufficient evidence</w:t>
      </w:r>
      <w:r>
        <w:br/>
      </w:r>
      <w:r>
        <w:t xml:space="preserve">Pleasant feel, beautiful packaging, naturalness, celebrity endorsement, brand prestige, and high price are treated as unreliable. The only trustworthy evidence is located in ingredients, formulation, published research, and objective evaluation.</w:t>
      </w:r>
    </w:p>
    <w:p>
      <w:pPr>
        <w:pStyle w:val="FirstParagraph"/>
      </w:pPr>
      <w:r>
        <w:t xml:space="preserve">The examples therefore instantiate the loading pattern by showing how words such as</w:t>
      </w:r>
      <w:r>
        <w:t xml:space="preserve"> </w:t>
      </w:r>
      <w:r>
        <w:rPr>
          <w:bCs/>
          <w:b/>
        </w:rPr>
        <w:t xml:space="preserve">ingredient</w:t>
      </w:r>
      <w:r>
        <w:t xml:space="preserve">,</w:t>
      </w:r>
      <w:r>
        <w:t xml:space="preserve"> </w:t>
      </w:r>
      <w:r>
        <w:rPr>
          <w:bCs/>
          <w:b/>
        </w:rPr>
        <w:t xml:space="preserve">sun</w:t>
      </w:r>
      <w:r>
        <w:t xml:space="preserve">,</w:t>
      </w:r>
      <w:r>
        <w:t xml:space="preserve"> </w:t>
      </w:r>
      <w:r>
        <w:rPr>
          <w:bCs/>
          <w:b/>
        </w:rPr>
        <w:t xml:space="preserve">oil</w:t>
      </w:r>
      <w:r>
        <w:t xml:space="preserve">,</w:t>
      </w:r>
      <w:r>
        <w:t xml:space="preserve"> </w:t>
      </w:r>
      <w:r>
        <w:rPr>
          <w:bCs/>
          <w:b/>
        </w:rPr>
        <w:t xml:space="preserve">contain</w:t>
      </w:r>
      <w:r>
        <w:t xml:space="preserve">, and</w:t>
      </w:r>
      <w:r>
        <w:t xml:space="preserve"> </w:t>
      </w:r>
      <w:r>
        <w:rPr>
          <w:bCs/>
          <w:b/>
        </w:rPr>
        <w:t xml:space="preserve">treatment</w:t>
      </w:r>
      <w:r>
        <w:t xml:space="preserve"> </w:t>
      </w:r>
      <w:r>
        <w:t xml:space="preserve">function within a broader discourse of</w:t>
      </w:r>
      <w:r>
        <w:t xml:space="preserve"> </w:t>
      </w:r>
      <w:r>
        <w:rPr>
          <w:bCs/>
          <w:b/>
        </w:rPr>
        <w:t xml:space="preserve">beauty-product scepticism, scientific evaluation, and consumer education</w:t>
      </w:r>
      <w:r>
        <w:t xml:space="preserve">.</w:t>
      </w:r>
    </w:p>
    <w:bookmarkEnd w:id="26"/>
    <w:bookmarkStart w:id="27" w:name="interpretation-of-the-pole"/>
    <w:p>
      <w:pPr>
        <w:pStyle w:val="Heading2"/>
      </w:pPr>
      <w:r>
        <w:t xml:space="preserve">4. Interpretation of the pole</w:t>
      </w:r>
    </w:p>
    <w:p>
      <w:pPr>
        <w:pStyle w:val="FirstParagraph"/>
      </w:pPr>
      <w:r>
        <w:t xml:space="preserve">The positive pole of factor 5 appears to represent a discourse dimension centred on</w:t>
      </w:r>
      <w:r>
        <w:t xml:space="preserve"> </w:t>
      </w:r>
      <w:r>
        <w:rPr>
          <w:bCs/>
          <w:b/>
        </w:rPr>
        <w:t xml:space="preserve">the scientific and consumer-critical evaluation of beauty products, especially skin-care products, through ingredients, formulation, and risk management</w:t>
      </w:r>
      <w:r>
        <w:t xml:space="preserve">.</w:t>
      </w:r>
    </w:p>
    <w:p>
      <w:pPr>
        <w:pStyle w:val="BodyText"/>
      </w:pPr>
      <w:r>
        <w:t xml:space="preserve">At the ideological level, this pole constructs beauty not primarily as glamour, fashionability, self-expression, or aspiration, but as a domain requiring</w:t>
      </w:r>
      <w:r>
        <w:t xml:space="preserve"> </w:t>
      </w:r>
      <w:r>
        <w:rPr>
          <w:bCs/>
          <w:b/>
        </w:rPr>
        <w:t xml:space="preserve">knowledge, vigilance, and technical literacy</w:t>
      </w:r>
      <w:r>
        <w:t xml:space="preserve">. Cosmetics and skin-care products are represented as material formulations whose effects depend on ingredients, packaging, sun protection, irritation potential, and evidence of efficacy. The consumer is positioned as someone who must learn to read through marketing language and evaluate products rationally.</w:t>
      </w:r>
    </w:p>
    <w:p>
      <w:pPr>
        <w:pStyle w:val="BodyText"/>
      </w:pPr>
      <w:r>
        <w:t xml:space="preserve">This discourse also constructs the beauty industry as a potentially deceptive institution. The consumer is vulnerable not because she is unintelligent, but because beauty marketing exploits shared desires for youth, flawless skin, attractiveness, and self-improvement. Against this, the discourse offers a counter-ideology of</w:t>
      </w:r>
      <w:r>
        <w:t xml:space="preserve"> </w:t>
      </w:r>
      <w:r>
        <w:rPr>
          <w:bCs/>
          <w:b/>
        </w:rPr>
        <w:t xml:space="preserve">informed scepticism</w:t>
      </w:r>
      <w:r>
        <w:t xml:space="preserve">: beauty decisions should be based on ingredient knowledge, research, and realistic expectations rather than price, brand prestige,</w:t>
      </w:r>
      <w:r>
        <w:t xml:space="preserve"> </w:t>
      </w:r>
      <w:r>
        <w:t xml:space="preserve">“</w:t>
      </w:r>
      <w:r>
        <w:t xml:space="preserve">natural</w:t>
      </w:r>
      <w:r>
        <w:t xml:space="preserve">”</w:t>
      </w:r>
      <w:r>
        <w:t xml:space="preserve"> </w:t>
      </w:r>
      <w:r>
        <w:t xml:space="preserve">claims, celebrity endorsement, or miracle-product narratives.</w:t>
      </w:r>
    </w:p>
    <w:p>
      <w:pPr>
        <w:pStyle w:val="BodyText"/>
      </w:pPr>
      <w:r>
        <w:t xml:space="preserve">The strong book association supports this interpretation because this kind of discourse requires space for extended explanation, myth-busting, personal authority-building, and technical clarification. The lexical loadings support it through their focus on</w:t>
      </w:r>
      <w:r>
        <w:t xml:space="preserve"> </w:t>
      </w:r>
      <w:r>
        <w:rPr>
          <w:bCs/>
          <w:b/>
        </w:rPr>
        <w:t xml:space="preserve">ingredients</w:t>
      </w:r>
      <w:r>
        <w:t xml:space="preserve">,</w:t>
      </w:r>
      <w:r>
        <w:t xml:space="preserve"> </w:t>
      </w:r>
      <w:r>
        <w:rPr>
          <w:bCs/>
          <w:b/>
        </w:rPr>
        <w:t xml:space="preserve">oil</w:t>
      </w:r>
      <w:r>
        <w:t xml:space="preserve">,</w:t>
      </w:r>
      <w:r>
        <w:t xml:space="preserve"> </w:t>
      </w:r>
      <w:r>
        <w:rPr>
          <w:bCs/>
          <w:b/>
        </w:rPr>
        <w:t xml:space="preserve">fragrance</w:t>
      </w:r>
      <w:r>
        <w:t xml:space="preserve">,</w:t>
      </w:r>
      <w:r>
        <w:t xml:space="preserve"> </w:t>
      </w:r>
      <w:r>
        <w:rPr>
          <w:bCs/>
          <w:b/>
        </w:rPr>
        <w:t xml:space="preserve">sun</w:t>
      </w:r>
      <w:r>
        <w:t xml:space="preserve">, and</w:t>
      </w:r>
      <w:r>
        <w:t xml:space="preserve"> </w:t>
      </w:r>
      <w:r>
        <w:rPr>
          <w:bCs/>
          <w:b/>
        </w:rPr>
        <w:t xml:space="preserve">treatment</w:t>
      </w:r>
      <w:r>
        <w:t xml:space="preserve">. The high-scoring example confirms it qualitatively by repeatedly using ingredient-centred reasoning to challenge cosmetic myths and promote evidence-based skin-care practice.</w:t>
      </w:r>
    </w:p>
    <w:p>
      <w:pPr>
        <w:pStyle w:val="BodyText"/>
      </w:pPr>
      <w:r>
        <w:t xml:space="preserve">Thus, the pole can be interpreted as an</w:t>
      </w:r>
      <w:r>
        <w:t xml:space="preserve"> </w:t>
      </w:r>
      <w:r>
        <w:rPr>
          <w:bCs/>
          <w:b/>
        </w:rPr>
        <w:t xml:space="preserve">ingredient-literate consumer protection discourse within beauty and skin care</w:t>
      </w:r>
      <w:r>
        <w:t xml:space="preserve">.</w:t>
      </w:r>
    </w:p>
    <w:bookmarkEnd w:id="27"/>
    <w:bookmarkStart w:id="33" w:name="candidate-labels"/>
    <w:p>
      <w:pPr>
        <w:pStyle w:val="Heading2"/>
      </w:pPr>
      <w:r>
        <w:t xml:space="preserve">5. Candidate labels</w:t>
      </w:r>
    </w:p>
    <w:bookmarkStart w:id="28" w:name="Xc2b89cfaa9b1d46159a010c5c517ef11e81ce5d"/>
    <w:p>
      <w:pPr>
        <w:pStyle w:val="Heading3"/>
      </w:pPr>
      <w:r>
        <w:t xml:space="preserve">Preferred label:</w:t>
      </w:r>
      <w:r>
        <w:t xml:space="preserve"> </w:t>
      </w:r>
      <w:r>
        <w:rPr>
          <w:bCs/>
          <w:b/>
        </w:rPr>
        <w:t xml:space="preserve">Ingredient-based beauty scepticism</w:t>
      </w:r>
    </w:p>
    <w:p>
      <w:pPr>
        <w:pStyle w:val="FirstParagraph"/>
      </w:pPr>
      <w:r>
        <w:t xml:space="preserve">This label captures the central pattern: beauty products are interpreted through ingredients and formulation, while marketing claims are treated sceptically. It avoids naming the book register and instead identifies the discourse function of the pole.</w:t>
      </w:r>
    </w:p>
    <w:bookmarkEnd w:id="28"/>
    <w:bookmarkStart w:id="29" w:name="X943a9086914e8c9e538de5e71d6ff60cae2e158"/>
    <w:p>
      <w:pPr>
        <w:pStyle w:val="Heading3"/>
      </w:pPr>
      <w:r>
        <w:t xml:space="preserve">Alternative label 1:</w:t>
      </w:r>
      <w:r>
        <w:t xml:space="preserve"> </w:t>
      </w:r>
      <w:r>
        <w:rPr>
          <w:bCs/>
          <w:b/>
        </w:rPr>
        <w:t xml:space="preserve">Evidence-based skin-care consumerism</w:t>
      </w:r>
    </w:p>
    <w:p>
      <w:pPr>
        <w:pStyle w:val="FirstParagraph"/>
      </w:pPr>
      <w:r>
        <w:t xml:space="preserve">This label foregrounds the pole’s construction of the consumer as someone who should make beauty decisions through research, evidence, and technical knowledge. It is especially appropriate for the high-scoring example, where the author repeatedly contrasts science with advertising.</w:t>
      </w:r>
    </w:p>
    <w:bookmarkEnd w:id="29"/>
    <w:bookmarkStart w:id="30" w:name="X36f13405e36db7eb9e3694f071e898720a17282"/>
    <w:p>
      <w:pPr>
        <w:pStyle w:val="Heading3"/>
      </w:pPr>
      <w:r>
        <w:t xml:space="preserve">Alternative label 2:</w:t>
      </w:r>
      <w:r>
        <w:t xml:space="preserve"> </w:t>
      </w:r>
      <w:r>
        <w:rPr>
          <w:bCs/>
          <w:b/>
        </w:rPr>
        <w:t xml:space="preserve">Cosmetic formulation literacy</w:t>
      </w:r>
    </w:p>
    <w:p>
      <w:pPr>
        <w:pStyle w:val="FirstParagraph"/>
      </w:pPr>
      <w:r>
        <w:t xml:space="preserve">This label emphasises the lexical prominence of</w:t>
      </w:r>
      <w:r>
        <w:t xml:space="preserve"> </w:t>
      </w:r>
      <w:r>
        <w:rPr>
          <w:bCs/>
          <w:b/>
        </w:rPr>
        <w:t xml:space="preserve">ingredient</w:t>
      </w:r>
      <w:r>
        <w:t xml:space="preserve">,</w:t>
      </w:r>
      <w:r>
        <w:t xml:space="preserve"> </w:t>
      </w:r>
      <w:r>
        <w:rPr>
          <w:bCs/>
          <w:b/>
        </w:rPr>
        <w:t xml:space="preserve">oil</w:t>
      </w:r>
      <w:r>
        <w:t xml:space="preserve">,</w:t>
      </w:r>
      <w:r>
        <w:t xml:space="preserve"> </w:t>
      </w:r>
      <w:r>
        <w:rPr>
          <w:bCs/>
          <w:b/>
        </w:rPr>
        <w:t xml:space="preserve">fragrance</w:t>
      </w:r>
      <w:r>
        <w:t xml:space="preserve">, and</w:t>
      </w:r>
      <w:r>
        <w:t xml:space="preserve"> </w:t>
      </w:r>
      <w:r>
        <w:rPr>
          <w:bCs/>
          <w:b/>
        </w:rPr>
        <w:t xml:space="preserve">contain</w:t>
      </w:r>
      <w:r>
        <w:t xml:space="preserve">. It captures the discourse of teaching consumers to understand what products are made of and why formulation matters.</w:t>
      </w:r>
    </w:p>
    <w:bookmarkEnd w:id="30"/>
    <w:bookmarkStart w:id="31" w:name="X120d2e70ec2351c5d943eff71db88a18f3d243e"/>
    <w:p>
      <w:pPr>
        <w:pStyle w:val="Heading3"/>
      </w:pPr>
      <w:r>
        <w:t xml:space="preserve">Alternative label 3:</w:t>
      </w:r>
      <w:r>
        <w:t xml:space="preserve"> </w:t>
      </w:r>
      <w:r>
        <w:rPr>
          <w:bCs/>
          <w:b/>
        </w:rPr>
        <w:t xml:space="preserve">Skin-risk and product-claim critique</w:t>
      </w:r>
    </w:p>
    <w:p>
      <w:pPr>
        <w:pStyle w:val="FirstParagraph"/>
      </w:pPr>
      <w:r>
        <w:t xml:space="preserve">This label highlights the importance of</w:t>
      </w:r>
      <w:r>
        <w:t xml:space="preserve"> </w:t>
      </w:r>
      <w:r>
        <w:rPr>
          <w:bCs/>
          <w:b/>
        </w:rPr>
        <w:t xml:space="preserve">sun</w:t>
      </w:r>
      <w:r>
        <w:t xml:space="preserve">,</w:t>
      </w:r>
      <w:r>
        <w:t xml:space="preserve"> </w:t>
      </w:r>
      <w:r>
        <w:rPr>
          <w:bCs/>
          <w:b/>
        </w:rPr>
        <w:t xml:space="preserve">treatment</w:t>
      </w:r>
      <w:r>
        <w:t xml:space="preserve">, irritation, acne, wrinkles, and misleading claims. It captures the way beauty products are evaluated in relation to harm, protection, and exaggerated promises.</w:t>
      </w:r>
    </w:p>
    <w:bookmarkEnd w:id="31"/>
    <w:bookmarkStart w:id="32" w:name="X2863fda67eb12599378b84cfd8d5683cd7dd13a"/>
    <w:p>
      <w:pPr>
        <w:pStyle w:val="Heading3"/>
      </w:pPr>
      <w:r>
        <w:t xml:space="preserve">Alternative label 4:</w:t>
      </w:r>
      <w:r>
        <w:t xml:space="preserve"> </w:t>
      </w:r>
      <w:r>
        <w:rPr>
          <w:bCs/>
          <w:b/>
        </w:rPr>
        <w:t xml:space="preserve">Anti-hype skin-care expertise</w:t>
      </w:r>
    </w:p>
    <w:p>
      <w:pPr>
        <w:pStyle w:val="FirstParagraph"/>
      </w:pPr>
      <w:r>
        <w:t xml:space="preserve">This label reflects the pole’s expert, corrective stance toward the cosmetics industry. It is somewhat more rhetorically specific than the preferred label, because it emphasises the debunking and advocacy tone found in the example.</w:t>
      </w:r>
    </w:p>
    <w:bookmarkEnd w:id="32"/>
    <w:bookmarkEnd w:id="33"/>
    <w:bookmarkStart w:id="34" w:name="caveats"/>
    <w:p>
      <w:pPr>
        <w:pStyle w:val="Heading2"/>
      </w:pPr>
      <w:r>
        <w:t xml:space="preserve">6. Caveats</w:t>
      </w:r>
    </w:p>
    <w:p>
      <w:pPr>
        <w:pStyle w:val="FirstParagraph"/>
      </w:pPr>
      <w:r>
        <w:t xml:space="preserve">The interpretation should be treated with some caution because the lexical loading set is very small, with only</w:t>
      </w:r>
      <w:r>
        <w:t xml:space="preserve"> </w:t>
      </w:r>
      <w:r>
        <w:rPr>
          <w:bCs/>
          <w:b/>
        </w:rPr>
        <w:t xml:space="preserve">nine</w:t>
      </w:r>
      <w:r>
        <w:t xml:space="preserve"> </w:t>
      </w:r>
      <w:r>
        <w:t xml:space="preserve">variables. Several of these are parenthesised and therefore secondary:</w:t>
      </w:r>
      <w:r>
        <w:t xml:space="preserve"> </w:t>
      </w:r>
      <w:r>
        <w:rPr>
          <w:bCs/>
          <w:b/>
        </w:rPr>
        <w:t xml:space="preserve">treatment</w:t>
      </w:r>
      <w:r>
        <w:t xml:space="preserve">,</w:t>
      </w:r>
      <w:r>
        <w:t xml:space="preserve"> </w:t>
      </w:r>
      <w:r>
        <w:rPr>
          <w:bCs/>
          <w:b/>
        </w:rPr>
        <w:t xml:space="preserve">fuck</w:t>
      </w:r>
      <w:r>
        <w:t xml:space="preserve">,</w:t>
      </w:r>
      <w:r>
        <w:t xml:space="preserve"> </w:t>
      </w:r>
      <w:r>
        <w:rPr>
          <w:bCs/>
          <w:b/>
        </w:rPr>
        <w:t xml:space="preserve">contain</w:t>
      </w:r>
      <w:r>
        <w:t xml:space="preserve">,</w:t>
      </w:r>
      <w:r>
        <w:t xml:space="preserve"> </w:t>
      </w:r>
      <w:r>
        <w:rPr>
          <w:bCs/>
          <w:b/>
        </w:rPr>
        <w:t xml:space="preserve">kiss</w:t>
      </w:r>
      <w:r>
        <w:t xml:space="preserve">, and</w:t>
      </w:r>
      <w:r>
        <w:t xml:space="preserve"> </w:t>
      </w:r>
      <w:r>
        <w:rPr>
          <w:bCs/>
          <w:b/>
        </w:rPr>
        <w:t xml:space="preserve">edition</w:t>
      </w:r>
      <w:r>
        <w:t xml:space="preserve">. The strongest interpretation relies mainly on</w:t>
      </w:r>
      <w:r>
        <w:t xml:space="preserve"> </w:t>
      </w:r>
      <w:r>
        <w:rPr>
          <w:bCs/>
          <w:b/>
        </w:rPr>
        <w:t xml:space="preserve">oil</w:t>
      </w:r>
      <w:r>
        <w:t xml:space="preserve">,</w:t>
      </w:r>
      <w:r>
        <w:t xml:space="preserve"> </w:t>
      </w:r>
      <w:r>
        <w:rPr>
          <w:bCs/>
          <w:b/>
        </w:rPr>
        <w:t xml:space="preserve">ingredient</w:t>
      </w:r>
      <w:r>
        <w:t xml:space="preserve">,</w:t>
      </w:r>
      <w:r>
        <w:t xml:space="preserve"> </w:t>
      </w:r>
      <w:r>
        <w:rPr>
          <w:bCs/>
          <w:b/>
        </w:rPr>
        <w:t xml:space="preserve">sun</w:t>
      </w:r>
      <w:r>
        <w:t xml:space="preserve">, and</w:t>
      </w:r>
      <w:r>
        <w:t xml:space="preserve"> </w:t>
      </w:r>
      <w:r>
        <w:rPr>
          <w:bCs/>
          <w:b/>
        </w:rPr>
        <w:t xml:space="preserve">fragrance</w:t>
      </w:r>
      <w:r>
        <w:t xml:space="preserve">, supported by the high-scoring example.</w:t>
      </w:r>
    </w:p>
    <w:p>
      <w:pPr>
        <w:pStyle w:val="BodyText"/>
      </w:pPr>
      <w:r>
        <w:t xml:space="preserve">There is also a register-distribution caveat. Although</w:t>
      </w:r>
      <w:r>
        <w:t xml:space="preserve"> </w:t>
      </w:r>
      <w:r>
        <w:rPr>
          <w:bCs/>
          <w:b/>
        </w:rPr>
        <w:t xml:space="preserve">book</w:t>
      </w:r>
      <w:r>
        <w:t xml:space="preserve"> </w:t>
      </w:r>
      <w:r>
        <w:t xml:space="preserve">is clearly the highest-scoring register, the number of book texts is relatively small compared with larger registers such as Twitter, Facebook, Instagram, magazines, and academic texts. The high mean therefore may reflect a concentrated subset of book texts rather than a broad corpus-wide tendency.</w:t>
      </w:r>
    </w:p>
    <w:p>
      <w:pPr>
        <w:pStyle w:val="BodyText"/>
      </w:pPr>
      <w:r>
        <w:t xml:space="preserve">The high score for</w:t>
      </w:r>
      <w:r>
        <w:t xml:space="preserve"> </w:t>
      </w:r>
      <w:r>
        <w:rPr>
          <w:bCs/>
          <w:b/>
        </w:rPr>
        <w:t xml:space="preserve">fiction</w:t>
      </w:r>
      <w:r>
        <w:t xml:space="preserve"> </w:t>
      </w:r>
      <w:r>
        <w:t xml:space="preserve">is not fully explained by the available example, which comes from a non-fiction beauty book. Fictional high-scoring texts might involve different uses of words such as</w:t>
      </w:r>
      <w:r>
        <w:t xml:space="preserve"> </w:t>
      </w:r>
      <w:r>
        <w:rPr>
          <w:bCs/>
          <w:b/>
        </w:rPr>
        <w:t xml:space="preserve">sun</w:t>
      </w:r>
      <w:r>
        <w:t xml:space="preserve">,</w:t>
      </w:r>
      <w:r>
        <w:t xml:space="preserve"> </w:t>
      </w:r>
      <w:r>
        <w:rPr>
          <w:bCs/>
          <w:b/>
        </w:rPr>
        <w:t xml:space="preserve">fragrance</w:t>
      </w:r>
      <w:r>
        <w:t xml:space="preserve">,</w:t>
      </w:r>
      <w:r>
        <w:t xml:space="preserve"> </w:t>
      </w:r>
      <w:r>
        <w:rPr>
          <w:bCs/>
          <w:b/>
        </w:rPr>
        <w:t xml:space="preserve">kiss</w:t>
      </w:r>
      <w:r>
        <w:t xml:space="preserve">, or</w:t>
      </w:r>
      <w:r>
        <w:t xml:space="preserve"> </w:t>
      </w:r>
      <w:r>
        <w:rPr>
          <w:bCs/>
          <w:b/>
        </w:rPr>
        <w:t xml:space="preserve">oil</w:t>
      </w:r>
      <w:r>
        <w:t xml:space="preserve">, perhaps in more sensual, embodied, or narrative contexts. Because those examples are not provided here, the interpretation is necessarily weighted toward the consumer-advice and skin-care expertise pattern visible in the book excerpt.</w:t>
      </w:r>
    </w:p>
    <w:p>
      <w:pPr>
        <w:pStyle w:val="BodyText"/>
      </w:pPr>
      <w:r>
        <w:t xml:space="preserve">Finally, the R-square is relatively low compared with some other factors, suggesting that register explains only a modest amount of the variation. The pole is therefore best understood as a specialised discourse pattern that appears strongly in certain texts rather than as a register-wide property of the corpus.</w:t>
      </w:r>
    </w:p>
    <w:bookmarkEnd w:id="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2026-08-09T18:33:56Z</dcterms:created>
  <dcterms:modified xsi:type="dcterms:W3CDTF">2026-08-09T18:33:56Z</dcterms:modified>
</cp:coreProperties>
</file>

<file path=docProps/custom.xml><?xml version="1.0" encoding="utf-8"?>
<Properties xmlns="http://schemas.openxmlformats.org/officeDocument/2006/custom-properties" xmlns:vt="http://schemas.openxmlformats.org/officeDocument/2006/docPropsVTypes"/>
</file>