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141753"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ABSTRACT</w:t>
      </w:r>
    </w:p>
    <w:p w14:paraId="16CFA645" w14:textId="77777777" w:rsidR="00A761DE" w:rsidRPr="00A761DE" w:rsidRDefault="00A761DE" w:rsidP="00A761DE">
      <w:pPr>
        <w:pStyle w:val="NoSpacing"/>
        <w:jc w:val="both"/>
        <w:rPr>
          <w:rFonts w:ascii="Avenir Book" w:hAnsi="Avenir Book"/>
          <w:color w:val="000000" w:themeColor="text1"/>
          <w:lang w:val="en-US"/>
        </w:rPr>
      </w:pPr>
    </w:p>
    <w:p w14:paraId="372A53BF"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Detecting Global North and Global South Discourses after the Covid-19</w:t>
      </w:r>
    </w:p>
    <w:p w14:paraId="6DDBA671" w14:textId="77777777" w:rsidR="00A761DE" w:rsidRPr="00A761DE" w:rsidRDefault="00A761DE" w:rsidP="00A761DE">
      <w:pPr>
        <w:pStyle w:val="NoSpacing"/>
        <w:jc w:val="both"/>
        <w:rPr>
          <w:rFonts w:ascii="Avenir Book" w:hAnsi="Avenir Book"/>
          <w:color w:val="000000" w:themeColor="text1"/>
          <w:lang w:val="en-US"/>
        </w:rPr>
      </w:pPr>
    </w:p>
    <w:p w14:paraId="1E8D3803" w14:textId="77777777" w:rsidR="00A761DE" w:rsidRPr="00A761DE" w:rsidRDefault="00A761DE" w:rsidP="00A761DE">
      <w:pPr>
        <w:pStyle w:val="NoSpacing"/>
        <w:jc w:val="both"/>
        <w:rPr>
          <w:rFonts w:ascii="Avenir Book" w:hAnsi="Avenir Book"/>
          <w:color w:val="000000" w:themeColor="text1"/>
          <w:lang w:val="en-US"/>
        </w:rPr>
      </w:pPr>
    </w:p>
    <w:p w14:paraId="2AAA816A"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 xml:space="preserve">Discourses of the Global South and the Global North varies drastically. Since 1950 decolonization has been part of the academic research in many areas, especially in Linguistics. In all areas, </w:t>
      </w:r>
      <w:proofErr w:type="spellStart"/>
      <w:r w:rsidRPr="00A761DE">
        <w:rPr>
          <w:rFonts w:ascii="Avenir Book" w:hAnsi="Avenir Book"/>
          <w:color w:val="000000" w:themeColor="text1"/>
          <w:lang w:val="en-US"/>
        </w:rPr>
        <w:t>specially</w:t>
      </w:r>
      <w:proofErr w:type="spellEnd"/>
      <w:r w:rsidRPr="00A761DE">
        <w:rPr>
          <w:rFonts w:ascii="Avenir Book" w:hAnsi="Avenir Book"/>
          <w:color w:val="000000" w:themeColor="text1"/>
          <w:lang w:val="en-US"/>
        </w:rPr>
        <w:t xml:space="preserve"> in Social Sciences, great authors, deacons of knowledge have analyzed the many aspects of the colonization, the outcomes and the effects for over 100 years. But it is now, with the eminence of a greater war; after Ukraine and Gaza; after acknowledging that there are 23 wars being held in the globe, that it’s mandatory that we take a step back and analyze the hegemonic media discourses of the Global North and South.</w:t>
      </w:r>
    </w:p>
    <w:p w14:paraId="6A338D6E" w14:textId="77777777" w:rsidR="00A761DE" w:rsidRPr="00A761DE" w:rsidRDefault="00A761DE" w:rsidP="00A761DE">
      <w:pPr>
        <w:pStyle w:val="NoSpacing"/>
        <w:jc w:val="both"/>
        <w:rPr>
          <w:rFonts w:ascii="Avenir Book" w:hAnsi="Avenir Book"/>
          <w:color w:val="000000" w:themeColor="text1"/>
          <w:lang w:val="en-US"/>
        </w:rPr>
      </w:pPr>
    </w:p>
    <w:p w14:paraId="56C5B191"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The idea of “creating consent” – (Herman and Chomsky, 1988) is that the hegemonic media present many articles in order to create a mass of consonant opinions, responsible for misleading the perception of the greater public around themes that are as crucial in today’s political scenario. This concept is far beyond doubt, accepted by the academia. By creating a universe of undisputable truths, the media designed ideologies. For over two years the question, for linguistics is: can we use the geopolitical arena to understand the way the Global North hegemonic media outlets, push a perception, hence the imperialist forces perceive colonization, see themselves and the world? Understanding at same time the way the Global South sees the world, themselves and the many processes of decolonization?</w:t>
      </w:r>
      <w:r w:rsidRPr="00A761DE">
        <w:rPr>
          <w:rFonts w:ascii="Avenir Book" w:eastAsia="Times New Roman" w:hAnsi="Avenir Book"/>
          <w:color w:val="000000" w:themeColor="text1"/>
          <w:lang w:val="en-US"/>
        </w:rPr>
        <w:t xml:space="preserve"> </w:t>
      </w:r>
      <w:r w:rsidRPr="00A761DE">
        <w:rPr>
          <w:rFonts w:ascii="Avenir Book" w:hAnsi="Avenir Book"/>
          <w:color w:val="000000" w:themeColor="text1"/>
          <w:lang w:val="en-US"/>
        </w:rPr>
        <w:t xml:space="preserve">Our methodology involves Lexical Multidimensional Analysis (Berber </w:t>
      </w:r>
      <w:proofErr w:type="spellStart"/>
      <w:r w:rsidRPr="00A761DE">
        <w:rPr>
          <w:rFonts w:ascii="Avenir Book" w:hAnsi="Avenir Book"/>
          <w:color w:val="000000" w:themeColor="text1"/>
          <w:lang w:val="en-US"/>
        </w:rPr>
        <w:t>Sardinha</w:t>
      </w:r>
      <w:proofErr w:type="spellEnd"/>
      <w:r w:rsidRPr="00A761DE">
        <w:rPr>
          <w:rFonts w:ascii="Avenir Book" w:hAnsi="Avenir Book"/>
          <w:color w:val="000000" w:themeColor="text1"/>
          <w:lang w:val="en-US"/>
        </w:rPr>
        <w:t xml:space="preserve">, 2019, 2020; Berber </w:t>
      </w:r>
      <w:proofErr w:type="spellStart"/>
      <w:r w:rsidRPr="00A761DE">
        <w:rPr>
          <w:rFonts w:ascii="Avenir Book" w:hAnsi="Avenir Book"/>
          <w:color w:val="000000" w:themeColor="text1"/>
          <w:lang w:val="en-US"/>
        </w:rPr>
        <w:t>Sardinha</w:t>
      </w:r>
      <w:proofErr w:type="spellEnd"/>
      <w:r w:rsidRPr="00A761DE">
        <w:rPr>
          <w:rFonts w:ascii="Avenir Book" w:hAnsi="Avenir Book"/>
          <w:color w:val="000000" w:themeColor="text1"/>
          <w:lang w:val="en-US"/>
        </w:rPr>
        <w:t xml:space="preserve"> &amp; Fitzsimmons-Doolan, in prep.; Fitzsimmons-Doolan, 2019, forthcoming; Clarke et al. 2022), stemming from Multidimensional Analysis (</w:t>
      </w:r>
      <w:proofErr w:type="spellStart"/>
      <w:r w:rsidRPr="00A761DE">
        <w:rPr>
          <w:rFonts w:ascii="Avenir Book" w:hAnsi="Avenir Book"/>
          <w:color w:val="000000" w:themeColor="text1"/>
          <w:lang w:val="en-US"/>
        </w:rPr>
        <w:t>Biber</w:t>
      </w:r>
      <w:proofErr w:type="spellEnd"/>
      <w:r w:rsidRPr="00A761DE">
        <w:rPr>
          <w:rFonts w:ascii="Avenir Book" w:hAnsi="Avenir Book"/>
          <w:color w:val="000000" w:themeColor="text1"/>
          <w:lang w:val="en-US"/>
        </w:rPr>
        <w:t xml:space="preserve">, 1988). </w:t>
      </w:r>
    </w:p>
    <w:p w14:paraId="7939E422" w14:textId="77777777" w:rsidR="00A761DE" w:rsidRPr="00A761DE" w:rsidRDefault="00A761DE" w:rsidP="00A761DE">
      <w:pPr>
        <w:pStyle w:val="NoSpacing"/>
        <w:jc w:val="both"/>
        <w:rPr>
          <w:rFonts w:ascii="Avenir Book" w:hAnsi="Avenir Book"/>
          <w:color w:val="000000" w:themeColor="text1"/>
          <w:lang w:val="en-US"/>
        </w:rPr>
      </w:pPr>
    </w:p>
    <w:p w14:paraId="3CF1F219"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 xml:space="preserve">Newspapers of the Global North: </w:t>
      </w:r>
    </w:p>
    <w:p w14:paraId="28E18BC4"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USA: New York Times, Washington Post</w:t>
      </w:r>
    </w:p>
    <w:p w14:paraId="6FBB9A25"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UK: The Guardian, Daily Mail</w:t>
      </w:r>
    </w:p>
    <w:p w14:paraId="0B156346" w14:textId="77777777" w:rsidR="00A761DE" w:rsidRPr="00A761DE" w:rsidRDefault="00A761DE" w:rsidP="00A761DE">
      <w:pPr>
        <w:pStyle w:val="NoSpacing"/>
        <w:jc w:val="both"/>
        <w:rPr>
          <w:rFonts w:ascii="Avenir Book" w:hAnsi="Avenir Book"/>
          <w:color w:val="000000" w:themeColor="text1"/>
          <w:lang w:val="en-US"/>
        </w:rPr>
      </w:pPr>
      <w:proofErr w:type="spellStart"/>
      <w:r w:rsidRPr="00A761DE">
        <w:rPr>
          <w:rFonts w:ascii="Avenir Book" w:hAnsi="Avenir Book"/>
          <w:color w:val="000000" w:themeColor="text1"/>
          <w:lang w:val="en-US"/>
        </w:rPr>
        <w:t>Ue</w:t>
      </w:r>
      <w:proofErr w:type="spellEnd"/>
      <w:r w:rsidRPr="00A761DE">
        <w:rPr>
          <w:rFonts w:ascii="Avenir Book" w:hAnsi="Avenir Book"/>
          <w:color w:val="000000" w:themeColor="text1"/>
          <w:lang w:val="en-US"/>
        </w:rPr>
        <w:t>: The Times</w:t>
      </w:r>
    </w:p>
    <w:p w14:paraId="4E8E2236" w14:textId="77777777" w:rsidR="00A761DE" w:rsidRPr="00A761DE" w:rsidRDefault="00A761DE" w:rsidP="00A761DE">
      <w:pPr>
        <w:pStyle w:val="NoSpacing"/>
        <w:jc w:val="both"/>
        <w:rPr>
          <w:rFonts w:ascii="Avenir Book" w:hAnsi="Avenir Book"/>
          <w:color w:val="000000" w:themeColor="text1"/>
          <w:lang w:val="en-US"/>
        </w:rPr>
      </w:pPr>
    </w:p>
    <w:p w14:paraId="3DC34AC8"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Newspapers of the Global South:</w:t>
      </w:r>
    </w:p>
    <w:p w14:paraId="0818BA58"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Russia: The Moscow Times, Russian RT</w:t>
      </w:r>
    </w:p>
    <w:p w14:paraId="37B173B9"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Iran: Tehran Times</w:t>
      </w:r>
    </w:p>
    <w:p w14:paraId="2DB14B10"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 xml:space="preserve">South Africa: News24, Daily </w:t>
      </w:r>
      <w:proofErr w:type="spellStart"/>
      <w:r w:rsidRPr="00A761DE">
        <w:rPr>
          <w:rFonts w:ascii="Avenir Book" w:hAnsi="Avenir Book"/>
          <w:color w:val="000000" w:themeColor="text1"/>
          <w:lang w:val="en-US"/>
        </w:rPr>
        <w:t>Maberick</w:t>
      </w:r>
      <w:proofErr w:type="spellEnd"/>
    </w:p>
    <w:p w14:paraId="7D42B547" w14:textId="77777777" w:rsidR="00A761DE" w:rsidRPr="00A761DE" w:rsidRDefault="00A761DE" w:rsidP="00A761DE">
      <w:pPr>
        <w:pStyle w:val="NoSpacing"/>
        <w:jc w:val="both"/>
        <w:rPr>
          <w:rFonts w:ascii="Avenir Book" w:hAnsi="Avenir Book"/>
          <w:color w:val="000000" w:themeColor="text1"/>
          <w:lang w:val="en-US"/>
        </w:rPr>
      </w:pPr>
    </w:p>
    <w:p w14:paraId="033164B3" w14:textId="77777777" w:rsidR="00A761DE" w:rsidRPr="00A761DE" w:rsidRDefault="00A761DE" w:rsidP="00A761DE">
      <w:pPr>
        <w:pStyle w:val="NoSpacing"/>
        <w:jc w:val="both"/>
        <w:rPr>
          <w:rFonts w:ascii="Avenir Book" w:hAnsi="Avenir Book"/>
          <w:color w:val="000000" w:themeColor="text1"/>
          <w:lang w:val="en-US"/>
        </w:rPr>
      </w:pPr>
    </w:p>
    <w:p w14:paraId="18F0DCE7" w14:textId="77777777" w:rsidR="00A761DE" w:rsidRPr="00DF5BFF" w:rsidRDefault="00A761DE" w:rsidP="00A761DE">
      <w:pPr>
        <w:pStyle w:val="NoSpacing"/>
        <w:jc w:val="both"/>
        <w:rPr>
          <w:rFonts w:ascii="Avenir Book" w:eastAsia="Times New Roman" w:hAnsi="Avenir Book"/>
          <w:color w:val="FF0000"/>
          <w:lang w:val="en-US"/>
        </w:rPr>
      </w:pPr>
      <w:r w:rsidRPr="00DF5BFF">
        <w:rPr>
          <w:rFonts w:ascii="Avenir Book" w:hAnsi="Avenir Book"/>
          <w:color w:val="FF0000"/>
          <w:lang w:val="en-US"/>
        </w:rPr>
        <w:t>This approach detects underlying discourses in a corpus, which in this study comprises ________________________.</w:t>
      </w:r>
    </w:p>
    <w:p w14:paraId="6B575466" w14:textId="77777777" w:rsidR="00A761DE" w:rsidRPr="00DF5BFF" w:rsidRDefault="00A761DE" w:rsidP="00A761DE">
      <w:pPr>
        <w:pStyle w:val="NoSpacing"/>
        <w:jc w:val="both"/>
        <w:rPr>
          <w:rFonts w:ascii="Avenir Book" w:hAnsi="Avenir Book"/>
          <w:color w:val="FF0000"/>
          <w:lang w:val="en-US"/>
        </w:rPr>
      </w:pPr>
    </w:p>
    <w:p w14:paraId="104DACAB" w14:textId="77777777" w:rsidR="00A761DE" w:rsidRPr="00DF5BFF" w:rsidRDefault="00A761DE" w:rsidP="00A761DE">
      <w:pPr>
        <w:pStyle w:val="NoSpacing"/>
        <w:jc w:val="both"/>
        <w:rPr>
          <w:rFonts w:ascii="Avenir Book" w:hAnsi="Avenir Book"/>
          <w:color w:val="FF0000"/>
          <w:lang w:val="en-US"/>
        </w:rPr>
      </w:pPr>
      <w:r w:rsidRPr="00DF5BFF">
        <w:rPr>
          <w:rFonts w:ascii="Avenir Book" w:hAnsi="Avenir Book"/>
          <w:color w:val="FF0000"/>
          <w:lang w:val="en-US"/>
        </w:rPr>
        <w:t xml:space="preserve">We identified XXXX lexical discursive dimensions, each encompassing various </w:t>
      </w:r>
      <w:proofErr w:type="spellStart"/>
      <w:r w:rsidRPr="00DF5BFF">
        <w:rPr>
          <w:rFonts w:ascii="Avenir Book" w:hAnsi="Avenir Book"/>
          <w:color w:val="FF0000"/>
          <w:lang w:val="en-US"/>
        </w:rPr>
        <w:t>interdiscourses</w:t>
      </w:r>
      <w:proofErr w:type="spellEnd"/>
      <w:r w:rsidRPr="00DF5BFF">
        <w:rPr>
          <w:rFonts w:ascii="Avenir Book" w:hAnsi="Avenir Book"/>
          <w:color w:val="FF0000"/>
          <w:lang w:val="en-US"/>
        </w:rPr>
        <w:t>: ___________________________________.</w:t>
      </w:r>
    </w:p>
    <w:p w14:paraId="0EE5C6E9" w14:textId="77777777" w:rsidR="00A761DE" w:rsidRPr="00A761DE" w:rsidRDefault="00A761DE" w:rsidP="00A761DE">
      <w:pPr>
        <w:pStyle w:val="NoSpacing"/>
        <w:jc w:val="both"/>
        <w:rPr>
          <w:rFonts w:ascii="Avenir Book" w:hAnsi="Avenir Book"/>
          <w:color w:val="000000" w:themeColor="text1"/>
          <w:lang w:val="en-US"/>
        </w:rPr>
      </w:pPr>
    </w:p>
    <w:p w14:paraId="200C8142"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All dimensions will be presented and discussed.</w:t>
      </w:r>
    </w:p>
    <w:p w14:paraId="1AC785B0" w14:textId="77777777" w:rsidR="00A761DE" w:rsidRPr="00A761DE" w:rsidRDefault="00A761DE" w:rsidP="00A761DE">
      <w:pPr>
        <w:pStyle w:val="NoSpacing"/>
        <w:jc w:val="both"/>
        <w:rPr>
          <w:rFonts w:ascii="Avenir Book" w:hAnsi="Avenir Book"/>
          <w:color w:val="000000" w:themeColor="text1"/>
          <w:lang w:val="en-US"/>
        </w:rPr>
      </w:pPr>
    </w:p>
    <w:p w14:paraId="73607A11" w14:textId="1B0DBA3C"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In conclusion, this research contributes to a deeper understanding of discursive practices related to Global Nort</w:t>
      </w:r>
      <w:r w:rsidRPr="00A761DE">
        <w:rPr>
          <w:rFonts w:ascii="Avenir Book" w:hAnsi="Avenir Book"/>
          <w:color w:val="000000" w:themeColor="text1"/>
          <w:lang w:val="en-US"/>
        </w:rPr>
        <w:t>h</w:t>
      </w:r>
      <w:r w:rsidRPr="00A761DE">
        <w:rPr>
          <w:rFonts w:ascii="Avenir Book" w:hAnsi="Avenir Book"/>
          <w:color w:val="000000" w:themeColor="text1"/>
          <w:lang w:val="en-US"/>
        </w:rPr>
        <w:t xml:space="preserve"> and South, their look upon this new wave of neo-colonization and supports the open science movement in the Humanities, especially in Applied Linguistics. </w:t>
      </w:r>
    </w:p>
    <w:p w14:paraId="5737C2CE" w14:textId="77777777" w:rsidR="00A761DE" w:rsidRPr="00A761DE" w:rsidRDefault="00A761DE" w:rsidP="00A761DE">
      <w:pPr>
        <w:pStyle w:val="NoSpacing"/>
        <w:jc w:val="both"/>
        <w:rPr>
          <w:rFonts w:ascii="Avenir Book" w:hAnsi="Avenir Book"/>
          <w:color w:val="000000" w:themeColor="text1"/>
          <w:lang w:val="en-US"/>
        </w:rPr>
      </w:pPr>
    </w:p>
    <w:p w14:paraId="11393095" w14:textId="77777777" w:rsidR="00A761DE" w:rsidRPr="00A761DE" w:rsidRDefault="00A761DE" w:rsidP="00A761DE">
      <w:pPr>
        <w:pStyle w:val="NoSpacing"/>
        <w:jc w:val="both"/>
        <w:rPr>
          <w:rFonts w:ascii="Avenir Book" w:hAnsi="Avenir Book"/>
          <w:color w:val="000000" w:themeColor="text1"/>
          <w:lang w:val="en-US"/>
        </w:rPr>
      </w:pPr>
    </w:p>
    <w:p w14:paraId="5A096C24"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 xml:space="preserve">Keywords: </w:t>
      </w:r>
      <w:r w:rsidRPr="00A761DE">
        <w:rPr>
          <w:rStyle w:val="rynqvb"/>
          <w:rFonts w:ascii="Avenir Book" w:hAnsi="Avenir Book"/>
          <w:color w:val="000000" w:themeColor="text1"/>
          <w:lang w:val="en-US"/>
        </w:rPr>
        <w:t xml:space="preserve">Ukraine, genocide, Gaza, Israel, IDF, refuges, war, colonialism, </w:t>
      </w:r>
      <w:proofErr w:type="spellStart"/>
      <w:r w:rsidRPr="00A761DE">
        <w:rPr>
          <w:rStyle w:val="rynqvb"/>
          <w:rFonts w:ascii="Avenir Book" w:hAnsi="Avenir Book"/>
          <w:color w:val="000000" w:themeColor="text1"/>
          <w:lang w:val="en-US"/>
        </w:rPr>
        <w:t>decolonialism</w:t>
      </w:r>
      <w:proofErr w:type="spellEnd"/>
      <w:r w:rsidRPr="00A761DE">
        <w:rPr>
          <w:rStyle w:val="rynqvb"/>
          <w:rFonts w:ascii="Avenir Book" w:hAnsi="Avenir Book"/>
          <w:color w:val="000000" w:themeColor="text1"/>
          <w:lang w:val="en-US"/>
        </w:rPr>
        <w:t xml:space="preserve">, US international politics, UE international politics, Russia, UN. </w:t>
      </w:r>
    </w:p>
    <w:p w14:paraId="36867AC5" w14:textId="77777777" w:rsidR="00A761DE" w:rsidRPr="00A761DE" w:rsidRDefault="00A761DE" w:rsidP="00A761DE">
      <w:pPr>
        <w:pStyle w:val="NoSpacing"/>
        <w:jc w:val="both"/>
        <w:rPr>
          <w:rFonts w:ascii="Avenir Book" w:hAnsi="Avenir Book"/>
          <w:color w:val="000000" w:themeColor="text1"/>
          <w:lang w:val="en-US"/>
        </w:rPr>
      </w:pPr>
    </w:p>
    <w:p w14:paraId="60209B4D"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State of art</w:t>
      </w:r>
    </w:p>
    <w:p w14:paraId="5DF2BA9A" w14:textId="64174CF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Many researches have studied the aspects of decolonization, promoting local voices, ‘</w:t>
      </w:r>
      <w:proofErr w:type="spellStart"/>
      <w:r w:rsidRPr="00A761DE">
        <w:rPr>
          <w:rFonts w:ascii="Avenir Book" w:hAnsi="Avenir Book"/>
          <w:color w:val="000000" w:themeColor="text1"/>
          <w:lang w:val="en-US"/>
        </w:rPr>
        <w:t>disinvention</w:t>
      </w:r>
      <w:proofErr w:type="spellEnd"/>
      <w:r w:rsidRPr="00A761DE">
        <w:rPr>
          <w:rFonts w:ascii="Avenir Book" w:hAnsi="Avenir Book"/>
          <w:color w:val="000000" w:themeColor="text1"/>
          <w:lang w:val="en-US"/>
        </w:rPr>
        <w:t xml:space="preserve">” of colonized languages, languages barriers, mobility and identity and epistemological racism and Eurocentric dominance, all in the linguistic fields up to know, with great assertiveness and forming a construct of concepts that will be involved in this study, and yet none have studied the discourses that surround the wars that followed the COVID-19 and their aspects in the hegemonic media that were found online and portrayed the extended use of language in order to create consent that presented many divergences when looking upon one or another event. As the Global North hegemonic media still forces </w:t>
      </w:r>
      <w:r w:rsidR="00D85F74">
        <w:rPr>
          <w:rFonts w:ascii="Avenir Book" w:hAnsi="Avenir Book"/>
          <w:color w:val="000000" w:themeColor="text1"/>
          <w:lang w:val="en-US"/>
        </w:rPr>
        <w:t>an imperialist</w:t>
      </w:r>
      <w:r w:rsidRPr="00A761DE">
        <w:rPr>
          <w:rFonts w:ascii="Avenir Book" w:hAnsi="Avenir Book"/>
          <w:color w:val="000000" w:themeColor="text1"/>
          <w:lang w:val="en-US"/>
        </w:rPr>
        <w:t xml:space="preserve"> predominance int their discourses, the Global South, aware of its fragile economic and political governance towards the North, when expressing their point of view, manage to talk more openly and closer to the truth of the events portraited. </w:t>
      </w:r>
      <w:r w:rsidR="00D85F74">
        <w:rPr>
          <w:rFonts w:ascii="Avenir Book" w:hAnsi="Avenir Book"/>
          <w:color w:val="000000" w:themeColor="text1"/>
          <w:lang w:val="en-US"/>
        </w:rPr>
        <w:t xml:space="preserve">Hence, the difference in language, linguistic models appears as a symptom of mannerisms in order to say and more effectively to hide the ideology behind the article. </w:t>
      </w:r>
    </w:p>
    <w:p w14:paraId="43ED99C9" w14:textId="77777777" w:rsidR="00A761DE" w:rsidRPr="00A761DE" w:rsidRDefault="00A761DE" w:rsidP="00A761DE">
      <w:pPr>
        <w:pStyle w:val="NoSpacing"/>
        <w:jc w:val="both"/>
        <w:rPr>
          <w:rFonts w:ascii="Avenir Book" w:hAnsi="Avenir Book"/>
          <w:color w:val="000000" w:themeColor="text1"/>
          <w:lang w:val="en-US"/>
        </w:rPr>
      </w:pPr>
    </w:p>
    <w:p w14:paraId="0D3186D2"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Lacuna</w:t>
      </w:r>
    </w:p>
    <w:p w14:paraId="400DCEC0" w14:textId="77777777" w:rsidR="00A761DE" w:rsidRPr="00A761DE" w:rsidRDefault="00A761DE" w:rsidP="00A761DE">
      <w:pPr>
        <w:numPr>
          <w:ilvl w:val="0"/>
          <w:numId w:val="1"/>
        </w:numPr>
        <w:shd w:val="clear" w:color="auto" w:fill="FFFFFF"/>
        <w:spacing w:after="180" w:line="360" w:lineRule="atLeast"/>
        <w:ind w:left="0"/>
        <w:rPr>
          <w:rFonts w:ascii="Avenir Book" w:eastAsia="Times New Roman" w:hAnsi="Avenir Book"/>
          <w:color w:val="000000" w:themeColor="text1"/>
          <w:lang w:val="en-BR"/>
        </w:rPr>
      </w:pPr>
      <w:r w:rsidRPr="00A761DE">
        <w:rPr>
          <w:rFonts w:ascii="Avenir Book" w:hAnsi="Avenir Book"/>
          <w:color w:val="000000" w:themeColor="text1"/>
          <w:lang w:val="en-US"/>
        </w:rPr>
        <w:t xml:space="preserve">Due to Linguistic hegemony and epistemic and theoretical dominance, the newspapers found in English in other countries that are not English Native speakers are mainly translated.  </w:t>
      </w:r>
      <w:r w:rsidRPr="00A761DE">
        <w:rPr>
          <w:rFonts w:ascii="Avenir Book" w:eastAsia="Times New Roman" w:hAnsi="Avenir Book"/>
          <w:color w:val="000000" w:themeColor="text1"/>
          <w:lang w:val="en-BR"/>
        </w:rPr>
        <w:t>A glaring lack of geographic and linguistic diversity exists in the empirical base of published research, with Western, educated, industrialized, rich, and democratic (WEIRD) contexts being overrepresented in linguistics studies. This means that the vast majority of the world's languages and multilingual contexts in the Global South remain under-researched or studied through a "deficit lens". </w:t>
      </w:r>
    </w:p>
    <w:p w14:paraId="6CC178E2" w14:textId="77777777" w:rsidR="00A761DE" w:rsidRPr="00E918FF" w:rsidRDefault="00A761DE" w:rsidP="00A761DE">
      <w:pPr>
        <w:shd w:val="clear" w:color="auto" w:fill="FFFFFF"/>
        <w:spacing w:line="360" w:lineRule="atLeast"/>
        <w:rPr>
          <w:rFonts w:ascii="Avenir Book" w:eastAsia="Times New Roman" w:hAnsi="Avenir Book"/>
          <w:color w:val="000000" w:themeColor="text1"/>
          <w:lang w:val="en-BR"/>
        </w:rPr>
      </w:pPr>
      <w:r w:rsidRPr="00E918FF">
        <w:rPr>
          <w:rFonts w:ascii="Avenir Book" w:eastAsia="Times New Roman" w:hAnsi="Avenir Book"/>
          <w:color w:val="000000" w:themeColor="text1"/>
          <w:lang w:val="en-BR"/>
        </w:rPr>
        <w:t>The overall lacuna highlights a need for more socially just, inclusive, and decolonial approaches that promote equitable partnerships and validate diverse voices and knowledge systems in the field of linguistics. </w:t>
      </w:r>
    </w:p>
    <w:p w14:paraId="55476DD6" w14:textId="77777777" w:rsidR="00A761DE" w:rsidRPr="00A761DE" w:rsidRDefault="00A761DE" w:rsidP="00A761DE">
      <w:pPr>
        <w:pStyle w:val="NoSpacing"/>
        <w:jc w:val="both"/>
        <w:rPr>
          <w:rFonts w:ascii="Avenir Book" w:hAnsi="Avenir Book"/>
          <w:color w:val="000000" w:themeColor="text1"/>
          <w:lang w:val="en-BR"/>
        </w:rPr>
      </w:pPr>
    </w:p>
    <w:p w14:paraId="304D8EC6"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 xml:space="preserve">Objectives </w:t>
      </w:r>
    </w:p>
    <w:p w14:paraId="2A6B0837" w14:textId="7E6399B4"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Show the diversity of discourses that are presented by both the Global North and South. As the mass medias in the Global North’s hypocritical and consent creator may show the biases programed governmental engineered mass information designed to create and profit through war, the Global South struggles to untie the long chains of servitude through setting a more reliable discourse around facts and unveiling the truth, the context behind what is being said. In the case of Russian media, that outlets also a powerful engineered partial campaign of sovereignty against Ukraine, analyze the contrasts will show the power grip behind the hegemonic media.</w:t>
      </w:r>
      <w:r w:rsidR="00D85F74">
        <w:rPr>
          <w:rFonts w:ascii="Avenir Book" w:hAnsi="Avenir Book"/>
          <w:color w:val="000000" w:themeColor="text1"/>
          <w:lang w:val="en-US"/>
        </w:rPr>
        <w:t xml:space="preserve"> Ideology is a key part of what is being said or concealed and how it plays a part in the diversity of the universe around us. </w:t>
      </w:r>
    </w:p>
    <w:p w14:paraId="6726E7FD" w14:textId="4E0C7A36" w:rsidR="00A761DE" w:rsidRDefault="00A761DE" w:rsidP="00A761DE">
      <w:pPr>
        <w:pStyle w:val="NoSpacing"/>
        <w:jc w:val="both"/>
        <w:rPr>
          <w:rFonts w:ascii="Avenir Book" w:hAnsi="Avenir Book"/>
          <w:color w:val="000000" w:themeColor="text1"/>
          <w:lang w:val="en-US"/>
        </w:rPr>
      </w:pPr>
    </w:p>
    <w:p w14:paraId="4FB95224" w14:textId="7F79F5AB" w:rsidR="00D85F74" w:rsidRDefault="00D85F74" w:rsidP="00A761DE">
      <w:pPr>
        <w:pStyle w:val="NoSpacing"/>
        <w:jc w:val="both"/>
        <w:rPr>
          <w:rFonts w:ascii="Avenir Book" w:hAnsi="Avenir Book"/>
          <w:color w:val="000000" w:themeColor="text1"/>
          <w:lang w:val="en-US"/>
        </w:rPr>
      </w:pPr>
      <w:r>
        <w:rPr>
          <w:rFonts w:ascii="Avenir Book" w:hAnsi="Avenir Book"/>
          <w:color w:val="000000" w:themeColor="text1"/>
          <w:lang w:val="en-US"/>
        </w:rPr>
        <w:t>Method</w:t>
      </w:r>
    </w:p>
    <w:p w14:paraId="04D2AD51" w14:textId="629F34BF" w:rsidR="00D85F74" w:rsidRPr="00A761DE" w:rsidRDefault="00D85F74" w:rsidP="00A761DE">
      <w:pPr>
        <w:pStyle w:val="NoSpacing"/>
        <w:jc w:val="both"/>
        <w:rPr>
          <w:rFonts w:ascii="Avenir Book" w:hAnsi="Avenir Book"/>
          <w:color w:val="000000" w:themeColor="text1"/>
          <w:lang w:val="en-US"/>
        </w:rPr>
      </w:pPr>
      <w:r>
        <w:rPr>
          <w:rFonts w:ascii="Avenir Book" w:hAnsi="Avenir Book"/>
          <w:color w:val="000000" w:themeColor="text1"/>
          <w:lang w:val="en-US"/>
        </w:rPr>
        <w:t xml:space="preserve">Through factorial LMDA (lexical Multidimensional Analysis) we will analyze the collected corpus and investigate the variations of lexical patterns, their co-occurrence and how often they appear though statistical analyzes that constitutes dimensions. Those dimensions </w:t>
      </w:r>
      <w:proofErr w:type="gramStart"/>
      <w:r>
        <w:rPr>
          <w:rFonts w:ascii="Avenir Book" w:hAnsi="Avenir Book"/>
          <w:color w:val="000000" w:themeColor="text1"/>
          <w:lang w:val="en-US"/>
        </w:rPr>
        <w:t>shows</w:t>
      </w:r>
      <w:proofErr w:type="gramEnd"/>
      <w:r>
        <w:rPr>
          <w:rFonts w:ascii="Avenir Book" w:hAnsi="Avenir Book"/>
          <w:color w:val="000000" w:themeColor="text1"/>
          <w:lang w:val="en-US"/>
        </w:rPr>
        <w:t xml:space="preserve"> the grouping of lexical choices that tend to exemplify an universe of thoughts, hence, ideology, shows the latent discourses that represent what the media outlets are engaged to defend and co-create with major hidden forces. </w:t>
      </w:r>
    </w:p>
    <w:p w14:paraId="5A9ED616" w14:textId="77777777" w:rsidR="00A761DE" w:rsidRPr="00A761DE" w:rsidRDefault="00A761DE" w:rsidP="00A761DE">
      <w:pPr>
        <w:pStyle w:val="NoSpacing"/>
        <w:jc w:val="both"/>
        <w:rPr>
          <w:rFonts w:ascii="Avenir Book" w:hAnsi="Avenir Book"/>
          <w:color w:val="000000" w:themeColor="text1"/>
          <w:lang w:val="en-US"/>
        </w:rPr>
      </w:pPr>
    </w:p>
    <w:p w14:paraId="1A87E987"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Final considerations</w:t>
      </w:r>
    </w:p>
    <w:p w14:paraId="6B16AA38"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Western media mediates hegemony through the framing of crises </w:t>
      </w:r>
    </w:p>
    <w:p w14:paraId="5F8D1FCD"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in the Global South, shaping public perceptions, international responses, and policy priorities </w:t>
      </w:r>
    </w:p>
    <w:p w14:paraId="4409E63F"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in global governance. By analyzing selected media coverage of humanitarian emergencies, </w:t>
      </w:r>
    </w:p>
    <w:p w14:paraId="4AD2D282"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political unrest, and developmental issues across Africa, Latin America, and parts of Asia, </w:t>
      </w:r>
    </w:p>
    <w:p w14:paraId="14E293FB"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the study reveals recurring patterns of representation rooted in colonial discourses, </w:t>
      </w:r>
    </w:p>
    <w:p w14:paraId="5353B3FD"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stereotypes, and power asymmetries. These narratives often depict the Global South as </w:t>
      </w:r>
    </w:p>
    <w:p w14:paraId="4D2CC667"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dependent, chaotic, or perpetually in crisis, while obscuring historical and structural factors </w:t>
      </w:r>
    </w:p>
    <w:p w14:paraId="49C440EC"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such as colonialism, foreign intervention, and global economic inequality. The analysis </w:t>
      </w:r>
    </w:p>
    <w:p w14:paraId="08FB7FF8"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suggests that such portrayals legitimize Western dominance in international relations by </w:t>
      </w:r>
    </w:p>
    <w:p w14:paraId="33690597"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reinforcing interventionist logics, sidelining Global South agency, and shaping global norms </w:t>
      </w:r>
    </w:p>
    <w:p w14:paraId="5F084A0B" w14:textId="77777777" w:rsidR="00A761DE" w:rsidRPr="00A761DE"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in a manner that privileges Western interests.</w:t>
      </w:r>
    </w:p>
    <w:p w14:paraId="5C0D802E" w14:textId="77777777" w:rsidR="00A761DE" w:rsidRPr="00A761DE" w:rsidRDefault="00A761DE" w:rsidP="00A761DE">
      <w:pPr>
        <w:shd w:val="clear" w:color="auto" w:fill="FFFFFF"/>
        <w:spacing w:line="0" w:lineRule="auto"/>
        <w:rPr>
          <w:rFonts w:ascii="Avenir Book" w:eastAsia="Times New Roman" w:hAnsi="Avenir Book" w:cs="Times New Roman"/>
          <w:color w:val="000000" w:themeColor="text1"/>
          <w:lang w:val="en-BR"/>
        </w:rPr>
      </w:pPr>
    </w:p>
    <w:p w14:paraId="0CFB4C0A"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Western media mediates hegemony through the framing of crises </w:t>
      </w:r>
    </w:p>
    <w:p w14:paraId="1FA0E19E"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in the Global South, shaping public perceptions, international responses, and policy priorities </w:t>
      </w:r>
    </w:p>
    <w:p w14:paraId="79FC36E6"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in global governance. By analyzing selected media coverage of humanitarian emergencies, </w:t>
      </w:r>
    </w:p>
    <w:p w14:paraId="5BD300DA"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political unrest, and developmental issues across Africa, Latin America, and parts of Asia, </w:t>
      </w:r>
    </w:p>
    <w:p w14:paraId="48D4893B"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the study reveals recurring patterns of representation rooted in colonial discourses, </w:t>
      </w:r>
    </w:p>
    <w:p w14:paraId="1CA174B4"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stereotypes, and power asymmetries. These narratives often depict the Global South as </w:t>
      </w:r>
    </w:p>
    <w:p w14:paraId="7906CFD0"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dependent, chaotic, or perpetually in crisis, while obscuring historical and structural factors </w:t>
      </w:r>
    </w:p>
    <w:p w14:paraId="155F6822"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such as colonialism, foreign intervention, and global economic inequality. The analysis </w:t>
      </w:r>
    </w:p>
    <w:p w14:paraId="082AA6B7"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suggests that such portrayals legitimize Western dominance in international relations by </w:t>
      </w:r>
    </w:p>
    <w:p w14:paraId="674A5D18"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 xml:space="preserve">reinforcing interventionist logics, sidelining Global South agency, and shaping global norms </w:t>
      </w:r>
    </w:p>
    <w:p w14:paraId="2AE25EC7" w14:textId="77777777" w:rsidR="00A761DE" w:rsidRPr="003A5C0A" w:rsidRDefault="00A761DE" w:rsidP="00A761DE">
      <w:pPr>
        <w:shd w:val="clear" w:color="auto" w:fill="FFFFFF"/>
        <w:spacing w:line="0" w:lineRule="auto"/>
        <w:rPr>
          <w:rFonts w:ascii="Avenir Book" w:eastAsia="Times New Roman" w:hAnsi="Avenir Book" w:cs="Times New Roman"/>
          <w:color w:val="000000" w:themeColor="text1"/>
          <w:lang w:val="en-BR"/>
        </w:rPr>
      </w:pPr>
      <w:r w:rsidRPr="003A5C0A">
        <w:rPr>
          <w:rFonts w:ascii="Avenir Book" w:eastAsia="Times New Roman" w:hAnsi="Avenir Book" w:cs="Times New Roman"/>
          <w:color w:val="000000" w:themeColor="text1"/>
          <w:lang w:val="en-BR"/>
        </w:rPr>
        <w:t>in a manner that privileges Western interests.</w:t>
      </w:r>
    </w:p>
    <w:p w14:paraId="495AB1D6" w14:textId="4910787C" w:rsidR="00A761DE" w:rsidRPr="00A761DE" w:rsidRDefault="00A761DE" w:rsidP="00A761DE">
      <w:pPr>
        <w:rPr>
          <w:rFonts w:ascii="Avenir Book" w:eastAsia="Times New Roman" w:hAnsi="Avenir Book"/>
          <w:color w:val="000000" w:themeColor="text1"/>
          <w:shd w:val="clear" w:color="auto" w:fill="FFFFFF"/>
          <w:lang w:val="en-BR"/>
        </w:rPr>
      </w:pPr>
      <w:r w:rsidRPr="00A761DE">
        <w:rPr>
          <w:rFonts w:ascii="Avenir Book" w:hAnsi="Avenir Book"/>
          <w:color w:val="000000" w:themeColor="text1"/>
          <w:lang w:val="en-US"/>
        </w:rPr>
        <w:t xml:space="preserve">Western media mediates hegemonic interests </w:t>
      </w:r>
      <w:r w:rsidRPr="00A761DE">
        <w:rPr>
          <w:rFonts w:ascii="Avenir Book" w:eastAsia="Times New Roman" w:hAnsi="Avenir Book"/>
          <w:color w:val="000000" w:themeColor="text1"/>
          <w:shd w:val="clear" w:color="auto" w:fill="FFFFFF"/>
          <w:lang w:val="en-BR"/>
        </w:rPr>
        <w:t>through</w:t>
      </w:r>
      <w:r w:rsidRPr="00A761DE">
        <w:rPr>
          <w:rFonts w:ascii="Avenir Book" w:eastAsia="Times New Roman" w:hAnsi="Avenir Book"/>
          <w:color w:val="000000" w:themeColor="text1"/>
          <w:shd w:val="clear" w:color="auto" w:fill="FFFFFF"/>
          <w:lang w:val="en-US"/>
        </w:rPr>
        <w:t xml:space="preserve">, either the </w:t>
      </w:r>
      <w:r w:rsidRPr="00A761DE">
        <w:rPr>
          <w:rFonts w:ascii="Avenir Book" w:eastAsia="Times New Roman" w:hAnsi="Avenir Book"/>
          <w:color w:val="000000" w:themeColor="text1"/>
          <w:shd w:val="clear" w:color="auto" w:fill="FFFFFF"/>
          <w:lang w:val="en-US"/>
        </w:rPr>
        <w:t xml:space="preserve">by: </w:t>
      </w:r>
      <w:r w:rsidRPr="00A761DE">
        <w:rPr>
          <w:rFonts w:ascii="Avenir Book" w:eastAsia="Times New Roman" w:hAnsi="Avenir Book"/>
          <w:color w:val="000000" w:themeColor="text1"/>
          <w:shd w:val="clear" w:color="auto" w:fill="FFFFFF"/>
          <w:lang w:val="en-US"/>
        </w:rPr>
        <w:t xml:space="preserve">framing </w:t>
      </w:r>
      <w:r w:rsidRPr="00A761DE">
        <w:rPr>
          <w:rFonts w:ascii="Avenir Book" w:eastAsia="Times New Roman" w:hAnsi="Avenir Book"/>
          <w:color w:val="000000" w:themeColor="text1"/>
          <w:shd w:val="clear" w:color="auto" w:fill="FFFFFF"/>
          <w:lang w:val="en-BR"/>
        </w:rPr>
        <w:t xml:space="preserve">of crises in the Global South, </w:t>
      </w:r>
      <w:r w:rsidRPr="00A761DE">
        <w:rPr>
          <w:rFonts w:ascii="Avenir Book" w:eastAsia="Times New Roman" w:hAnsi="Avenir Book"/>
          <w:color w:val="000000" w:themeColor="text1"/>
          <w:shd w:val="clear" w:color="auto" w:fill="FFFFFF"/>
          <w:lang w:val="en-US"/>
        </w:rPr>
        <w:t>or creating the crises to exhort their power. By s</w:t>
      </w:r>
      <w:r w:rsidRPr="00A761DE">
        <w:rPr>
          <w:rFonts w:ascii="Avenir Book" w:eastAsia="Times New Roman" w:hAnsi="Avenir Book"/>
          <w:color w:val="000000" w:themeColor="text1"/>
          <w:shd w:val="clear" w:color="auto" w:fill="FFFFFF"/>
          <w:lang w:val="en-BR"/>
        </w:rPr>
        <w:t xml:space="preserve">haping public perceptions, international responses, and policy priorities in global governance. By analyzing selected media coverage of humanitarian emergencies, political unrest, and developmental issues across Africa, Latin America, </w:t>
      </w:r>
      <w:r w:rsidRPr="00A761DE">
        <w:rPr>
          <w:rFonts w:ascii="Avenir Book" w:eastAsia="Times New Roman" w:hAnsi="Avenir Book"/>
          <w:color w:val="000000" w:themeColor="text1"/>
          <w:shd w:val="clear" w:color="auto" w:fill="FFFFFF"/>
          <w:lang w:val="en-US"/>
        </w:rPr>
        <w:t xml:space="preserve">Middle East, Europe </w:t>
      </w:r>
      <w:r w:rsidRPr="00A761DE">
        <w:rPr>
          <w:rFonts w:ascii="Avenir Book" w:eastAsia="Times New Roman" w:hAnsi="Avenir Book"/>
          <w:color w:val="000000" w:themeColor="text1"/>
          <w:shd w:val="clear" w:color="auto" w:fill="FFFFFF"/>
          <w:lang w:val="en-BR"/>
        </w:rPr>
        <w:t xml:space="preserve">and parts of Asia, the study reveals recurring patterns of representation rooted in colonial discourses, stereotypes, and power asymmetries. These narratives often depict the Global South as dependent, chaotic, or perpetually in crisis, while obscuring historical and structural factors such as </w:t>
      </w:r>
      <w:r w:rsidRPr="00A761DE">
        <w:rPr>
          <w:rFonts w:ascii="Avenir Book" w:eastAsia="Times New Roman" w:hAnsi="Avenir Book"/>
          <w:color w:val="000000" w:themeColor="text1"/>
          <w:shd w:val="clear" w:color="auto" w:fill="FFFFFF"/>
          <w:lang w:val="en-US"/>
        </w:rPr>
        <w:t xml:space="preserve">imperialism, </w:t>
      </w:r>
      <w:r w:rsidRPr="00A761DE">
        <w:rPr>
          <w:rFonts w:ascii="Avenir Book" w:eastAsia="Times New Roman" w:hAnsi="Avenir Book"/>
          <w:color w:val="000000" w:themeColor="text1"/>
          <w:shd w:val="clear" w:color="auto" w:fill="FFFFFF"/>
          <w:lang w:val="en-BR"/>
        </w:rPr>
        <w:t>colonialism, foreign intervention, and global economic inequality.</w:t>
      </w:r>
    </w:p>
    <w:p w14:paraId="17EAFC8C" w14:textId="2CE755FC" w:rsidR="00A761DE" w:rsidRPr="00A761DE" w:rsidRDefault="00A761DE" w:rsidP="00A761DE">
      <w:pPr>
        <w:rPr>
          <w:rFonts w:ascii="Avenir Book" w:eastAsia="Times New Roman" w:hAnsi="Avenir Book"/>
          <w:color w:val="000000" w:themeColor="text1"/>
          <w:shd w:val="clear" w:color="auto" w:fill="FFFFFF"/>
          <w:lang w:val="en-BR"/>
        </w:rPr>
      </w:pPr>
    </w:p>
    <w:p w14:paraId="751B7A0D" w14:textId="77777777" w:rsidR="00A761DE" w:rsidRPr="00A761DE" w:rsidRDefault="00A761DE" w:rsidP="00A761DE">
      <w:pPr>
        <w:rPr>
          <w:rFonts w:ascii="Avenir Book" w:eastAsia="Times New Roman" w:hAnsi="Avenir Book" w:cs="Times New Roman"/>
          <w:color w:val="000000" w:themeColor="text1"/>
          <w:lang w:val="en-US"/>
        </w:rPr>
      </w:pPr>
      <w:r w:rsidRPr="00A761DE">
        <w:rPr>
          <w:rFonts w:ascii="Avenir Book" w:hAnsi="Avenir Book"/>
          <w:color w:val="000000" w:themeColor="text1"/>
          <w:lang w:val="en-US"/>
        </w:rPr>
        <w:t xml:space="preserve">Souza e Santos, </w:t>
      </w:r>
      <w:proofErr w:type="spellStart"/>
      <w:r w:rsidRPr="00A761DE">
        <w:rPr>
          <w:rFonts w:ascii="Avenir Book" w:hAnsi="Avenir Book"/>
          <w:color w:val="000000" w:themeColor="text1"/>
          <w:lang w:val="en-US"/>
        </w:rPr>
        <w:t>Boaventura</w:t>
      </w:r>
      <w:proofErr w:type="spellEnd"/>
      <w:r w:rsidRPr="00A761DE">
        <w:rPr>
          <w:rFonts w:ascii="Avenir Book" w:hAnsi="Avenir Book"/>
          <w:color w:val="000000" w:themeColor="text1"/>
          <w:lang w:val="en-US"/>
        </w:rPr>
        <w:t xml:space="preserve">. (2014) Epistemologies of the South. </w:t>
      </w:r>
      <w:r w:rsidRPr="00A761DE">
        <w:rPr>
          <w:rFonts w:ascii="Avenir Book" w:hAnsi="Avenir Book"/>
          <w:color w:val="000000" w:themeColor="text1"/>
          <w:shd w:val="clear" w:color="auto" w:fill="FFFFFF"/>
          <w:lang w:val="en-US"/>
        </w:rPr>
        <w:t>Paradigm Publishers</w:t>
      </w:r>
    </w:p>
    <w:p w14:paraId="3A262A1A" w14:textId="77777777" w:rsidR="00A761DE" w:rsidRPr="00A761DE" w:rsidRDefault="00A761DE" w:rsidP="00A761DE">
      <w:pPr>
        <w:pStyle w:val="NoSpacing"/>
        <w:jc w:val="both"/>
        <w:rPr>
          <w:rFonts w:ascii="Avenir Book" w:hAnsi="Avenir Book"/>
          <w:color w:val="000000" w:themeColor="text1"/>
          <w:lang w:val="en-BR"/>
        </w:rPr>
      </w:pPr>
    </w:p>
    <w:p w14:paraId="6529F824" w14:textId="77777777" w:rsidR="00A761DE" w:rsidRPr="00A761DE" w:rsidRDefault="00A761DE" w:rsidP="00A761DE">
      <w:pPr>
        <w:pStyle w:val="NoSpacing"/>
        <w:jc w:val="both"/>
        <w:rPr>
          <w:rFonts w:ascii="Avenir Book" w:hAnsi="Avenir Book"/>
          <w:color w:val="000000" w:themeColor="text1"/>
          <w:lang w:val="en-US"/>
        </w:rPr>
      </w:pPr>
      <w:proofErr w:type="spellStart"/>
      <w:r w:rsidRPr="00A761DE">
        <w:rPr>
          <w:rFonts w:ascii="Avenir Book" w:hAnsi="Avenir Book"/>
          <w:color w:val="000000" w:themeColor="text1"/>
          <w:lang w:val="en-US"/>
        </w:rPr>
        <w:t>Mbembe</w:t>
      </w:r>
      <w:proofErr w:type="spellEnd"/>
      <w:r w:rsidRPr="00A761DE">
        <w:rPr>
          <w:rFonts w:ascii="Avenir Book" w:hAnsi="Avenir Book"/>
          <w:color w:val="000000" w:themeColor="text1"/>
          <w:lang w:val="en-US"/>
        </w:rPr>
        <w:t xml:space="preserve">, </w:t>
      </w:r>
      <w:proofErr w:type="spellStart"/>
      <w:r w:rsidRPr="00A761DE">
        <w:rPr>
          <w:rFonts w:ascii="Avenir Book" w:hAnsi="Avenir Book"/>
          <w:color w:val="000000" w:themeColor="text1"/>
          <w:lang w:val="en-US"/>
        </w:rPr>
        <w:t>Achile</w:t>
      </w:r>
      <w:proofErr w:type="spellEnd"/>
      <w:r w:rsidRPr="00A761DE">
        <w:rPr>
          <w:rFonts w:ascii="Avenir Book" w:hAnsi="Avenir Book"/>
          <w:color w:val="000000" w:themeColor="text1"/>
          <w:lang w:val="en-US"/>
        </w:rPr>
        <w:t xml:space="preserve">. (2019) </w:t>
      </w:r>
      <w:proofErr w:type="spellStart"/>
      <w:r w:rsidRPr="00A761DE">
        <w:rPr>
          <w:rFonts w:ascii="Avenir Book" w:hAnsi="Avenir Book"/>
          <w:color w:val="000000" w:themeColor="text1"/>
          <w:lang w:val="en-US"/>
        </w:rPr>
        <w:t>Necropolitics</w:t>
      </w:r>
      <w:proofErr w:type="spellEnd"/>
      <w:r w:rsidRPr="00A761DE">
        <w:rPr>
          <w:rFonts w:ascii="Avenir Book" w:hAnsi="Avenir Book"/>
          <w:color w:val="000000" w:themeColor="text1"/>
          <w:lang w:val="en-US"/>
        </w:rPr>
        <w:t xml:space="preserve">, Duke University Press. </w:t>
      </w:r>
    </w:p>
    <w:p w14:paraId="16216EF9" w14:textId="77777777" w:rsidR="00A761DE" w:rsidRPr="00A761DE" w:rsidRDefault="00A761DE" w:rsidP="00A761DE">
      <w:pPr>
        <w:pStyle w:val="NoSpacing"/>
        <w:jc w:val="both"/>
        <w:rPr>
          <w:rFonts w:ascii="Avenir Book" w:hAnsi="Avenir Book"/>
          <w:color w:val="000000" w:themeColor="text1"/>
          <w:lang w:val="en-US"/>
        </w:rPr>
      </w:pPr>
    </w:p>
    <w:p w14:paraId="1BAAFD88" w14:textId="77777777" w:rsidR="00A761DE" w:rsidRPr="00A761DE" w:rsidRDefault="00A761DE" w:rsidP="00A761DE">
      <w:pPr>
        <w:pStyle w:val="NoSpacing"/>
        <w:jc w:val="both"/>
        <w:rPr>
          <w:rFonts w:ascii="Avenir Book" w:hAnsi="Avenir Book"/>
          <w:color w:val="000000" w:themeColor="text1"/>
        </w:rPr>
      </w:pPr>
      <w:r w:rsidRPr="00A761DE">
        <w:rPr>
          <w:rFonts w:ascii="Avenir Book" w:hAnsi="Avenir Book"/>
          <w:color w:val="000000" w:themeColor="text1"/>
          <w:lang w:val="en-US"/>
        </w:rPr>
        <w:t xml:space="preserve">Baker, P. (2006). Using corpora in discourse analysis. </w:t>
      </w:r>
      <w:proofErr w:type="spellStart"/>
      <w:r w:rsidRPr="00A761DE">
        <w:rPr>
          <w:rFonts w:ascii="Avenir Book" w:hAnsi="Avenir Book"/>
          <w:color w:val="000000" w:themeColor="text1"/>
        </w:rPr>
        <w:t>Continuum</w:t>
      </w:r>
      <w:proofErr w:type="spellEnd"/>
      <w:r w:rsidRPr="00A761DE">
        <w:rPr>
          <w:rFonts w:ascii="Avenir Book" w:hAnsi="Avenir Book"/>
          <w:color w:val="000000" w:themeColor="text1"/>
        </w:rPr>
        <w:t xml:space="preserve">. </w:t>
      </w:r>
    </w:p>
    <w:p w14:paraId="09CD114B" w14:textId="77777777" w:rsidR="00A761DE" w:rsidRPr="00A761DE" w:rsidRDefault="00A761DE" w:rsidP="00A761DE">
      <w:pPr>
        <w:pStyle w:val="NoSpacing"/>
        <w:jc w:val="both"/>
        <w:rPr>
          <w:rFonts w:ascii="Avenir Book" w:hAnsi="Avenir Book"/>
          <w:color w:val="000000" w:themeColor="text1"/>
        </w:rPr>
      </w:pPr>
    </w:p>
    <w:p w14:paraId="1B1D1748" w14:textId="77777777" w:rsidR="00A761DE" w:rsidRPr="00A761DE" w:rsidRDefault="00A761DE" w:rsidP="00A761DE">
      <w:pPr>
        <w:pStyle w:val="NoSpacing"/>
        <w:jc w:val="both"/>
        <w:rPr>
          <w:rFonts w:ascii="Avenir Book" w:hAnsi="Avenir Book"/>
          <w:color w:val="000000" w:themeColor="text1"/>
          <w:lang w:val="en-US"/>
        </w:rPr>
      </w:pPr>
      <w:proofErr w:type="spellStart"/>
      <w:r w:rsidRPr="00A761DE">
        <w:rPr>
          <w:rFonts w:ascii="Avenir Book" w:hAnsi="Avenir Book"/>
          <w:color w:val="000000" w:themeColor="text1"/>
        </w:rPr>
        <w:t>Berber</w:t>
      </w:r>
      <w:proofErr w:type="spellEnd"/>
      <w:r w:rsidRPr="00A761DE">
        <w:rPr>
          <w:rFonts w:ascii="Avenir Book" w:hAnsi="Avenir Book"/>
          <w:color w:val="000000" w:themeColor="text1"/>
        </w:rPr>
        <w:t xml:space="preserve"> Sardinha, T. (2000). Linguística de corpus: Histórico e problemática. </w:t>
      </w:r>
      <w:r w:rsidRPr="00A761DE">
        <w:rPr>
          <w:rFonts w:ascii="Avenir Book" w:hAnsi="Avenir Book"/>
          <w:color w:val="000000" w:themeColor="text1"/>
          <w:lang w:val="en-US"/>
        </w:rPr>
        <w:t xml:space="preserve">DELTA, 16(2), 323-367. </w:t>
      </w:r>
    </w:p>
    <w:p w14:paraId="4612DF00" w14:textId="77777777" w:rsidR="00A761DE" w:rsidRPr="00A761DE" w:rsidRDefault="00A761DE" w:rsidP="00A761DE">
      <w:pPr>
        <w:pStyle w:val="NoSpacing"/>
        <w:jc w:val="both"/>
        <w:rPr>
          <w:rFonts w:ascii="Avenir Book" w:hAnsi="Avenir Book"/>
          <w:color w:val="000000" w:themeColor="text1"/>
          <w:lang w:val="en-US"/>
        </w:rPr>
      </w:pPr>
    </w:p>
    <w:p w14:paraId="5D01E587"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 xml:space="preserve">Berber </w:t>
      </w:r>
      <w:proofErr w:type="spellStart"/>
      <w:r w:rsidRPr="00A761DE">
        <w:rPr>
          <w:rFonts w:ascii="Avenir Book" w:hAnsi="Avenir Book"/>
          <w:color w:val="000000" w:themeColor="text1"/>
          <w:lang w:val="en-US"/>
        </w:rPr>
        <w:t>Sardinha</w:t>
      </w:r>
      <w:proofErr w:type="spellEnd"/>
      <w:r w:rsidRPr="00A761DE">
        <w:rPr>
          <w:rFonts w:ascii="Avenir Book" w:hAnsi="Avenir Book"/>
          <w:color w:val="000000" w:themeColor="text1"/>
          <w:lang w:val="en-US"/>
        </w:rPr>
        <w:t>, T., &amp; Fitzsimmons-Doolan, S. (in prep.). Lexical Multidimensional Analysis. Cambridge University Press.</w:t>
      </w:r>
    </w:p>
    <w:p w14:paraId="2CCF66C7" w14:textId="77777777" w:rsidR="00A761DE" w:rsidRPr="00A761DE" w:rsidRDefault="00A761DE" w:rsidP="00A761DE">
      <w:pPr>
        <w:pStyle w:val="NoSpacing"/>
        <w:jc w:val="both"/>
        <w:rPr>
          <w:rFonts w:ascii="Avenir Book" w:hAnsi="Avenir Book"/>
          <w:color w:val="000000" w:themeColor="text1"/>
          <w:lang w:val="en-US"/>
        </w:rPr>
      </w:pPr>
    </w:p>
    <w:p w14:paraId="2BA6A800"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 xml:space="preserve">Berber </w:t>
      </w:r>
      <w:proofErr w:type="spellStart"/>
      <w:r w:rsidRPr="00A761DE">
        <w:rPr>
          <w:rFonts w:ascii="Avenir Book" w:hAnsi="Avenir Book"/>
          <w:color w:val="000000" w:themeColor="text1"/>
          <w:lang w:val="en-US"/>
        </w:rPr>
        <w:t>Sardinha</w:t>
      </w:r>
      <w:proofErr w:type="spellEnd"/>
      <w:r w:rsidRPr="00A761DE">
        <w:rPr>
          <w:rFonts w:ascii="Avenir Book" w:hAnsi="Avenir Book"/>
          <w:color w:val="000000" w:themeColor="text1"/>
          <w:lang w:val="en-US"/>
        </w:rPr>
        <w:t xml:space="preserve">, T. (2019). Using multi-dimensional analysis to detect representations of national culture. In T. Berber </w:t>
      </w:r>
      <w:proofErr w:type="spellStart"/>
      <w:r w:rsidRPr="00A761DE">
        <w:rPr>
          <w:rFonts w:ascii="Avenir Book" w:hAnsi="Avenir Book"/>
          <w:color w:val="000000" w:themeColor="text1"/>
          <w:lang w:val="en-US"/>
        </w:rPr>
        <w:t>Sardinha</w:t>
      </w:r>
      <w:proofErr w:type="spellEnd"/>
      <w:r w:rsidRPr="00A761DE">
        <w:rPr>
          <w:rFonts w:ascii="Avenir Book" w:hAnsi="Avenir Book"/>
          <w:color w:val="000000" w:themeColor="text1"/>
          <w:lang w:val="en-US"/>
        </w:rPr>
        <w:t xml:space="preserve"> &amp; M. </w:t>
      </w:r>
      <w:proofErr w:type="spellStart"/>
      <w:r w:rsidRPr="00A761DE">
        <w:rPr>
          <w:rFonts w:ascii="Avenir Book" w:hAnsi="Avenir Book"/>
          <w:color w:val="000000" w:themeColor="text1"/>
          <w:lang w:val="en-US"/>
        </w:rPr>
        <w:t>Veirano</w:t>
      </w:r>
      <w:proofErr w:type="spellEnd"/>
      <w:r w:rsidRPr="00A761DE">
        <w:rPr>
          <w:rFonts w:ascii="Avenir Book" w:hAnsi="Avenir Book"/>
          <w:color w:val="000000" w:themeColor="text1"/>
          <w:lang w:val="en-US"/>
        </w:rPr>
        <w:t xml:space="preserve"> Pinto (Eds.), Multi-dimensional analysis: Research methods and current issues (pp. 231-258). Bloomsbury / Continuum.</w:t>
      </w:r>
    </w:p>
    <w:p w14:paraId="3387DB52" w14:textId="77777777" w:rsidR="00A761DE" w:rsidRPr="00A761DE" w:rsidRDefault="00A761DE" w:rsidP="00A761DE">
      <w:pPr>
        <w:pStyle w:val="NoSpacing"/>
        <w:jc w:val="both"/>
        <w:rPr>
          <w:rFonts w:ascii="Avenir Book" w:hAnsi="Avenir Book"/>
          <w:color w:val="000000" w:themeColor="text1"/>
          <w:lang w:val="en-US"/>
        </w:rPr>
      </w:pPr>
    </w:p>
    <w:p w14:paraId="7DF5B206"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 xml:space="preserve">Berber </w:t>
      </w:r>
      <w:proofErr w:type="spellStart"/>
      <w:r w:rsidRPr="00A761DE">
        <w:rPr>
          <w:rFonts w:ascii="Avenir Book" w:hAnsi="Avenir Book"/>
          <w:color w:val="000000" w:themeColor="text1"/>
          <w:lang w:val="en-US"/>
        </w:rPr>
        <w:t>Sardinha</w:t>
      </w:r>
      <w:proofErr w:type="spellEnd"/>
      <w:r w:rsidRPr="00A761DE">
        <w:rPr>
          <w:rFonts w:ascii="Avenir Book" w:hAnsi="Avenir Book"/>
          <w:color w:val="000000" w:themeColor="text1"/>
          <w:lang w:val="en-US"/>
        </w:rPr>
        <w:t xml:space="preserve">, T. (2021). Discourse of academia from a multi-dimensional perspective. In E. </w:t>
      </w:r>
      <w:proofErr w:type="spellStart"/>
      <w:r w:rsidRPr="00A761DE">
        <w:rPr>
          <w:rFonts w:ascii="Avenir Book" w:hAnsi="Avenir Book"/>
          <w:color w:val="000000" w:themeColor="text1"/>
          <w:lang w:val="en-US"/>
        </w:rPr>
        <w:t>Friginal</w:t>
      </w:r>
      <w:proofErr w:type="spellEnd"/>
      <w:r w:rsidRPr="00A761DE">
        <w:rPr>
          <w:rFonts w:ascii="Avenir Book" w:hAnsi="Avenir Book"/>
          <w:color w:val="000000" w:themeColor="text1"/>
          <w:lang w:val="en-US"/>
        </w:rPr>
        <w:t xml:space="preserve"> &amp; J. Hardy (Eds.), The Routledge Handbook of Corpus Approaches to Discourse Analysis (pp. 298-318). Routledge.</w:t>
      </w:r>
    </w:p>
    <w:p w14:paraId="55BB9D32" w14:textId="77777777" w:rsidR="00A761DE" w:rsidRPr="00A761DE" w:rsidRDefault="00A761DE" w:rsidP="00A761DE">
      <w:pPr>
        <w:pStyle w:val="NoSpacing"/>
        <w:jc w:val="both"/>
        <w:rPr>
          <w:rFonts w:ascii="Avenir Book" w:hAnsi="Avenir Book"/>
          <w:color w:val="000000" w:themeColor="text1"/>
          <w:lang w:val="en-US"/>
        </w:rPr>
      </w:pPr>
    </w:p>
    <w:p w14:paraId="198A5B50"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 xml:space="preserve">Clarke, I., McEnery, T., &amp; Brookes, G. (2021). Multiple Correspondence Analysis, newspaper discourse and </w:t>
      </w:r>
      <w:proofErr w:type="spellStart"/>
      <w:r w:rsidRPr="00A761DE">
        <w:rPr>
          <w:rFonts w:ascii="Avenir Book" w:hAnsi="Avenir Book"/>
          <w:color w:val="000000" w:themeColor="text1"/>
          <w:lang w:val="en-US"/>
        </w:rPr>
        <w:t>subregister</w:t>
      </w:r>
      <w:proofErr w:type="spellEnd"/>
      <w:r w:rsidRPr="00A761DE">
        <w:rPr>
          <w:rFonts w:ascii="Avenir Book" w:hAnsi="Avenir Book"/>
          <w:color w:val="000000" w:themeColor="text1"/>
          <w:lang w:val="en-US"/>
        </w:rPr>
        <w:t>: A case study of discourses of Islam in the British press. Register Studies, 3(1), 144-171.</w:t>
      </w:r>
    </w:p>
    <w:p w14:paraId="6BDDBEDD" w14:textId="77777777" w:rsidR="00A761DE" w:rsidRPr="00A761DE" w:rsidRDefault="00A761DE" w:rsidP="00A761DE">
      <w:pPr>
        <w:pStyle w:val="NoSpacing"/>
        <w:jc w:val="both"/>
        <w:rPr>
          <w:rFonts w:ascii="Avenir Book" w:hAnsi="Avenir Book"/>
          <w:color w:val="000000" w:themeColor="text1"/>
          <w:lang w:val="en-US"/>
        </w:rPr>
      </w:pPr>
    </w:p>
    <w:p w14:paraId="34F003F8" w14:textId="77777777" w:rsidR="00A761DE" w:rsidRPr="00A761DE" w:rsidRDefault="00A761DE" w:rsidP="00A761DE">
      <w:pPr>
        <w:pStyle w:val="NoSpacing"/>
        <w:jc w:val="both"/>
        <w:rPr>
          <w:rFonts w:ascii="Avenir Book" w:hAnsi="Avenir Book"/>
          <w:color w:val="000000" w:themeColor="text1"/>
          <w:lang w:val="en-US"/>
        </w:rPr>
      </w:pPr>
      <w:r w:rsidRPr="00A761DE">
        <w:rPr>
          <w:rFonts w:ascii="Avenir Book" w:hAnsi="Avenir Book"/>
          <w:color w:val="000000" w:themeColor="text1"/>
          <w:lang w:val="en-US"/>
        </w:rPr>
        <w:t>Fitzsimmons-Doolan, S. (2019). Language ideologies of institutional language policy: Exploring variability by language policy register. Language Policy, 18(2), 169-189.</w:t>
      </w:r>
    </w:p>
    <w:p w14:paraId="76D51948" w14:textId="77777777" w:rsidR="00A761DE" w:rsidRPr="00A761DE" w:rsidRDefault="00A761DE" w:rsidP="00A761DE">
      <w:pPr>
        <w:pStyle w:val="NoSpacing"/>
        <w:jc w:val="both"/>
        <w:rPr>
          <w:rFonts w:ascii="Avenir Book" w:hAnsi="Avenir Book"/>
          <w:color w:val="000000" w:themeColor="text1"/>
          <w:lang w:val="en-US"/>
        </w:rPr>
      </w:pPr>
    </w:p>
    <w:p w14:paraId="6837D757" w14:textId="77777777" w:rsidR="00A761DE" w:rsidRPr="00A761DE" w:rsidRDefault="00A761DE" w:rsidP="00A761DE">
      <w:pPr>
        <w:pStyle w:val="NoSpacing"/>
        <w:jc w:val="both"/>
        <w:rPr>
          <w:rFonts w:ascii="Avenir Book" w:hAnsi="Avenir Book"/>
          <w:color w:val="000000" w:themeColor="text1"/>
        </w:rPr>
      </w:pPr>
      <w:r w:rsidRPr="00A761DE">
        <w:rPr>
          <w:rFonts w:ascii="Avenir Book" w:hAnsi="Avenir Book"/>
          <w:color w:val="000000" w:themeColor="text1"/>
          <w:lang w:val="en-US"/>
        </w:rPr>
        <w:t xml:space="preserve">Fitzsimmons-Doolan, S. (forthcoming). 21st century ideological discourses about US migrant education that transcend registers. </w:t>
      </w:r>
      <w:r w:rsidRPr="00A761DE">
        <w:rPr>
          <w:rFonts w:ascii="Avenir Book" w:hAnsi="Avenir Book"/>
          <w:color w:val="000000" w:themeColor="text1"/>
        </w:rPr>
        <w:t>Corpora, 18(2).</w:t>
      </w:r>
    </w:p>
    <w:p w14:paraId="41DA7731" w14:textId="77777777" w:rsidR="00A761DE" w:rsidRPr="00A761DE" w:rsidRDefault="00A761DE" w:rsidP="00A761DE">
      <w:pPr>
        <w:rPr>
          <w:rFonts w:ascii="Avenir Book" w:eastAsia="Times New Roman" w:hAnsi="Avenir Book" w:cs="Times New Roman"/>
          <w:color w:val="000000" w:themeColor="text1"/>
          <w:lang w:val="en-BR"/>
        </w:rPr>
      </w:pPr>
    </w:p>
    <w:p w14:paraId="5B61EAB7" w14:textId="77777777" w:rsidR="00A761DE" w:rsidRPr="00A761DE" w:rsidRDefault="00A761DE">
      <w:pPr>
        <w:rPr>
          <w:rFonts w:ascii="Avenir Book" w:hAnsi="Avenir Book"/>
          <w:color w:val="000000" w:themeColor="text1"/>
          <w:lang w:val="en-US"/>
        </w:rPr>
      </w:pPr>
    </w:p>
    <w:sectPr w:rsidR="00A761DE" w:rsidRPr="00A761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3B626C"/>
    <w:multiLevelType w:val="multilevel"/>
    <w:tmpl w:val="176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DE"/>
    <w:rsid w:val="00A761DE"/>
    <w:rsid w:val="00D85F74"/>
    <w:rsid w:val="00DF5BFF"/>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14C0EC72"/>
  <w15:chartTrackingRefBased/>
  <w15:docId w15:val="{DD412CE5-8D0F-304C-B740-D74928B20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1DE"/>
    <w:rPr>
      <w:rFonts w:ascii="Arial" w:eastAsia="Arial" w:hAnsi="Arial" w:cs="Arial"/>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ynqvb">
    <w:name w:val="rynqvb"/>
    <w:basedOn w:val="DefaultParagraphFont"/>
    <w:rsid w:val="00A761DE"/>
  </w:style>
  <w:style w:type="paragraph" w:styleId="NoSpacing">
    <w:name w:val="No Spacing"/>
    <w:uiPriority w:val="1"/>
    <w:qFormat/>
    <w:rsid w:val="00A761DE"/>
    <w:rPr>
      <w:rFonts w:ascii="Arial" w:eastAsia="Arial" w:hAnsi="Arial" w:cs="Arial"/>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1421</Words>
  <Characters>8660</Characters>
  <Application>Microsoft Office Word</Application>
  <DocSecurity>0</DocSecurity>
  <Lines>288</Lines>
  <Paragraphs>84</Paragraphs>
  <ScaleCrop>false</ScaleCrop>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melina manasseh</dc:creator>
  <cp:keywords/>
  <dc:description/>
  <cp:lastModifiedBy>melina manasseh</cp:lastModifiedBy>
  <cp:revision>3</cp:revision>
  <dcterms:created xsi:type="dcterms:W3CDTF">2025-11-16T13:07:00Z</dcterms:created>
  <dcterms:modified xsi:type="dcterms:W3CDTF">2025-11-16T13:36:00Z</dcterms:modified>
</cp:coreProperties>
</file>