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FA375F" w14:textId="0E7B9126" w:rsidR="00A13604" w:rsidRDefault="00A13604" w:rsidP="00F222B0">
      <w:r w:rsidRPr="00A13604">
        <w:t xml:space="preserve">Global North and Global South </w:t>
      </w:r>
      <w:r>
        <w:t>d</w:t>
      </w:r>
      <w:r w:rsidRPr="00A13604">
        <w:t xml:space="preserve">iscourses in </w:t>
      </w:r>
      <w:r>
        <w:t>n</w:t>
      </w:r>
      <w:r w:rsidRPr="00A13604">
        <w:t xml:space="preserve">ews </w:t>
      </w:r>
      <w:r>
        <w:t>r</w:t>
      </w:r>
      <w:r w:rsidRPr="00A13604">
        <w:t>eporting</w:t>
      </w:r>
    </w:p>
    <w:p w14:paraId="61C932EC" w14:textId="77777777" w:rsidR="00A13604" w:rsidRDefault="00A13604" w:rsidP="00F222B0"/>
    <w:p w14:paraId="7B54777F" w14:textId="675333E1" w:rsidR="0041352A" w:rsidRDefault="00024A4B" w:rsidP="00F222B0">
      <w:r w:rsidRPr="0041352A">
        <w:t xml:space="preserve">The Global North and the Global South </w:t>
      </w:r>
      <w:r w:rsidRPr="0041352A">
        <w:t xml:space="preserve">are terms that </w:t>
      </w:r>
      <w:r w:rsidRPr="0041352A">
        <w:t>describe unequal positions within the modern world system that arose from colonial expansion and capitalist development</w:t>
      </w:r>
      <w:r w:rsidR="0099570B" w:rsidRPr="0041352A">
        <w:t xml:space="preserve"> </w:t>
      </w:r>
      <w:r w:rsidR="0041352A">
        <w:fldChar w:fldCharType="begin"/>
      </w:r>
      <w:r w:rsidR="0041352A">
        <w:instrText xml:space="preserve"> ADDIN EN.CITE &lt;EndNote&gt;&lt;Cite&gt;&lt;Author&gt;Dados&lt;/Author&gt;&lt;Year&gt;2012&lt;/Year&gt;&lt;RecNum&gt;11152&lt;/RecNum&gt;&lt;DisplayText&gt;(Dados and Connell 2012)&lt;/DisplayText&gt;&lt;record&gt;&lt;rec-number&gt;11152&lt;/rec-number&gt;&lt;foreign-keys&gt;&lt;key app="EN" db-id="swfzrvvdfd2xppez9epvttrvspt5szas02v9" timestamp="1766184509"&gt;11152&lt;/key&gt;&lt;/foreign-keys&gt;&lt;ref-type name="Journal Article"&gt;17&lt;/ref-type&gt;&lt;contributors&gt;&lt;authors&gt;&lt;author&gt;Dados, Nour&lt;/author&gt;&lt;author&gt;Connell, Raewyn&lt;/author&gt;&lt;/authors&gt;&lt;/contributors&gt;&lt;titles&gt;&lt;title&gt;The Global South&lt;/title&gt;&lt;secondary-title&gt;Contexts&lt;/secondary-title&gt;&lt;/titles&gt;&lt;periodical&gt;&lt;full-title&gt;Contexts&lt;/full-title&gt;&lt;/periodical&gt;&lt;pages&gt;12-13&lt;/pages&gt;&lt;volume&gt;11&lt;/volume&gt;&lt;number&gt;1&lt;/number&gt;&lt;dates&gt;&lt;year&gt;2012&lt;/year&gt;&lt;/dates&gt;&lt;urls&gt;&lt;/urls&gt;&lt;/record&gt;&lt;/Cite&gt;&lt;/EndNote&gt;</w:instrText>
      </w:r>
      <w:r w:rsidR="0041352A">
        <w:fldChar w:fldCharType="separate"/>
      </w:r>
      <w:r w:rsidR="0041352A">
        <w:rPr>
          <w:noProof/>
        </w:rPr>
        <w:t>(Dados and Connell 2012)</w:t>
      </w:r>
      <w:r w:rsidR="0041352A">
        <w:fldChar w:fldCharType="end"/>
      </w:r>
      <w:r w:rsidR="00FA65B2">
        <w:t xml:space="preserve">, with the former associated with </w:t>
      </w:r>
      <w:r w:rsidR="002965A9">
        <w:t>capitalist</w:t>
      </w:r>
      <w:r w:rsidR="00FA65B2">
        <w:t xml:space="preserve"> powers and the latter with </w:t>
      </w:r>
      <w:r w:rsidR="002965A9">
        <w:t>oppressed nations</w:t>
      </w:r>
      <w:r w:rsidRPr="0041352A">
        <w:t xml:space="preserve">. </w:t>
      </w:r>
      <w:r w:rsidR="00FA65B2">
        <w:t>As such, t</w:t>
      </w:r>
      <w:r w:rsidRPr="0041352A">
        <w:t xml:space="preserve">he Global South refers to regions such as Latin America, Africa, </w:t>
      </w:r>
      <w:r w:rsidRPr="0041352A">
        <w:t xml:space="preserve">and </w:t>
      </w:r>
      <w:r w:rsidRPr="0041352A">
        <w:t xml:space="preserve">Asia that </w:t>
      </w:r>
      <w:r w:rsidR="002965A9">
        <w:t>have been</w:t>
      </w:r>
      <w:r w:rsidRPr="0041352A">
        <w:t xml:space="preserve"> historically </w:t>
      </w:r>
      <w:r w:rsidR="00FA65B2">
        <w:t>exploited</w:t>
      </w:r>
      <w:r w:rsidRPr="0041352A">
        <w:t xml:space="preserve">. </w:t>
      </w:r>
      <w:r w:rsidRPr="0041352A">
        <w:t xml:space="preserve">The term </w:t>
      </w:r>
      <w:r w:rsidRPr="0041352A">
        <w:t xml:space="preserve">builds on earlier formulations, </w:t>
      </w:r>
      <w:r w:rsidRPr="0041352A">
        <w:t>such as ‘</w:t>
      </w:r>
      <w:r w:rsidRPr="0041352A">
        <w:t>Third World</w:t>
      </w:r>
      <w:r w:rsidRPr="0041352A">
        <w:t>’</w:t>
      </w:r>
      <w:r w:rsidRPr="0041352A">
        <w:t xml:space="preserve"> in the late twentieth century</w:t>
      </w:r>
      <w:r w:rsidR="0099570B" w:rsidRPr="0041352A">
        <w:t xml:space="preserve"> </w:t>
      </w:r>
      <w:r w:rsidR="0041352A">
        <w:fldChar w:fldCharType="begin"/>
      </w:r>
      <w:r w:rsidR="0041352A">
        <w:instrText xml:space="preserve"> ADDIN EN.CITE &lt;EndNote&gt;&lt;Cite&gt;&lt;Author&gt;Pinheiro&lt;/Author&gt;&lt;Year&gt;2024&lt;/Year&gt;&lt;RecNum&gt;11153&lt;/RecNum&gt;&lt;DisplayText&gt;(Pinheiro 2024)&lt;/DisplayText&gt;&lt;record&gt;&lt;rec-number&gt;11153&lt;/rec-number&gt;&lt;foreign-keys&gt;&lt;key app="EN" db-id="swfzrvvdfd2xppez9epvttrvspt5szas02v9" timestamp="1766184509"&gt;11153&lt;/key&gt;&lt;/foreign-keys&gt;&lt;ref-type name="Journal Article"&gt;17&lt;/ref-type&gt;&lt;contributors&gt;&lt;authors&gt;&lt;author&gt;Pinheiro, Claudio&lt;/author&gt;&lt;/authors&gt;&lt;/contributors&gt;&lt;titles&gt;&lt;title&gt;From the Third World to the Global South: Definitions of moral geographies of inequality in anti-colonial intellectual traditions&lt;/title&gt;&lt;secondary-title&gt;Sociology Compass&lt;/secondary-title&gt;&lt;/titles&gt;&lt;periodical&gt;&lt;full-title&gt;Sociology Compass&lt;/full-title&gt;&lt;/periodical&gt;&lt;pages&gt;e13262&lt;/pages&gt;&lt;volume&gt;18&lt;/volume&gt;&lt;dates&gt;&lt;year&gt;2024&lt;/year&gt;&lt;/dates&gt;&lt;urls&gt;&lt;/urls&gt;&lt;/record&gt;&lt;/Cite&gt;&lt;/EndNote&gt;</w:instrText>
      </w:r>
      <w:r w:rsidR="0041352A">
        <w:fldChar w:fldCharType="separate"/>
      </w:r>
      <w:r w:rsidR="0041352A">
        <w:rPr>
          <w:noProof/>
        </w:rPr>
        <w:t>(Pinheiro 2024)</w:t>
      </w:r>
      <w:r w:rsidR="0041352A">
        <w:fldChar w:fldCharType="end"/>
      </w:r>
      <w:r w:rsidRPr="0041352A">
        <w:t xml:space="preserve">. In this sense, the term Global South does not describe </w:t>
      </w:r>
      <w:r w:rsidRPr="0041352A">
        <w:t>economic underdevelopment</w:t>
      </w:r>
      <w:r w:rsidR="002965A9">
        <w:t xml:space="preserve"> alone</w:t>
      </w:r>
      <w:r w:rsidRPr="0041352A">
        <w:t xml:space="preserve">, but names a historical pattern of domination through which </w:t>
      </w:r>
      <w:r w:rsidRPr="0041352A">
        <w:t>exploitation has</w:t>
      </w:r>
      <w:r w:rsidRPr="0041352A">
        <w:t xml:space="preserve"> been produced and maintained</w:t>
      </w:r>
      <w:r w:rsidR="002965A9">
        <w:t xml:space="preserve"> at different levels, including the kinds of knowledge that are deemed </w:t>
      </w:r>
      <w:r w:rsidR="002E5C90">
        <w:t>legitimate</w:t>
      </w:r>
      <w:r w:rsidR="0099570B" w:rsidRPr="0041352A">
        <w:t xml:space="preserve"> </w:t>
      </w:r>
      <w:r w:rsidR="0041352A">
        <w:fldChar w:fldCharType="begin"/>
      </w:r>
      <w:r w:rsidR="0041352A">
        <w:instrText xml:space="preserve"> ADDIN EN.CITE &lt;EndNote&gt;&lt;Cite&gt;&lt;Author&gt;Santos&lt;/Author&gt;&lt;Year&gt;2015&lt;/Year&gt;&lt;RecNum&gt;11151&lt;/RecNum&gt;&lt;DisplayText&gt;(Santos 2015)&lt;/DisplayText&gt;&lt;record&gt;&lt;rec-number&gt;11151&lt;/rec-number&gt;&lt;foreign-keys&gt;&lt;key app="EN" db-id="swfzrvvdfd2xppez9epvttrvspt5szas02v9" timestamp="1766184509"&gt;11151&lt;/key&gt;&lt;/foreign-keys&gt;&lt;ref-type name="Book"&gt;6&lt;/ref-type&gt;&lt;contributors&gt;&lt;authors&gt;&lt;author&gt;Santos, Boaventura de Sousa&lt;/author&gt;&lt;/authors&gt;&lt;/contributors&gt;&lt;titles&gt;&lt;title&gt;Epistemologies of the South: Justice against epistemicide&lt;/title&gt;&lt;/titles&gt;&lt;dates&gt;&lt;year&gt;2015&lt;/year&gt;&lt;/dates&gt;&lt;pub-location&gt;London&lt;/pub-location&gt;&lt;publisher&gt;Routledge&lt;/publisher&gt;&lt;urls&gt;&lt;/urls&gt;&lt;/record&gt;&lt;/Cite&gt;&lt;/EndNote&gt;</w:instrText>
      </w:r>
      <w:r w:rsidR="0041352A">
        <w:fldChar w:fldCharType="separate"/>
      </w:r>
      <w:r w:rsidR="0041352A">
        <w:rPr>
          <w:noProof/>
        </w:rPr>
        <w:t>(Santos 2015)</w:t>
      </w:r>
      <w:r w:rsidR="0041352A">
        <w:fldChar w:fldCharType="end"/>
      </w:r>
      <w:r w:rsidRPr="0041352A">
        <w:t>.</w:t>
      </w:r>
      <w:r w:rsidR="00E66DB2" w:rsidRPr="0041352A">
        <w:t xml:space="preserve"> </w:t>
      </w:r>
      <w:r w:rsidR="00F222B0" w:rsidRPr="0041352A">
        <w:t xml:space="preserve">The goal of the current study is twofold: (1) to collect a corpus of news reporting that represents Global North and Global South news, and (2) to explore the corpus by carrying an investigation of the discourses around a divisive issue between the Global North and Global South. </w:t>
      </w:r>
      <w:r w:rsidR="00B9683A">
        <w:t xml:space="preserve">We hope to show that the division is both (a) ideological and (b) marked by distinct discourses. </w:t>
      </w:r>
      <w:r w:rsidR="0041352A" w:rsidRPr="0041352A">
        <w:t xml:space="preserve">Mass media in the Global North controls information flow around the world, defining what is </w:t>
      </w:r>
      <w:r w:rsidR="008613BA">
        <w:t>reported</w:t>
      </w:r>
      <w:r w:rsidR="0041352A" w:rsidRPr="0041352A">
        <w:t xml:space="preserve"> and what is omitted, much as a </w:t>
      </w:r>
      <w:r w:rsidR="0041352A" w:rsidRPr="0041352A">
        <w:t>propaganda model</w:t>
      </w:r>
      <w:r w:rsidR="0041352A" w:rsidRPr="0041352A">
        <w:t xml:space="preserve"> </w:t>
      </w:r>
      <w:r w:rsidR="0041352A">
        <w:fldChar w:fldCharType="begin"/>
      </w:r>
      <w:r w:rsidR="0041352A">
        <w:instrText xml:space="preserve"> ADDIN EN.CITE &lt;EndNote&gt;&lt;Cite&gt;&lt;Author&gt;Herman&lt;/Author&gt;&lt;Year&gt;1988&lt;/Year&gt;&lt;RecNum&gt;11154&lt;/RecNum&gt;&lt;DisplayText&gt;(Herman and Chomsky 1988)&lt;/DisplayText&gt;&lt;record&gt;&lt;rec-number&gt;11154&lt;/rec-number&gt;&lt;foreign-keys&gt;&lt;key app="EN" db-id="swfzrvvdfd2xppez9epvttrvspt5szas02v9" timestamp="1766184509"&gt;11154&lt;/key&gt;&lt;/foreign-keys&gt;&lt;ref-type name="Book"&gt;6&lt;/ref-type&gt;&lt;contributors&gt;&lt;authors&gt;&lt;author&gt;Herman, Edward S.&lt;/author&gt;&lt;author&gt;Chomsky, Noam&lt;/author&gt;&lt;/authors&gt;&lt;/contributors&gt;&lt;titles&gt;&lt;title&gt;Manufacturing consent: The political economy of the mass media&lt;/title&gt;&lt;/titles&gt;&lt;dates&gt;&lt;year&gt;1988&lt;/year&gt;&lt;/dates&gt;&lt;pub-location&gt;New York&lt;/pub-location&gt;&lt;publisher&gt;Pantheon Books&lt;/publisher&gt;&lt;urls&gt;&lt;/urls&gt;&lt;/record&gt;&lt;/Cite&gt;&lt;/EndNote&gt;</w:instrText>
      </w:r>
      <w:r w:rsidR="0041352A">
        <w:fldChar w:fldCharType="separate"/>
      </w:r>
      <w:r w:rsidR="0041352A">
        <w:rPr>
          <w:noProof/>
        </w:rPr>
        <w:t>(Herman and Chomsky 1988)</w:t>
      </w:r>
      <w:r w:rsidR="0041352A">
        <w:fldChar w:fldCharType="end"/>
      </w:r>
      <w:r w:rsidR="0041352A" w:rsidRPr="0041352A">
        <w:t xml:space="preserve"> consisting of five filters</w:t>
      </w:r>
      <w:r w:rsidR="0041352A">
        <w:t xml:space="preserve">: </w:t>
      </w:r>
      <w:r w:rsidR="0041352A" w:rsidRPr="0041352A">
        <w:t>ownership, advertising, sourcing, flak, and ideology</w:t>
      </w:r>
      <w:r w:rsidR="0041352A">
        <w:t xml:space="preserve">, </w:t>
      </w:r>
      <w:r w:rsidR="0041352A" w:rsidRPr="0041352A">
        <w:t xml:space="preserve">which </w:t>
      </w:r>
      <w:r w:rsidR="0041352A">
        <w:t xml:space="preserve">work together to </w:t>
      </w:r>
      <w:r w:rsidR="0041352A" w:rsidRPr="0041352A">
        <w:t xml:space="preserve">ensure that news coverage defends </w:t>
      </w:r>
      <w:r w:rsidR="00B9683A">
        <w:t xml:space="preserve">Global North </w:t>
      </w:r>
      <w:r w:rsidR="0041352A" w:rsidRPr="0041352A">
        <w:t>interests</w:t>
      </w:r>
      <w:r w:rsidR="0041352A">
        <w:t xml:space="preserve">. To achieve the first goal, </w:t>
      </w:r>
      <w:r w:rsidR="00F222B0" w:rsidRPr="00F222B0">
        <w:t>the study constructs a corpus divided into two sections</w:t>
      </w:r>
      <w:r w:rsidR="001E41E3">
        <w:t>.</w:t>
      </w:r>
      <w:r w:rsidR="00F222B0" w:rsidRPr="00F222B0">
        <w:t xml:space="preserve"> The Global South section includes </w:t>
      </w:r>
      <w:r w:rsidR="001E41E3">
        <w:t xml:space="preserve">such </w:t>
      </w:r>
      <w:r w:rsidR="00F222B0" w:rsidRPr="00F222B0">
        <w:t xml:space="preserve">news sources as </w:t>
      </w:r>
      <w:r w:rsidR="00F222B0" w:rsidRPr="00F222B0">
        <w:rPr>
          <w:i/>
          <w:iCs/>
        </w:rPr>
        <w:t>China Daily</w:t>
      </w:r>
      <w:r w:rsidR="00F222B0" w:rsidRPr="00F222B0">
        <w:t xml:space="preserve"> (China), </w:t>
      </w:r>
      <w:r w:rsidR="00F222B0" w:rsidRPr="00F222B0">
        <w:rPr>
          <w:i/>
          <w:iCs/>
        </w:rPr>
        <w:t>TASS</w:t>
      </w:r>
      <w:r w:rsidR="00F222B0" w:rsidRPr="00F222B0">
        <w:t xml:space="preserve"> (Russia), </w:t>
      </w:r>
      <w:r w:rsidR="00F222B0" w:rsidRPr="00F222B0">
        <w:rPr>
          <w:i/>
          <w:iCs/>
        </w:rPr>
        <w:t>Tehran Times</w:t>
      </w:r>
      <w:r w:rsidR="00F222B0" w:rsidRPr="00F222B0">
        <w:t xml:space="preserve"> (Iran), </w:t>
      </w:r>
      <w:r w:rsidR="00F222B0" w:rsidRPr="00F222B0">
        <w:rPr>
          <w:i/>
          <w:iCs/>
        </w:rPr>
        <w:t>The South African</w:t>
      </w:r>
      <w:r w:rsidR="00F222B0" w:rsidRPr="00F222B0">
        <w:t xml:space="preserve"> and </w:t>
      </w:r>
      <w:r w:rsidR="00F222B0" w:rsidRPr="00F222B0">
        <w:rPr>
          <w:i/>
          <w:iCs/>
        </w:rPr>
        <w:t>News24</w:t>
      </w:r>
      <w:r w:rsidR="00F222B0" w:rsidRPr="00F222B0">
        <w:t xml:space="preserve"> (South Africa), and </w:t>
      </w:r>
      <w:r w:rsidR="00F222B0" w:rsidRPr="00F222B0">
        <w:rPr>
          <w:i/>
          <w:iCs/>
        </w:rPr>
        <w:t>Al Jazeera</w:t>
      </w:r>
      <w:r w:rsidR="00F222B0" w:rsidRPr="00F222B0">
        <w:t xml:space="preserve"> (Qatar). The Global North section comprises </w:t>
      </w:r>
      <w:r w:rsidR="001A2388">
        <w:t xml:space="preserve">sources as </w:t>
      </w:r>
      <w:r w:rsidR="00F222B0" w:rsidRPr="00F222B0">
        <w:rPr>
          <w:i/>
          <w:iCs/>
        </w:rPr>
        <w:t>The New York Times</w:t>
      </w:r>
      <w:r w:rsidR="00F222B0" w:rsidRPr="00F222B0">
        <w:t xml:space="preserve"> and </w:t>
      </w:r>
      <w:r w:rsidR="00F222B0" w:rsidRPr="00F222B0">
        <w:rPr>
          <w:i/>
          <w:iCs/>
        </w:rPr>
        <w:t>The Washington Post</w:t>
      </w:r>
      <w:r w:rsidR="00F222B0" w:rsidRPr="00F222B0">
        <w:t xml:space="preserve"> (United States), </w:t>
      </w:r>
      <w:r w:rsidR="00F222B0" w:rsidRPr="00F222B0">
        <w:rPr>
          <w:i/>
          <w:iCs/>
        </w:rPr>
        <w:t>The Times</w:t>
      </w:r>
      <w:r w:rsidR="00F222B0" w:rsidRPr="00F222B0">
        <w:t xml:space="preserve"> and </w:t>
      </w:r>
      <w:r w:rsidR="00F222B0" w:rsidRPr="00F222B0">
        <w:rPr>
          <w:i/>
          <w:iCs/>
        </w:rPr>
        <w:t>The Guardian</w:t>
      </w:r>
      <w:r w:rsidR="00F222B0" w:rsidRPr="00F222B0">
        <w:t xml:space="preserve"> (United Kingdom), </w:t>
      </w:r>
      <w:r w:rsidR="00F222B0" w:rsidRPr="00F222B0">
        <w:rPr>
          <w:i/>
          <w:iCs/>
        </w:rPr>
        <w:t>The Globe and Mail</w:t>
      </w:r>
      <w:r w:rsidR="00F222B0" w:rsidRPr="00F222B0">
        <w:t xml:space="preserve"> and </w:t>
      </w:r>
      <w:r w:rsidR="00F222B0" w:rsidRPr="00F222B0">
        <w:rPr>
          <w:i/>
          <w:iCs/>
        </w:rPr>
        <w:t>National Observer</w:t>
      </w:r>
      <w:r w:rsidR="00F222B0" w:rsidRPr="00F222B0">
        <w:t xml:space="preserve"> (Canada), </w:t>
      </w:r>
      <w:r w:rsidR="00F222B0" w:rsidRPr="00F222B0">
        <w:rPr>
          <w:i/>
          <w:iCs/>
        </w:rPr>
        <w:t>Haaretz</w:t>
      </w:r>
      <w:r w:rsidR="00F222B0" w:rsidRPr="00F222B0">
        <w:t xml:space="preserve"> (Israel), and </w:t>
      </w:r>
      <w:r w:rsidR="00F222B0" w:rsidRPr="00F222B0">
        <w:rPr>
          <w:i/>
          <w:iCs/>
        </w:rPr>
        <w:t>The Australian</w:t>
      </w:r>
      <w:r w:rsidR="00F222B0" w:rsidRPr="00F222B0">
        <w:t xml:space="preserve"> and </w:t>
      </w:r>
      <w:r w:rsidR="00F222B0" w:rsidRPr="00F222B0">
        <w:rPr>
          <w:i/>
          <w:iCs/>
        </w:rPr>
        <w:t>The Sydney Morning Herald</w:t>
      </w:r>
      <w:r w:rsidR="00F222B0" w:rsidRPr="00F222B0">
        <w:t xml:space="preserve"> (Australia). All texts are news reports written in English and are collected through web scraping and through extraction from the NOW Corpus</w:t>
      </w:r>
      <w:r w:rsidR="0041352A">
        <w:t>. To meet the second goal, t</w:t>
      </w:r>
      <w:r w:rsidR="00F222B0" w:rsidRPr="00F222B0">
        <w:t xml:space="preserve">he analysis focuses on coverage of the war in Palestine. </w:t>
      </w:r>
      <w:r w:rsidR="0041352A">
        <w:t xml:space="preserve">Relevant texts are selected from the corpus and analyzed </w:t>
      </w:r>
      <w:r w:rsidR="00F222B0" w:rsidRPr="00F222B0">
        <w:t xml:space="preserve">using Lexical Multidimensional Analysis </w:t>
      </w:r>
      <w:r w:rsidR="0041352A">
        <w:fldChar w:fldCharType="begin"/>
      </w:r>
      <w:r w:rsidR="0041352A">
        <w:instrText xml:space="preserve"> ADDIN EN.CITE &lt;EndNote&gt;&lt;Cite&gt;&lt;Author&gt;Berber Sardinha&lt;/Author&gt;&lt;Year&gt;2025&lt;/Year&gt;&lt;RecNum&gt;10247&lt;/RecNum&gt;&lt;Prefix&gt;LMDA`; &lt;/Prefix&gt;&lt;DisplayText&gt;(LMDA; Berber Sardinha and Fitzsimmons-Doolan 2025)&lt;/DisplayText&gt;&lt;record&gt;&lt;rec-number&gt;10247&lt;/rec-number&gt;&lt;foreign-keys&gt;&lt;key app="EN" db-id="swfzrvvdfd2xppez9epvttrvspt5szas02v9" timestamp="1656874886"&gt;10247&lt;/key&gt;&lt;/foreign-keys&gt;&lt;ref-type name="Book"&gt;6&lt;/ref-type&gt;&lt;contributors&gt;&lt;authors&gt;&lt;author&gt;Berber Sardinha, Tony&lt;/author&gt;&lt;author&gt;Fitzsimmons-Doolan, Shannon&lt;/author&gt;&lt;/authors&gt;&lt;/contributors&gt;&lt;titles&gt;&lt;title&gt;Lexical Multidimensional Analysis: Identifying Discourses and Ideologies&lt;/title&gt;&lt;/titles&gt;&lt;dates&gt;&lt;year&gt;2025&lt;/year&gt;&lt;/dates&gt;&lt;pub-location&gt;Cambridge&lt;/pub-location&gt;&lt;publisher&gt;Cambridge University Press&lt;/publisher&gt;&lt;urls&gt;&lt;/urls&gt;&lt;/record&gt;&lt;/Cite&gt;&lt;/EndNote&gt;</w:instrText>
      </w:r>
      <w:r w:rsidR="0041352A">
        <w:fldChar w:fldCharType="separate"/>
      </w:r>
      <w:r w:rsidR="0041352A">
        <w:rPr>
          <w:noProof/>
        </w:rPr>
        <w:t>(LMDA; Berber Sardinha and Fitzsimmons-Doolan 2025)</w:t>
      </w:r>
      <w:r w:rsidR="0041352A">
        <w:fldChar w:fldCharType="end"/>
      </w:r>
      <w:r w:rsidR="00F222B0" w:rsidRPr="00F222B0">
        <w:t xml:space="preserve">. LMDA </w:t>
      </w:r>
      <w:r w:rsidR="0041352A">
        <w:t>extends</w:t>
      </w:r>
      <w:r w:rsidR="00F222B0" w:rsidRPr="00F222B0">
        <w:t xml:space="preserve"> </w:t>
      </w:r>
      <w:r w:rsidR="0041352A">
        <w:t>the original</w:t>
      </w:r>
      <w:r w:rsidR="00F222B0" w:rsidRPr="00F222B0">
        <w:t xml:space="preserve"> Multidimensional Analysis </w:t>
      </w:r>
      <w:r w:rsidR="0041352A">
        <w:t xml:space="preserve">framework introduced by </w:t>
      </w:r>
      <w:r w:rsidR="0041352A">
        <w:fldChar w:fldCharType="begin"/>
      </w:r>
      <w:r w:rsidR="0041352A">
        <w:instrText xml:space="preserve"> ADDIN EN.CITE &lt;EndNote&gt;&lt;Cite AuthorYear="1"&gt;&lt;Author&gt;Biber&lt;/Author&gt;&lt;Year&gt;1988&lt;/Year&gt;&lt;RecNum&gt;4774&lt;/RecNum&gt;&lt;DisplayText&gt;Biber (1988)&lt;/DisplayText&gt;&lt;record&gt;&lt;rec-number&gt;4774&lt;/rec-number&gt;&lt;foreign-keys&gt;&lt;key app="EN" db-id="swfzrvvdfd2xppez9epvttrvspt5szas02v9" timestamp="0"&gt;4774&lt;/key&gt;&lt;/foreign-keys&gt;&lt;ref-type name="Book"&gt;6&lt;/ref-type&gt;&lt;contributors&gt;&lt;authors&gt;&lt;author&gt;Biber, Douglas&lt;/author&gt;&lt;/authors&gt;&lt;/contributors&gt;&lt;titles&gt;&lt;title&gt;Variation Across Speech and Writing&lt;/title&gt;&lt;/titles&gt;&lt;keywords&gt;&lt;keyword&gt;FINALBIB&lt;/keyword&gt;&lt;keyword&gt;THESIS&lt;/keyword&gt;&lt;/keywords&gt;&lt;dates&gt;&lt;year&gt;1988&lt;/year&gt;&lt;/dates&gt;&lt;pub-location&gt;Cambridge&lt;/pub-location&gt;&lt;publisher&gt;Cambridge University Press&lt;/publisher&gt;&lt;urls&gt;&lt;/urls&gt;&lt;/record&gt;&lt;/Cite&gt;&lt;/EndNote&gt;</w:instrText>
      </w:r>
      <w:r w:rsidR="0041352A">
        <w:fldChar w:fldCharType="separate"/>
      </w:r>
      <w:r w:rsidR="0041352A">
        <w:rPr>
          <w:noProof/>
        </w:rPr>
        <w:t>Biber (1988)</w:t>
      </w:r>
      <w:r w:rsidR="0041352A">
        <w:fldChar w:fldCharType="end"/>
      </w:r>
      <w:r w:rsidR="0041352A">
        <w:t xml:space="preserve">, </w:t>
      </w:r>
      <w:r w:rsidR="00F222B0" w:rsidRPr="00F222B0">
        <w:t xml:space="preserve">by relying exclusively on lexical variables. </w:t>
      </w:r>
      <w:r w:rsidR="0041352A">
        <w:t xml:space="preserve">The texts are tagged for POS and lemmatized; content words are extracted, and key lemmas are identified by comparing the frequency of each lemma in one corpus section (Global North or South) against the other. Counts are taken for each key lemma and entered in a factor analysis. The resulting factors are interpreted as discourse dimensions. </w:t>
      </w:r>
      <w:r w:rsidR="00F222B0" w:rsidRPr="00F222B0">
        <w:t>The resulting dimensions are interpreted as macro-level discursive constructs</w:t>
      </w:r>
      <w:r w:rsidR="0041352A">
        <w:t xml:space="preserve"> that distinguish between differing ideologies in the Global North and South.</w:t>
      </w:r>
      <w:r w:rsidR="00FA65B2">
        <w:t xml:space="preserve"> The dimensions will be introduced and discussed in the paper presentation.</w:t>
      </w:r>
    </w:p>
    <w:p w14:paraId="44F19076" w14:textId="1C1E299E" w:rsidR="00F222B0" w:rsidRDefault="00F222B0"/>
    <w:p w14:paraId="6C0590E3" w14:textId="774226FA" w:rsidR="0041352A" w:rsidRDefault="0041352A">
      <w:r>
        <w:t>References</w:t>
      </w:r>
    </w:p>
    <w:p w14:paraId="51F6D07D" w14:textId="77777777" w:rsidR="0041352A" w:rsidRDefault="0041352A"/>
    <w:p w14:paraId="6B59533C" w14:textId="77777777" w:rsidR="00FA65B2" w:rsidRPr="00FA65B2" w:rsidRDefault="0041352A" w:rsidP="00FA65B2">
      <w:pPr>
        <w:pStyle w:val="EndNoteBibliography"/>
        <w:ind w:left="720" w:hanging="720"/>
        <w:rPr>
          <w:noProof/>
        </w:rPr>
      </w:pPr>
      <w:r>
        <w:fldChar w:fldCharType="begin"/>
      </w:r>
      <w:r>
        <w:instrText xml:space="preserve"> ADDIN EN.REFLIST </w:instrText>
      </w:r>
      <w:r>
        <w:fldChar w:fldCharType="separate"/>
      </w:r>
      <w:r w:rsidR="00FA65B2" w:rsidRPr="00FA65B2">
        <w:rPr>
          <w:noProof/>
        </w:rPr>
        <w:t xml:space="preserve">Berber Sardinha, Tony, and Shannon Fitzsimmons-Doolan. 2025. </w:t>
      </w:r>
      <w:r w:rsidR="00FA65B2" w:rsidRPr="00FA65B2">
        <w:rPr>
          <w:i/>
          <w:noProof/>
        </w:rPr>
        <w:t>Lexical Multidimensional Analysis: Identifying Discourses and Ideologies</w:t>
      </w:r>
      <w:r w:rsidR="00FA65B2" w:rsidRPr="00FA65B2">
        <w:rPr>
          <w:noProof/>
        </w:rPr>
        <w:t>. Cambridge: Cambridge University Press.</w:t>
      </w:r>
    </w:p>
    <w:p w14:paraId="7C35BF9C" w14:textId="77777777" w:rsidR="00FA65B2" w:rsidRPr="00FA65B2" w:rsidRDefault="00FA65B2" w:rsidP="00FA65B2">
      <w:pPr>
        <w:pStyle w:val="EndNoteBibliography"/>
        <w:ind w:left="720" w:hanging="720"/>
        <w:rPr>
          <w:noProof/>
        </w:rPr>
      </w:pPr>
      <w:r w:rsidRPr="00FA65B2">
        <w:rPr>
          <w:noProof/>
        </w:rPr>
        <w:t xml:space="preserve">Biber, Douglas. 1988. </w:t>
      </w:r>
      <w:r w:rsidRPr="00FA65B2">
        <w:rPr>
          <w:i/>
          <w:noProof/>
        </w:rPr>
        <w:t>Variation Across Speech and Writing</w:t>
      </w:r>
      <w:r w:rsidRPr="00FA65B2">
        <w:rPr>
          <w:noProof/>
        </w:rPr>
        <w:t>. Cambridge: Cambridge University Press.</w:t>
      </w:r>
    </w:p>
    <w:p w14:paraId="10C4922E" w14:textId="77777777" w:rsidR="00FA65B2" w:rsidRPr="00FA65B2" w:rsidRDefault="00FA65B2" w:rsidP="00FA65B2">
      <w:pPr>
        <w:pStyle w:val="EndNoteBibliography"/>
        <w:ind w:left="720" w:hanging="720"/>
        <w:rPr>
          <w:noProof/>
        </w:rPr>
      </w:pPr>
      <w:r w:rsidRPr="00FA65B2">
        <w:rPr>
          <w:noProof/>
        </w:rPr>
        <w:t xml:space="preserve">Dados, Nour, and Raewyn Connell. 2012. "The Global South." </w:t>
      </w:r>
      <w:r w:rsidRPr="00FA65B2">
        <w:rPr>
          <w:i/>
          <w:noProof/>
        </w:rPr>
        <w:t>Contexts</w:t>
      </w:r>
      <w:r w:rsidRPr="00FA65B2">
        <w:rPr>
          <w:noProof/>
        </w:rPr>
        <w:t xml:space="preserve"> 11 (1): 12-13.</w:t>
      </w:r>
    </w:p>
    <w:p w14:paraId="12C03328" w14:textId="77777777" w:rsidR="00FA65B2" w:rsidRPr="00FA65B2" w:rsidRDefault="00FA65B2" w:rsidP="00FA65B2">
      <w:pPr>
        <w:pStyle w:val="EndNoteBibliography"/>
        <w:ind w:left="720" w:hanging="720"/>
        <w:rPr>
          <w:noProof/>
        </w:rPr>
      </w:pPr>
      <w:r w:rsidRPr="00FA65B2">
        <w:rPr>
          <w:noProof/>
        </w:rPr>
        <w:lastRenderedPageBreak/>
        <w:t xml:space="preserve">Herman, Edward S., and Noam Chomsky. 1988. </w:t>
      </w:r>
      <w:r w:rsidRPr="00FA65B2">
        <w:rPr>
          <w:i/>
          <w:noProof/>
        </w:rPr>
        <w:t>Manufacturing consent: The political economy of the mass media</w:t>
      </w:r>
      <w:r w:rsidRPr="00FA65B2">
        <w:rPr>
          <w:noProof/>
        </w:rPr>
        <w:t>. New York: Pantheon Books.</w:t>
      </w:r>
    </w:p>
    <w:p w14:paraId="5722CF5F" w14:textId="77777777" w:rsidR="00FA65B2" w:rsidRPr="00FA65B2" w:rsidRDefault="00FA65B2" w:rsidP="00FA65B2">
      <w:pPr>
        <w:pStyle w:val="EndNoteBibliography"/>
        <w:ind w:left="720" w:hanging="720"/>
        <w:rPr>
          <w:noProof/>
        </w:rPr>
      </w:pPr>
      <w:r w:rsidRPr="00FA65B2">
        <w:rPr>
          <w:noProof/>
        </w:rPr>
        <w:t xml:space="preserve">Pinheiro, Claudio. 2024. "From the Third World to the Global South: Definitions of moral geographies of inequality in anti-colonial intellectual traditions." </w:t>
      </w:r>
      <w:r w:rsidRPr="00FA65B2">
        <w:rPr>
          <w:i/>
          <w:noProof/>
        </w:rPr>
        <w:t>Sociology Compass</w:t>
      </w:r>
      <w:r w:rsidRPr="00FA65B2">
        <w:rPr>
          <w:noProof/>
        </w:rPr>
        <w:t xml:space="preserve"> 18: e13262.</w:t>
      </w:r>
    </w:p>
    <w:p w14:paraId="26559EB4" w14:textId="77777777" w:rsidR="00FA65B2" w:rsidRPr="00FA65B2" w:rsidRDefault="00FA65B2" w:rsidP="00FA65B2">
      <w:pPr>
        <w:pStyle w:val="EndNoteBibliography"/>
        <w:ind w:left="720" w:hanging="720"/>
        <w:rPr>
          <w:noProof/>
        </w:rPr>
      </w:pPr>
      <w:r w:rsidRPr="00FA65B2">
        <w:rPr>
          <w:noProof/>
        </w:rPr>
        <w:t xml:space="preserve">Santos, Boaventura de Sousa. 2015. </w:t>
      </w:r>
      <w:r w:rsidRPr="00FA65B2">
        <w:rPr>
          <w:i/>
          <w:noProof/>
        </w:rPr>
        <w:t>Epistemologies of the South: Justice against epistemicide</w:t>
      </w:r>
      <w:r w:rsidRPr="00FA65B2">
        <w:rPr>
          <w:noProof/>
        </w:rPr>
        <w:t>. London: Routledge.</w:t>
      </w:r>
    </w:p>
    <w:p w14:paraId="66417C56" w14:textId="0A0614B8" w:rsidR="0041352A" w:rsidRPr="0041352A" w:rsidRDefault="0041352A">
      <w:r>
        <w:fldChar w:fldCharType="end"/>
      </w:r>
    </w:p>
    <w:sectPr w:rsidR="0041352A" w:rsidRPr="004135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3"/>
      <w:numFmt w:val="decimal"/>
      <w:lvlText w:val="%1."/>
      <w:lvlJc w:val="left"/>
      <w:pPr>
        <w:ind w:left="720" w:hanging="360"/>
      </w:pPr>
    </w:lvl>
    <w:lvl w:ilvl="1" w:tplc="00000066">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5"/>
      <w:numFmt w:val="decimal"/>
      <w:lvlText w:val="%1."/>
      <w:lvlJc w:val="left"/>
      <w:pPr>
        <w:ind w:left="720" w:hanging="360"/>
      </w:pPr>
    </w:lvl>
    <w:lvl w:ilvl="1" w:tplc="000000CA">
      <w:start w:val="1"/>
      <w:numFmt w:val="bullet"/>
      <w:lvlText w:val="•"/>
      <w:lvlJc w:val="left"/>
      <w:pPr>
        <w:ind w:left="1440" w:hanging="360"/>
      </w:pPr>
    </w:lvl>
    <w:lvl w:ilvl="2" w:tplc="000000CB">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BB14922"/>
    <w:multiLevelType w:val="multilevel"/>
    <w:tmpl w:val="0DB2EC5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302421543">
    <w:abstractNumId w:val="3"/>
  </w:num>
  <w:num w:numId="2" w16cid:durableId="1449549421">
    <w:abstractNumId w:val="3"/>
  </w:num>
  <w:num w:numId="3" w16cid:durableId="1544754759">
    <w:abstractNumId w:val="3"/>
  </w:num>
  <w:num w:numId="4" w16cid:durableId="2097288836">
    <w:abstractNumId w:val="3"/>
  </w:num>
  <w:num w:numId="5" w16cid:durableId="1919748832">
    <w:abstractNumId w:val="3"/>
  </w:num>
  <w:num w:numId="6" w16cid:durableId="15160742">
    <w:abstractNumId w:val="3"/>
  </w:num>
  <w:num w:numId="7" w16cid:durableId="2112161182">
    <w:abstractNumId w:val="3"/>
  </w:num>
  <w:num w:numId="8" w16cid:durableId="1171289208">
    <w:abstractNumId w:val="3"/>
  </w:num>
  <w:num w:numId="9" w16cid:durableId="742066000">
    <w:abstractNumId w:val="0"/>
  </w:num>
  <w:num w:numId="10" w16cid:durableId="839582615">
    <w:abstractNumId w:val="1"/>
  </w:num>
  <w:num w:numId="11" w16cid:durableId="20373435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Chicago 17th Author-Dat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wfzrvvdfd2xppez9epvttrvspt5szas02v9&quot;&gt;Tony_X9_library&lt;record-ids&gt;&lt;item&gt;4774&lt;/item&gt;&lt;item&gt;10247&lt;/item&gt;&lt;item&gt;11151&lt;/item&gt;&lt;item&gt;11152&lt;/item&gt;&lt;item&gt;11153&lt;/item&gt;&lt;item&gt;11154&lt;/item&gt;&lt;/record-ids&gt;&lt;/item&gt;&lt;/Libraries&gt;"/>
  </w:docVars>
  <w:rsids>
    <w:rsidRoot w:val="00024A4B"/>
    <w:rsid w:val="0001078F"/>
    <w:rsid w:val="00024A4B"/>
    <w:rsid w:val="00025860"/>
    <w:rsid w:val="0003279C"/>
    <w:rsid w:val="000841AD"/>
    <w:rsid w:val="000979E1"/>
    <w:rsid w:val="000A4D80"/>
    <w:rsid w:val="000B2AE7"/>
    <w:rsid w:val="001131C7"/>
    <w:rsid w:val="00114492"/>
    <w:rsid w:val="001268B8"/>
    <w:rsid w:val="00126CB9"/>
    <w:rsid w:val="0013489E"/>
    <w:rsid w:val="00167A09"/>
    <w:rsid w:val="001712C4"/>
    <w:rsid w:val="001A06EE"/>
    <w:rsid w:val="001A17A0"/>
    <w:rsid w:val="001A2388"/>
    <w:rsid w:val="001E41E3"/>
    <w:rsid w:val="002024BB"/>
    <w:rsid w:val="00202A72"/>
    <w:rsid w:val="0022403F"/>
    <w:rsid w:val="00247847"/>
    <w:rsid w:val="00274449"/>
    <w:rsid w:val="002812A5"/>
    <w:rsid w:val="00281FE5"/>
    <w:rsid w:val="00284D69"/>
    <w:rsid w:val="002957BB"/>
    <w:rsid w:val="002965A9"/>
    <w:rsid w:val="00297E47"/>
    <w:rsid w:val="002D0226"/>
    <w:rsid w:val="002D099C"/>
    <w:rsid w:val="002E5C90"/>
    <w:rsid w:val="00300199"/>
    <w:rsid w:val="00300FEC"/>
    <w:rsid w:val="00304392"/>
    <w:rsid w:val="003112DB"/>
    <w:rsid w:val="0033570D"/>
    <w:rsid w:val="00336CB6"/>
    <w:rsid w:val="00346745"/>
    <w:rsid w:val="00372B99"/>
    <w:rsid w:val="003768DC"/>
    <w:rsid w:val="00382FBB"/>
    <w:rsid w:val="00391B1E"/>
    <w:rsid w:val="00392513"/>
    <w:rsid w:val="003B60B0"/>
    <w:rsid w:val="003F387C"/>
    <w:rsid w:val="00406941"/>
    <w:rsid w:val="00410296"/>
    <w:rsid w:val="0041089C"/>
    <w:rsid w:val="0041352A"/>
    <w:rsid w:val="004327F1"/>
    <w:rsid w:val="00446C6F"/>
    <w:rsid w:val="00463B82"/>
    <w:rsid w:val="004850BD"/>
    <w:rsid w:val="00497F91"/>
    <w:rsid w:val="004A6077"/>
    <w:rsid w:val="004A727E"/>
    <w:rsid w:val="004D3EFF"/>
    <w:rsid w:val="004E45F0"/>
    <w:rsid w:val="004F1594"/>
    <w:rsid w:val="00523FE4"/>
    <w:rsid w:val="00525639"/>
    <w:rsid w:val="00565808"/>
    <w:rsid w:val="0057642C"/>
    <w:rsid w:val="005816BC"/>
    <w:rsid w:val="00585647"/>
    <w:rsid w:val="005876BC"/>
    <w:rsid w:val="0059163C"/>
    <w:rsid w:val="005D372C"/>
    <w:rsid w:val="005E2036"/>
    <w:rsid w:val="005F59B7"/>
    <w:rsid w:val="0060529E"/>
    <w:rsid w:val="0065324E"/>
    <w:rsid w:val="00655509"/>
    <w:rsid w:val="00656CA4"/>
    <w:rsid w:val="006572A8"/>
    <w:rsid w:val="00663461"/>
    <w:rsid w:val="00670CCC"/>
    <w:rsid w:val="0067160F"/>
    <w:rsid w:val="0068424A"/>
    <w:rsid w:val="006A19CA"/>
    <w:rsid w:val="006D2D62"/>
    <w:rsid w:val="006D5064"/>
    <w:rsid w:val="006D7AAD"/>
    <w:rsid w:val="006F0A20"/>
    <w:rsid w:val="00721772"/>
    <w:rsid w:val="00746BE8"/>
    <w:rsid w:val="00746F26"/>
    <w:rsid w:val="0076198B"/>
    <w:rsid w:val="00762D97"/>
    <w:rsid w:val="007A7051"/>
    <w:rsid w:val="007A7FA2"/>
    <w:rsid w:val="007B67B5"/>
    <w:rsid w:val="007C0FE2"/>
    <w:rsid w:val="0080753F"/>
    <w:rsid w:val="00811425"/>
    <w:rsid w:val="00820867"/>
    <w:rsid w:val="00833CE9"/>
    <w:rsid w:val="00840C7E"/>
    <w:rsid w:val="008613BA"/>
    <w:rsid w:val="00866B2B"/>
    <w:rsid w:val="00887CBD"/>
    <w:rsid w:val="008A1A85"/>
    <w:rsid w:val="008B7D7A"/>
    <w:rsid w:val="008D508B"/>
    <w:rsid w:val="008D6BDC"/>
    <w:rsid w:val="008E3AE1"/>
    <w:rsid w:val="008E4A58"/>
    <w:rsid w:val="008F49FD"/>
    <w:rsid w:val="00922308"/>
    <w:rsid w:val="00930A52"/>
    <w:rsid w:val="009414C2"/>
    <w:rsid w:val="00965EA5"/>
    <w:rsid w:val="009733EA"/>
    <w:rsid w:val="009802DA"/>
    <w:rsid w:val="009946A1"/>
    <w:rsid w:val="0099570B"/>
    <w:rsid w:val="009A3774"/>
    <w:rsid w:val="009B08CF"/>
    <w:rsid w:val="00A02203"/>
    <w:rsid w:val="00A13604"/>
    <w:rsid w:val="00A2529A"/>
    <w:rsid w:val="00A26B24"/>
    <w:rsid w:val="00A2701B"/>
    <w:rsid w:val="00A30400"/>
    <w:rsid w:val="00A350DE"/>
    <w:rsid w:val="00A41B53"/>
    <w:rsid w:val="00A52E30"/>
    <w:rsid w:val="00A54BBB"/>
    <w:rsid w:val="00A93AFA"/>
    <w:rsid w:val="00AA5CB2"/>
    <w:rsid w:val="00AF1191"/>
    <w:rsid w:val="00AF30F2"/>
    <w:rsid w:val="00AF6EEB"/>
    <w:rsid w:val="00B03AF4"/>
    <w:rsid w:val="00B1766E"/>
    <w:rsid w:val="00B269B4"/>
    <w:rsid w:val="00B666A1"/>
    <w:rsid w:val="00B738A4"/>
    <w:rsid w:val="00B9683A"/>
    <w:rsid w:val="00B97E18"/>
    <w:rsid w:val="00BA0D9A"/>
    <w:rsid w:val="00BA1B10"/>
    <w:rsid w:val="00BA221A"/>
    <w:rsid w:val="00BA259D"/>
    <w:rsid w:val="00BF31D0"/>
    <w:rsid w:val="00C01D43"/>
    <w:rsid w:val="00C22DCE"/>
    <w:rsid w:val="00C808CD"/>
    <w:rsid w:val="00C818D7"/>
    <w:rsid w:val="00CB13F2"/>
    <w:rsid w:val="00CB1D70"/>
    <w:rsid w:val="00CD5F5E"/>
    <w:rsid w:val="00CF658F"/>
    <w:rsid w:val="00D0538B"/>
    <w:rsid w:val="00D06214"/>
    <w:rsid w:val="00D07B9C"/>
    <w:rsid w:val="00D437D5"/>
    <w:rsid w:val="00D561C2"/>
    <w:rsid w:val="00D570D6"/>
    <w:rsid w:val="00D62D96"/>
    <w:rsid w:val="00D9034B"/>
    <w:rsid w:val="00D95723"/>
    <w:rsid w:val="00D95A94"/>
    <w:rsid w:val="00DA45E9"/>
    <w:rsid w:val="00DA6188"/>
    <w:rsid w:val="00DB41A1"/>
    <w:rsid w:val="00DB524D"/>
    <w:rsid w:val="00DD0EDB"/>
    <w:rsid w:val="00DD500D"/>
    <w:rsid w:val="00DF7691"/>
    <w:rsid w:val="00E01D66"/>
    <w:rsid w:val="00E13240"/>
    <w:rsid w:val="00E37618"/>
    <w:rsid w:val="00E45FCC"/>
    <w:rsid w:val="00E502F8"/>
    <w:rsid w:val="00E6422E"/>
    <w:rsid w:val="00E66DB2"/>
    <w:rsid w:val="00E67A6C"/>
    <w:rsid w:val="00EA3574"/>
    <w:rsid w:val="00ED772D"/>
    <w:rsid w:val="00EF2CE7"/>
    <w:rsid w:val="00F16C5C"/>
    <w:rsid w:val="00F222B0"/>
    <w:rsid w:val="00F54FE5"/>
    <w:rsid w:val="00F65A46"/>
    <w:rsid w:val="00FA65B2"/>
    <w:rsid w:val="00FC171D"/>
    <w:rsid w:val="00FE43A3"/>
    <w:rsid w:val="00FF2279"/>
    <w:rsid w:val="00FF4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B8617D"/>
  <w15:chartTrackingRefBased/>
  <w15:docId w15:val="{1CAE50DC-32DC-1C4D-94BE-85104DB1C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heme="minorHAnsi" w:hAnsi="Calibri"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66A1"/>
    <w:pPr>
      <w:jc w:val="both"/>
    </w:pPr>
  </w:style>
  <w:style w:type="paragraph" w:styleId="Heading1">
    <w:name w:val="heading 1"/>
    <w:basedOn w:val="Normal"/>
    <w:next w:val="Normal"/>
    <w:link w:val="Heading1Char"/>
    <w:uiPriority w:val="9"/>
    <w:qFormat/>
    <w:rsid w:val="00B666A1"/>
    <w:pPr>
      <w:keepNext/>
      <w:keepLines/>
      <w:numPr>
        <w:numId w:val="8"/>
      </w:numPr>
      <w:spacing w:before="120" w:after="120"/>
      <w:outlineLvl w:val="0"/>
    </w:pPr>
    <w:rPr>
      <w:rFonts w:eastAsiaTheme="majorEastAsia" w:cstheme="majorBidi"/>
      <w:color w:val="000000" w:themeColor="text1"/>
      <w:szCs w:val="32"/>
    </w:rPr>
  </w:style>
  <w:style w:type="paragraph" w:styleId="Heading2">
    <w:name w:val="heading 2"/>
    <w:basedOn w:val="Heading1"/>
    <w:next w:val="Normal"/>
    <w:link w:val="Heading2Char"/>
    <w:uiPriority w:val="9"/>
    <w:unhideWhenUsed/>
    <w:qFormat/>
    <w:rsid w:val="00B666A1"/>
    <w:pPr>
      <w:numPr>
        <w:ilvl w:val="1"/>
        <w:numId w:val="6"/>
      </w:numPr>
      <w:outlineLvl w:val="1"/>
    </w:pPr>
    <w:rPr>
      <w:szCs w:val="26"/>
    </w:rPr>
  </w:style>
  <w:style w:type="paragraph" w:styleId="Heading3">
    <w:name w:val="heading 3"/>
    <w:basedOn w:val="Normal"/>
    <w:next w:val="Normal"/>
    <w:link w:val="Heading3Char"/>
    <w:uiPriority w:val="9"/>
    <w:semiHidden/>
    <w:unhideWhenUsed/>
    <w:qFormat/>
    <w:rsid w:val="00024A4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4A4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4A4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4A4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4A4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4A4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4A4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B1E"/>
    <w:rPr>
      <w:rFonts w:eastAsiaTheme="majorEastAsia" w:cstheme="majorBidi"/>
      <w:color w:val="000000" w:themeColor="text1"/>
      <w:szCs w:val="32"/>
    </w:rPr>
  </w:style>
  <w:style w:type="character" w:customStyle="1" w:styleId="Heading2Char">
    <w:name w:val="Heading 2 Char"/>
    <w:basedOn w:val="DefaultParagraphFont"/>
    <w:link w:val="Heading2"/>
    <w:uiPriority w:val="9"/>
    <w:rsid w:val="00B666A1"/>
    <w:rPr>
      <w:rFonts w:ascii="Calibri" w:eastAsiaTheme="majorEastAsia" w:hAnsi="Calibri" w:cstheme="majorBidi"/>
      <w:color w:val="000000" w:themeColor="text1"/>
      <w:kern w:val="0"/>
      <w:szCs w:val="26"/>
      <w14:ligatures w14:val="none"/>
    </w:rPr>
  </w:style>
  <w:style w:type="paragraph" w:customStyle="1" w:styleId="Tabletext">
    <w:name w:val="Table text"/>
    <w:basedOn w:val="NormalIndent"/>
    <w:qFormat/>
    <w:rsid w:val="00D06214"/>
    <w:pPr>
      <w:spacing w:line="480" w:lineRule="auto"/>
      <w:ind w:left="0"/>
      <w:jc w:val="left"/>
    </w:pPr>
    <w:rPr>
      <w:rFonts w:ascii="Times New Roman" w:hAnsi="Times New Roman"/>
    </w:rPr>
  </w:style>
  <w:style w:type="paragraph" w:styleId="NormalIndent">
    <w:name w:val="Normal Indent"/>
    <w:basedOn w:val="Normal"/>
    <w:uiPriority w:val="99"/>
    <w:semiHidden/>
    <w:unhideWhenUsed/>
    <w:rsid w:val="00D06214"/>
    <w:pPr>
      <w:ind w:left="720"/>
    </w:pPr>
  </w:style>
  <w:style w:type="paragraph" w:customStyle="1" w:styleId="Tableheading">
    <w:name w:val="Table heading"/>
    <w:basedOn w:val="Normal"/>
    <w:qFormat/>
    <w:rsid w:val="00D06214"/>
    <w:pPr>
      <w:spacing w:line="480" w:lineRule="auto"/>
      <w:jc w:val="left"/>
    </w:pPr>
    <w:rPr>
      <w:rFonts w:ascii="Times New Roman" w:hAnsi="Times New Roman"/>
    </w:rPr>
  </w:style>
  <w:style w:type="character" w:customStyle="1" w:styleId="Heading3Char">
    <w:name w:val="Heading 3 Char"/>
    <w:basedOn w:val="DefaultParagraphFont"/>
    <w:link w:val="Heading3"/>
    <w:uiPriority w:val="9"/>
    <w:semiHidden/>
    <w:rsid w:val="00024A4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4A4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4A4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4A4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4A4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4A4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4A4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4A4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4A4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4A4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4A4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4A4B"/>
    <w:rPr>
      <w:i/>
      <w:iCs/>
      <w:color w:val="404040" w:themeColor="text1" w:themeTint="BF"/>
    </w:rPr>
  </w:style>
  <w:style w:type="paragraph" w:styleId="ListParagraph">
    <w:name w:val="List Paragraph"/>
    <w:basedOn w:val="Normal"/>
    <w:uiPriority w:val="34"/>
    <w:qFormat/>
    <w:rsid w:val="00024A4B"/>
    <w:pPr>
      <w:ind w:left="720"/>
      <w:contextualSpacing/>
    </w:pPr>
  </w:style>
  <w:style w:type="character" w:styleId="IntenseEmphasis">
    <w:name w:val="Intense Emphasis"/>
    <w:basedOn w:val="DefaultParagraphFont"/>
    <w:uiPriority w:val="21"/>
    <w:qFormat/>
    <w:rsid w:val="00024A4B"/>
    <w:rPr>
      <w:i/>
      <w:iCs/>
      <w:color w:val="0F4761" w:themeColor="accent1" w:themeShade="BF"/>
    </w:rPr>
  </w:style>
  <w:style w:type="paragraph" w:styleId="IntenseQuote">
    <w:name w:val="Intense Quote"/>
    <w:basedOn w:val="Normal"/>
    <w:next w:val="Normal"/>
    <w:link w:val="IntenseQuoteChar"/>
    <w:uiPriority w:val="30"/>
    <w:qFormat/>
    <w:rsid w:val="00024A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4A4B"/>
    <w:rPr>
      <w:i/>
      <w:iCs/>
      <w:color w:val="0F4761" w:themeColor="accent1" w:themeShade="BF"/>
    </w:rPr>
  </w:style>
  <w:style w:type="character" w:styleId="IntenseReference">
    <w:name w:val="Intense Reference"/>
    <w:basedOn w:val="DefaultParagraphFont"/>
    <w:uiPriority w:val="32"/>
    <w:qFormat/>
    <w:rsid w:val="00024A4B"/>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41352A"/>
    <w:pPr>
      <w:jc w:val="center"/>
    </w:pPr>
    <w:rPr>
      <w:rFonts w:cs="Calibri"/>
    </w:rPr>
  </w:style>
  <w:style w:type="character" w:customStyle="1" w:styleId="EndNoteBibliographyTitleChar">
    <w:name w:val="EndNote Bibliography Title Char"/>
    <w:basedOn w:val="DefaultParagraphFont"/>
    <w:link w:val="EndNoteBibliographyTitle"/>
    <w:rsid w:val="0041352A"/>
    <w:rPr>
      <w:rFonts w:cs="Calibri"/>
    </w:rPr>
  </w:style>
  <w:style w:type="paragraph" w:customStyle="1" w:styleId="EndNoteBibliography">
    <w:name w:val="EndNote Bibliography"/>
    <w:basedOn w:val="Normal"/>
    <w:link w:val="EndNoteBibliographyChar"/>
    <w:rsid w:val="0041352A"/>
    <w:rPr>
      <w:rFonts w:cs="Calibri"/>
    </w:rPr>
  </w:style>
  <w:style w:type="character" w:customStyle="1" w:styleId="EndNoteBibliographyChar">
    <w:name w:val="EndNote Bibliography Char"/>
    <w:basedOn w:val="DefaultParagraphFont"/>
    <w:link w:val="EndNoteBibliography"/>
    <w:rsid w:val="0041352A"/>
    <w:rPr>
      <w:rFonts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352574">
      <w:bodyDiv w:val="1"/>
      <w:marLeft w:val="0"/>
      <w:marRight w:val="0"/>
      <w:marTop w:val="0"/>
      <w:marBottom w:val="0"/>
      <w:divBdr>
        <w:top w:val="none" w:sz="0" w:space="0" w:color="auto"/>
        <w:left w:val="none" w:sz="0" w:space="0" w:color="auto"/>
        <w:bottom w:val="none" w:sz="0" w:space="0" w:color="auto"/>
        <w:right w:val="none" w:sz="0" w:space="0" w:color="auto"/>
      </w:divBdr>
    </w:div>
    <w:div w:id="248126618">
      <w:bodyDiv w:val="1"/>
      <w:marLeft w:val="0"/>
      <w:marRight w:val="0"/>
      <w:marTop w:val="0"/>
      <w:marBottom w:val="0"/>
      <w:divBdr>
        <w:top w:val="none" w:sz="0" w:space="0" w:color="auto"/>
        <w:left w:val="none" w:sz="0" w:space="0" w:color="auto"/>
        <w:bottom w:val="none" w:sz="0" w:space="0" w:color="auto"/>
        <w:right w:val="none" w:sz="0" w:space="0" w:color="auto"/>
      </w:divBdr>
      <w:divsChild>
        <w:div w:id="1324043983">
          <w:marLeft w:val="0"/>
          <w:marRight w:val="0"/>
          <w:marTop w:val="0"/>
          <w:marBottom w:val="0"/>
          <w:divBdr>
            <w:top w:val="none" w:sz="0" w:space="0" w:color="auto"/>
            <w:left w:val="none" w:sz="0" w:space="0" w:color="auto"/>
            <w:bottom w:val="none" w:sz="0" w:space="0" w:color="auto"/>
            <w:right w:val="none" w:sz="0" w:space="0" w:color="auto"/>
          </w:divBdr>
        </w:div>
        <w:div w:id="177549692">
          <w:marLeft w:val="0"/>
          <w:marRight w:val="0"/>
          <w:marTop w:val="0"/>
          <w:marBottom w:val="0"/>
          <w:divBdr>
            <w:top w:val="none" w:sz="0" w:space="0" w:color="auto"/>
            <w:left w:val="none" w:sz="0" w:space="0" w:color="auto"/>
            <w:bottom w:val="none" w:sz="0" w:space="0" w:color="auto"/>
            <w:right w:val="none" w:sz="0" w:space="0" w:color="auto"/>
          </w:divBdr>
        </w:div>
        <w:div w:id="1763338705">
          <w:marLeft w:val="0"/>
          <w:marRight w:val="0"/>
          <w:marTop w:val="0"/>
          <w:marBottom w:val="0"/>
          <w:divBdr>
            <w:top w:val="none" w:sz="0" w:space="0" w:color="auto"/>
            <w:left w:val="none" w:sz="0" w:space="0" w:color="auto"/>
            <w:bottom w:val="none" w:sz="0" w:space="0" w:color="auto"/>
            <w:right w:val="none" w:sz="0" w:space="0" w:color="auto"/>
          </w:divBdr>
        </w:div>
        <w:div w:id="806163675">
          <w:marLeft w:val="0"/>
          <w:marRight w:val="0"/>
          <w:marTop w:val="0"/>
          <w:marBottom w:val="0"/>
          <w:divBdr>
            <w:top w:val="none" w:sz="0" w:space="0" w:color="auto"/>
            <w:left w:val="none" w:sz="0" w:space="0" w:color="auto"/>
            <w:bottom w:val="none" w:sz="0" w:space="0" w:color="auto"/>
            <w:right w:val="none" w:sz="0" w:space="0" w:color="auto"/>
          </w:divBdr>
        </w:div>
        <w:div w:id="662007772">
          <w:marLeft w:val="0"/>
          <w:marRight w:val="0"/>
          <w:marTop w:val="0"/>
          <w:marBottom w:val="0"/>
          <w:divBdr>
            <w:top w:val="none" w:sz="0" w:space="0" w:color="auto"/>
            <w:left w:val="none" w:sz="0" w:space="0" w:color="auto"/>
            <w:bottom w:val="none" w:sz="0" w:space="0" w:color="auto"/>
            <w:right w:val="none" w:sz="0" w:space="0" w:color="auto"/>
          </w:divBdr>
        </w:div>
        <w:div w:id="2030254494">
          <w:marLeft w:val="0"/>
          <w:marRight w:val="0"/>
          <w:marTop w:val="0"/>
          <w:marBottom w:val="0"/>
          <w:divBdr>
            <w:top w:val="none" w:sz="0" w:space="0" w:color="auto"/>
            <w:left w:val="none" w:sz="0" w:space="0" w:color="auto"/>
            <w:bottom w:val="none" w:sz="0" w:space="0" w:color="auto"/>
            <w:right w:val="none" w:sz="0" w:space="0" w:color="auto"/>
          </w:divBdr>
        </w:div>
        <w:div w:id="1966737088">
          <w:marLeft w:val="0"/>
          <w:marRight w:val="0"/>
          <w:marTop w:val="0"/>
          <w:marBottom w:val="0"/>
          <w:divBdr>
            <w:top w:val="none" w:sz="0" w:space="0" w:color="auto"/>
            <w:left w:val="none" w:sz="0" w:space="0" w:color="auto"/>
            <w:bottom w:val="none" w:sz="0" w:space="0" w:color="auto"/>
            <w:right w:val="none" w:sz="0" w:space="0" w:color="auto"/>
          </w:divBdr>
        </w:div>
        <w:div w:id="242030037">
          <w:marLeft w:val="0"/>
          <w:marRight w:val="0"/>
          <w:marTop w:val="0"/>
          <w:marBottom w:val="0"/>
          <w:divBdr>
            <w:top w:val="none" w:sz="0" w:space="0" w:color="auto"/>
            <w:left w:val="none" w:sz="0" w:space="0" w:color="auto"/>
            <w:bottom w:val="none" w:sz="0" w:space="0" w:color="auto"/>
            <w:right w:val="none" w:sz="0" w:space="0" w:color="auto"/>
          </w:divBdr>
        </w:div>
        <w:div w:id="742140676">
          <w:marLeft w:val="0"/>
          <w:marRight w:val="0"/>
          <w:marTop w:val="0"/>
          <w:marBottom w:val="0"/>
          <w:divBdr>
            <w:top w:val="none" w:sz="0" w:space="0" w:color="auto"/>
            <w:left w:val="none" w:sz="0" w:space="0" w:color="auto"/>
            <w:bottom w:val="none" w:sz="0" w:space="0" w:color="auto"/>
            <w:right w:val="none" w:sz="0" w:space="0" w:color="auto"/>
          </w:divBdr>
        </w:div>
        <w:div w:id="1330979826">
          <w:marLeft w:val="0"/>
          <w:marRight w:val="0"/>
          <w:marTop w:val="0"/>
          <w:marBottom w:val="0"/>
          <w:divBdr>
            <w:top w:val="none" w:sz="0" w:space="0" w:color="auto"/>
            <w:left w:val="none" w:sz="0" w:space="0" w:color="auto"/>
            <w:bottom w:val="none" w:sz="0" w:space="0" w:color="auto"/>
            <w:right w:val="none" w:sz="0" w:space="0" w:color="auto"/>
          </w:divBdr>
        </w:div>
        <w:div w:id="272245924">
          <w:marLeft w:val="0"/>
          <w:marRight w:val="0"/>
          <w:marTop w:val="0"/>
          <w:marBottom w:val="0"/>
          <w:divBdr>
            <w:top w:val="none" w:sz="0" w:space="0" w:color="auto"/>
            <w:left w:val="none" w:sz="0" w:space="0" w:color="auto"/>
            <w:bottom w:val="none" w:sz="0" w:space="0" w:color="auto"/>
            <w:right w:val="none" w:sz="0" w:space="0" w:color="auto"/>
          </w:divBdr>
        </w:div>
        <w:div w:id="774667441">
          <w:marLeft w:val="0"/>
          <w:marRight w:val="0"/>
          <w:marTop w:val="0"/>
          <w:marBottom w:val="0"/>
          <w:divBdr>
            <w:top w:val="none" w:sz="0" w:space="0" w:color="auto"/>
            <w:left w:val="none" w:sz="0" w:space="0" w:color="auto"/>
            <w:bottom w:val="none" w:sz="0" w:space="0" w:color="auto"/>
            <w:right w:val="none" w:sz="0" w:space="0" w:color="auto"/>
          </w:divBdr>
        </w:div>
        <w:div w:id="932012118">
          <w:marLeft w:val="0"/>
          <w:marRight w:val="0"/>
          <w:marTop w:val="0"/>
          <w:marBottom w:val="0"/>
          <w:divBdr>
            <w:top w:val="none" w:sz="0" w:space="0" w:color="auto"/>
            <w:left w:val="none" w:sz="0" w:space="0" w:color="auto"/>
            <w:bottom w:val="none" w:sz="0" w:space="0" w:color="auto"/>
            <w:right w:val="none" w:sz="0" w:space="0" w:color="auto"/>
          </w:divBdr>
        </w:div>
        <w:div w:id="1866357897">
          <w:marLeft w:val="0"/>
          <w:marRight w:val="0"/>
          <w:marTop w:val="0"/>
          <w:marBottom w:val="0"/>
          <w:divBdr>
            <w:top w:val="none" w:sz="0" w:space="0" w:color="auto"/>
            <w:left w:val="none" w:sz="0" w:space="0" w:color="auto"/>
            <w:bottom w:val="none" w:sz="0" w:space="0" w:color="auto"/>
            <w:right w:val="none" w:sz="0" w:space="0" w:color="auto"/>
          </w:divBdr>
        </w:div>
        <w:div w:id="426393001">
          <w:marLeft w:val="0"/>
          <w:marRight w:val="0"/>
          <w:marTop w:val="0"/>
          <w:marBottom w:val="0"/>
          <w:divBdr>
            <w:top w:val="none" w:sz="0" w:space="0" w:color="auto"/>
            <w:left w:val="none" w:sz="0" w:space="0" w:color="auto"/>
            <w:bottom w:val="none" w:sz="0" w:space="0" w:color="auto"/>
            <w:right w:val="none" w:sz="0" w:space="0" w:color="auto"/>
          </w:divBdr>
        </w:div>
      </w:divsChild>
    </w:div>
    <w:div w:id="1732532555">
      <w:bodyDiv w:val="1"/>
      <w:marLeft w:val="0"/>
      <w:marRight w:val="0"/>
      <w:marTop w:val="0"/>
      <w:marBottom w:val="0"/>
      <w:divBdr>
        <w:top w:val="none" w:sz="0" w:space="0" w:color="auto"/>
        <w:left w:val="none" w:sz="0" w:space="0" w:color="auto"/>
        <w:bottom w:val="none" w:sz="0" w:space="0" w:color="auto"/>
        <w:right w:val="none" w:sz="0" w:space="0" w:color="auto"/>
      </w:divBdr>
    </w:div>
    <w:div w:id="1885942426">
      <w:bodyDiv w:val="1"/>
      <w:marLeft w:val="0"/>
      <w:marRight w:val="0"/>
      <w:marTop w:val="0"/>
      <w:marBottom w:val="0"/>
      <w:divBdr>
        <w:top w:val="none" w:sz="0" w:space="0" w:color="auto"/>
        <w:left w:val="none" w:sz="0" w:space="0" w:color="auto"/>
        <w:bottom w:val="none" w:sz="0" w:space="0" w:color="auto"/>
        <w:right w:val="none" w:sz="0" w:space="0" w:color="auto"/>
      </w:divBdr>
      <w:divsChild>
        <w:div w:id="566767976">
          <w:marLeft w:val="0"/>
          <w:marRight w:val="0"/>
          <w:marTop w:val="0"/>
          <w:marBottom w:val="0"/>
          <w:divBdr>
            <w:top w:val="none" w:sz="0" w:space="0" w:color="auto"/>
            <w:left w:val="none" w:sz="0" w:space="0" w:color="auto"/>
            <w:bottom w:val="none" w:sz="0" w:space="0" w:color="auto"/>
            <w:right w:val="none" w:sz="0" w:space="0" w:color="auto"/>
          </w:divBdr>
        </w:div>
        <w:div w:id="2113284932">
          <w:marLeft w:val="0"/>
          <w:marRight w:val="0"/>
          <w:marTop w:val="0"/>
          <w:marBottom w:val="0"/>
          <w:divBdr>
            <w:top w:val="none" w:sz="0" w:space="0" w:color="auto"/>
            <w:left w:val="none" w:sz="0" w:space="0" w:color="auto"/>
            <w:bottom w:val="none" w:sz="0" w:space="0" w:color="auto"/>
            <w:right w:val="none" w:sz="0" w:space="0" w:color="auto"/>
          </w:divBdr>
        </w:div>
        <w:div w:id="1844121114">
          <w:marLeft w:val="0"/>
          <w:marRight w:val="0"/>
          <w:marTop w:val="0"/>
          <w:marBottom w:val="0"/>
          <w:divBdr>
            <w:top w:val="none" w:sz="0" w:space="0" w:color="auto"/>
            <w:left w:val="none" w:sz="0" w:space="0" w:color="auto"/>
            <w:bottom w:val="none" w:sz="0" w:space="0" w:color="auto"/>
            <w:right w:val="none" w:sz="0" w:space="0" w:color="auto"/>
          </w:divBdr>
        </w:div>
        <w:div w:id="53354297">
          <w:marLeft w:val="0"/>
          <w:marRight w:val="0"/>
          <w:marTop w:val="0"/>
          <w:marBottom w:val="0"/>
          <w:divBdr>
            <w:top w:val="none" w:sz="0" w:space="0" w:color="auto"/>
            <w:left w:val="none" w:sz="0" w:space="0" w:color="auto"/>
            <w:bottom w:val="none" w:sz="0" w:space="0" w:color="auto"/>
            <w:right w:val="none" w:sz="0" w:space="0" w:color="auto"/>
          </w:divBdr>
        </w:div>
        <w:div w:id="1454472663">
          <w:marLeft w:val="0"/>
          <w:marRight w:val="0"/>
          <w:marTop w:val="0"/>
          <w:marBottom w:val="0"/>
          <w:divBdr>
            <w:top w:val="none" w:sz="0" w:space="0" w:color="auto"/>
            <w:left w:val="none" w:sz="0" w:space="0" w:color="auto"/>
            <w:bottom w:val="none" w:sz="0" w:space="0" w:color="auto"/>
            <w:right w:val="none" w:sz="0" w:space="0" w:color="auto"/>
          </w:divBdr>
        </w:div>
        <w:div w:id="1047417203">
          <w:marLeft w:val="0"/>
          <w:marRight w:val="0"/>
          <w:marTop w:val="0"/>
          <w:marBottom w:val="0"/>
          <w:divBdr>
            <w:top w:val="none" w:sz="0" w:space="0" w:color="auto"/>
            <w:left w:val="none" w:sz="0" w:space="0" w:color="auto"/>
            <w:bottom w:val="none" w:sz="0" w:space="0" w:color="auto"/>
            <w:right w:val="none" w:sz="0" w:space="0" w:color="auto"/>
          </w:divBdr>
        </w:div>
        <w:div w:id="1523662421">
          <w:marLeft w:val="0"/>
          <w:marRight w:val="0"/>
          <w:marTop w:val="0"/>
          <w:marBottom w:val="0"/>
          <w:divBdr>
            <w:top w:val="none" w:sz="0" w:space="0" w:color="auto"/>
            <w:left w:val="none" w:sz="0" w:space="0" w:color="auto"/>
            <w:bottom w:val="none" w:sz="0" w:space="0" w:color="auto"/>
            <w:right w:val="none" w:sz="0" w:space="0" w:color="auto"/>
          </w:divBdr>
        </w:div>
        <w:div w:id="1797675527">
          <w:marLeft w:val="0"/>
          <w:marRight w:val="0"/>
          <w:marTop w:val="0"/>
          <w:marBottom w:val="0"/>
          <w:divBdr>
            <w:top w:val="none" w:sz="0" w:space="0" w:color="auto"/>
            <w:left w:val="none" w:sz="0" w:space="0" w:color="auto"/>
            <w:bottom w:val="none" w:sz="0" w:space="0" w:color="auto"/>
            <w:right w:val="none" w:sz="0" w:space="0" w:color="auto"/>
          </w:divBdr>
        </w:div>
        <w:div w:id="1594707523">
          <w:marLeft w:val="0"/>
          <w:marRight w:val="0"/>
          <w:marTop w:val="0"/>
          <w:marBottom w:val="0"/>
          <w:divBdr>
            <w:top w:val="none" w:sz="0" w:space="0" w:color="auto"/>
            <w:left w:val="none" w:sz="0" w:space="0" w:color="auto"/>
            <w:bottom w:val="none" w:sz="0" w:space="0" w:color="auto"/>
            <w:right w:val="none" w:sz="0" w:space="0" w:color="auto"/>
          </w:divBdr>
        </w:div>
        <w:div w:id="1832671112">
          <w:marLeft w:val="0"/>
          <w:marRight w:val="0"/>
          <w:marTop w:val="0"/>
          <w:marBottom w:val="0"/>
          <w:divBdr>
            <w:top w:val="none" w:sz="0" w:space="0" w:color="auto"/>
            <w:left w:val="none" w:sz="0" w:space="0" w:color="auto"/>
            <w:bottom w:val="none" w:sz="0" w:space="0" w:color="auto"/>
            <w:right w:val="none" w:sz="0" w:space="0" w:color="auto"/>
          </w:divBdr>
        </w:div>
        <w:div w:id="827524150">
          <w:marLeft w:val="0"/>
          <w:marRight w:val="0"/>
          <w:marTop w:val="0"/>
          <w:marBottom w:val="0"/>
          <w:divBdr>
            <w:top w:val="none" w:sz="0" w:space="0" w:color="auto"/>
            <w:left w:val="none" w:sz="0" w:space="0" w:color="auto"/>
            <w:bottom w:val="none" w:sz="0" w:space="0" w:color="auto"/>
            <w:right w:val="none" w:sz="0" w:space="0" w:color="auto"/>
          </w:divBdr>
        </w:div>
        <w:div w:id="386145802">
          <w:marLeft w:val="0"/>
          <w:marRight w:val="0"/>
          <w:marTop w:val="0"/>
          <w:marBottom w:val="0"/>
          <w:divBdr>
            <w:top w:val="none" w:sz="0" w:space="0" w:color="auto"/>
            <w:left w:val="none" w:sz="0" w:space="0" w:color="auto"/>
            <w:bottom w:val="none" w:sz="0" w:space="0" w:color="auto"/>
            <w:right w:val="none" w:sz="0" w:space="0" w:color="auto"/>
          </w:divBdr>
        </w:div>
        <w:div w:id="1690524250">
          <w:marLeft w:val="0"/>
          <w:marRight w:val="0"/>
          <w:marTop w:val="0"/>
          <w:marBottom w:val="0"/>
          <w:divBdr>
            <w:top w:val="none" w:sz="0" w:space="0" w:color="auto"/>
            <w:left w:val="none" w:sz="0" w:space="0" w:color="auto"/>
            <w:bottom w:val="none" w:sz="0" w:space="0" w:color="auto"/>
            <w:right w:val="none" w:sz="0" w:space="0" w:color="auto"/>
          </w:divBdr>
        </w:div>
        <w:div w:id="1080909973">
          <w:marLeft w:val="0"/>
          <w:marRight w:val="0"/>
          <w:marTop w:val="0"/>
          <w:marBottom w:val="0"/>
          <w:divBdr>
            <w:top w:val="none" w:sz="0" w:space="0" w:color="auto"/>
            <w:left w:val="none" w:sz="0" w:space="0" w:color="auto"/>
            <w:bottom w:val="none" w:sz="0" w:space="0" w:color="auto"/>
            <w:right w:val="none" w:sz="0" w:space="0" w:color="auto"/>
          </w:divBdr>
        </w:div>
        <w:div w:id="16057712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1250</Words>
  <Characters>7169</Characters>
  <Application>Microsoft Office Word</Application>
  <DocSecurity>0</DocSecurity>
  <Lines>107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dc:creator>
  <cp:keywords/>
  <dc:description/>
  <cp:lastModifiedBy>Tony</cp:lastModifiedBy>
  <cp:revision>14</cp:revision>
  <dcterms:created xsi:type="dcterms:W3CDTF">2025-12-19T22:32:00Z</dcterms:created>
  <dcterms:modified xsi:type="dcterms:W3CDTF">2025-12-19T23:29:00Z</dcterms:modified>
</cp:coreProperties>
</file>