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</w:t>
      </w:r>
    </w:p>
    <w:p>
      <w:pPr>
        <w:spacing w:after="120"/>
        <w:ind w:left="720" w:hanging="720"/>
      </w:pPr>
      <w:r>
        <w:t>Al-Emran, M., &amp; Mezhuyev, V. (2021). Evaluating e-learning systems success: An updated IS Success Model perspective. Education and Information Technologies, 26(5), 6071–6091.</w:t>
      </w:r>
    </w:p>
    <w:p>
      <w:pPr>
        <w:spacing w:after="120"/>
        <w:ind w:left="720" w:hanging="720"/>
      </w:pPr>
      <w:r>
        <w:t>Google. (2024). Angular Documentation (v18). https://angular.dev</w:t>
      </w:r>
    </w:p>
    <w:p>
      <w:pPr>
        <w:spacing w:after="120"/>
        <w:ind w:left="720" w:hanging="720"/>
      </w:pPr>
      <w:r>
        <w:t>Google. (2024). Firebase Documentation. https://firebase.google.com</w:t>
      </w:r>
    </w:p>
    <w:p>
      <w:pPr>
        <w:spacing w:after="120"/>
        <w:ind w:left="720" w:hanging="720"/>
      </w:pPr>
      <w:r>
        <w:t>Huber, M., et al. (2021). Digital engagement in STEM competitions: Lessons from the SciChallenge project. International Journal of STEM Education, 8(1), 1–15.</w:t>
      </w:r>
    </w:p>
    <w:p>
      <w:pPr>
        <w:spacing w:after="120"/>
        <w:ind w:left="720" w:hanging="720"/>
      </w:pPr>
      <w:r>
        <w:t>Instituto Tecnológico de Costa Rica. (s.f.). Misión y visión institucional. Recuperado de https://www.tec.ac.cr</w:t>
      </w:r>
    </w:p>
    <w:p>
      <w:pPr>
        <w:spacing w:after="120"/>
        <w:ind w:left="720" w:hanging="720"/>
      </w:pPr>
      <w:r>
        <w:t>Mora-Cruz, A., Palos-Sánchez, P., &amp; Murrell-Blanco, L. (2023). E-learning platforms and their impact on university education during the pandemic. Orion Research Repository – TEC. https://orion.tec.ac.cr/es/publications/e-learning-platforms-and-their-impact-on-university-education-dur</w:t>
      </w:r>
    </w:p>
    <w:p>
      <w:pPr>
        <w:spacing w:after="120"/>
        <w:ind w:left="720" w:hanging="720"/>
      </w:pPr>
      <w:r>
        <w:t>O’Connor, R., &amp; Basri, S. (2021). Understanding agile methodologies in modern software projects. Journal of Systems and Software Engineering, 181, 111027.</w:t>
      </w:r>
    </w:p>
    <w:p>
      <w:pPr>
        <w:spacing w:after="120"/>
        <w:ind w:left="720" w:hanging="720"/>
      </w:pPr>
      <w:r>
        <w:t>OpenJS Foundation. (2023). Node.js Documentation. https://nodejs.org</w:t>
      </w:r>
    </w:p>
    <w:p>
      <w:pPr>
        <w:spacing w:after="120"/>
        <w:ind w:left="720" w:hanging="720"/>
      </w:pPr>
      <w:r>
        <w:t>Schwaber, K., &amp; Sutherland, J. (2020). The Scrum Guide: The definitive guide to Scrum: The rules of the game. Scrum.org. https://scrumguides.org/scrum-guide.html</w:t>
      </w:r>
    </w:p>
    <w:p>
      <w:pPr>
        <w:spacing w:after="120"/>
        <w:ind w:left="720" w:hanging="720"/>
      </w:pPr>
      <w:r>
        <w:t>Sharma, S., &amp; Sharma, H. (2022). Extending the Technology Acceptance Model for e-learning adoption during the COVID-19 pandemic. Education and Information Technologies, 27(10), 12345–12360.</w:t>
      </w:r>
    </w:p>
    <w:p>
      <w:pPr>
        <w:spacing w:after="120"/>
        <w:ind w:left="720" w:hanging="720"/>
      </w:pPr>
      <w:r>
        <w:t>Shen, C., Lin, H., &amp; Chen, T. (2023). E-NEST: Integrating STEM learning through digital educational platforms. Computers &amp; Education, 191, 104674.</w:t>
      </w:r>
    </w:p>
    <w:p>
      <w:pPr>
        <w:spacing w:after="120"/>
        <w:ind w:left="720" w:hanging="720"/>
      </w:pPr>
      <w:r>
        <w:t>Shen, F., Roccosalvo, J., Zhang, J., Tian, Y., &amp; Yi, Y. (2023). Online technological STEM education project management. Education and Information Technologies. Advance online publication. https://doi.org/10.1007/s10639-022-11521-7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