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rFonts w:ascii="Arial" w:cs="Arial" w:eastAsia="Arial" w:hAnsi="Arial"/>
          <w:b/>
          <w:bCs/>
          <w:color w:val="1B5E20"/>
          <w:sz w:val="44"/>
          <w:szCs w:val="44"/>
        </w:rPr>
        <w:t xml:space="preserve">Case Tecnico SRE DevOps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D32"/>
          <w:sz w:val="28"/>
          <w:szCs w:val="28"/>
        </w:rPr>
        <w:t xml:space="preserve">Lagunitas / HEINEKEN</w:t>
      </w:r>
    </w:p>
    <w:p>
      <w:pPr>
        <w:pBdr>
          <w:bottom w:val="single" w:color="2E7D32" w:sz="6" w:space="1"/>
        </w:pBdr>
        <w:spacing w:before="100" w:after="1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5E20"/>
          <w:sz w:val="22"/>
          <w:szCs w:val="22"/>
        </w:rPr>
        <w:t xml:space="preserve">Autor: Laerte Gomes Filho</w:t>
      </w:r>
    </w:p>
    <w:p>
      <w:pPr>
        <w:spacing w:after="400"/>
        <w:jc w:val="center"/>
      </w:pPr>
      <w:r>
        <w:rPr>
          <w:rFonts w:ascii="Arial" w:cs="Arial" w:eastAsia="Arial" w:hAnsi="Arial"/>
          <w:color w:val="4A5568"/>
          <w:sz w:val="20"/>
          <w:szCs w:val="20"/>
        </w:rPr>
        <w:t xml:space="preserve">Data: 02/04/2026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812"/>
      </w:tblGrid>
      <w:tr>
        <w:tc>
          <w:tcPr>
            <w:tcW w:type="dxa" w:w="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8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Secao</w:t>
            </w:r>
          </w:p>
        </w:tc>
      </w:tr>
      <w:tr>
        <w:tc>
          <w:tcPr>
            <w:tcW w:type="dxa" w:w="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1</w:t>
            </w:r>
          </w:p>
        </w:tc>
        <w:tc>
          <w:tcPr>
            <w:tcW w:type="dxa" w:w="88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Diagnostico - O que falhou e por que</w:t>
            </w:r>
          </w:p>
        </w:tc>
      </w:tr>
      <w:tr>
        <w:tc>
          <w:tcPr>
            <w:tcW w:type="dxa" w:w="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2</w:t>
            </w:r>
          </w:p>
        </w:tc>
        <w:tc>
          <w:tcPr>
            <w:tcW w:type="dxa" w:w="88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Proposta de Observabilidade do Deploy</w:t>
            </w:r>
          </w:p>
        </w:tc>
      </w:tr>
      <w:tr>
        <w:tc>
          <w:tcPr>
            <w:tcW w:type="dxa" w:w="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3</w:t>
            </w:r>
          </w:p>
        </w:tc>
        <w:tc>
          <w:tcPr>
            <w:tcW w:type="dxa" w:w="88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Estrategia de Rollback</w:t>
            </w:r>
          </w:p>
        </w:tc>
      </w:tr>
      <w:tr>
        <w:tc>
          <w:tcPr>
            <w:tcW w:type="dxa" w:w="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4</w:t>
            </w:r>
          </w:p>
        </w:tc>
        <w:tc>
          <w:tcPr>
            <w:tcW w:type="dxa" w:w="88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Questoes de Aprofundamento</w:t>
            </w:r>
          </w:p>
        </w:tc>
      </w:tr>
    </w:tbl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  <w:color w:val="1B5E20"/>
          <w:sz w:val="30"/>
          <w:szCs w:val="30"/>
        </w:rPr>
        <w:t xml:space="preserve">1. Diagnostico - O que falhou e por que</w:t>
      </w:r>
    </w:p>
    <w:p>
      <w:pPr>
        <w:pBdr>
          <w:bottom w:val="single" w:color="2E7D32" w:sz="6" w:space="1"/>
        </w:pBdr>
        <w:spacing w:before="100" w:after="100"/>
      </w:pP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1.1 Causas raiz do incidente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Causas tecnicas: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Variavel DATABRICKS_HOST errada. 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Variavel DATABRICKS_HOST apontando para workspace errado (DEV em vez de PRD). O token tinha permissao em ambos os ambientes e nao havia validacao pos-deploy do destino. O comando databricks workspace import_dir aceita qualquer host valido - nao valida se o destino e coerente com o ambiente esperado.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ARM Template sem validacao. 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Deploy ADF via ARM Template em modo Incremental sem validacao de estado pos-deploy. O ARM deployment completou com sucesso (recurso criado/atualizado), mas os pipelines ficaram inativos e as triggers nao foram reativadas. 'Deploy sem erro' nao significa 'deploy funcional'.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Ausencia de smoke tests pos-deploy. 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Nenhum step verificava se os notebooks estavam no path correto do workspace PRD, se os jobs estavam ativos, se os pipelines ADF estavam Enabled ou se as triggers estavam Running.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Token com escopo excessivo. 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Um unico token com acesso a DEV e PRD e uma violacao do principio de least privilege. A separacao deveria ser por Variable Group vinculado a Key Vault, com secrets distintos por ambiente.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Causas de processo: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Ausencia de gate de aprovacao antes de PRD.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Qualquer merge na main dispara deploy direto em producao sem revisao humana.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ACC nao utilizado como gate formal.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O ambiente de aceitacao existe mas nao faz parte da esteira. Deploy deveria passar por DEV, ACC (validacao) e PRD (aprovacao).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Sem runbook de rollback.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A remediacao foi totalmente manual (42 minutos). Nao havia procedimento documentado nem automacao.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Descoberta reativa via stakeholder.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Quem detectou o problema foi o analista de negocios 4h depois - nao o pipeline, nao o monitoramento, nao o time de dados.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1.2 Por que o pipeline reportou sucesso?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 pipeline verificava apenas duas coisas: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Build Stage: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py_compile nos notebooks - verifica sintaxe Python, nada 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Deploy Stage: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Saida dos comandos databricks workspace import_dir e AzureResourceManagerTemplateDeployment@3 - ambos retornam exit code 0 se a operacao tecnica completou, independente de o destino estar correto.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O que o pipeline deveria ter verificado: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 workspace de destino do Databricks corresponde ao ambiente PRD (comparar DATABRICKS_HOST com valor esperado).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Os notebooks existem no path /Shared/lagunitas do workspace PRD apos o import.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Os jobs Databricks associados estao em estado ativo e apontando para os notebooks corretos.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Os pipelines ADF no factory de PRD estao com status Enabled.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As triggers ADF dependentes estao com status Started (Running).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1.3 O lint (py_compile) e suficiente?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O que py_compile pega: erros de sintaxe Python - parenteses nao fechados, indentacao incorreta, keywords invalidas.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O que py_compile NAO pega: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Erros de logica (joins errados, filtros invertidos, colunas trocadas)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Imports que nao existem no cluster Databricks (bibliotecas nao instaladas)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Referencias a tabelas/schemas/catalogs inexistentes no ambiente de destino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Erros de runtime do PySpark (schema mismatch, null handling, type casting)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Problemas de performance (full scans, cross joins acidentais)</w:t>
      </w:r>
    </w:p>
    <w:p>
      <w:pPr>
        <w:spacing w:before="60" w:after="100"/>
        <w:ind w:left="200"/>
      </w:pPr>
      <w:r>
        <w:rPr>
          <w:rFonts w:ascii="Arial" w:cs="Arial" w:eastAsia="Arial" w:hAnsi="Arial"/>
          <w:i/>
          <w:iCs/>
          <w:color w:val="E65100"/>
          <w:sz w:val="18"/>
          <w:szCs w:val="18"/>
        </w:rPr>
        <w:t xml:space="preserve">Para validacao adequada: linting com ruff ou flake8, type checking com mypy, e testes unitarios com pytest + chispa (framework de teste para PySpark DataFrames) executados contra dados mock.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1.4 Se pudesse implementar apenas uma melhoria agora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62828"/>
          <w:sz w:val="19"/>
          <w:szCs w:val="19"/>
        </w:rPr>
        <w:t xml:space="preserve">Gate de aprovacao manual antes de PRD com environment protegido.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Justificativa: das quatro falhas (sem gate, sem smoke test, sem observabilidade, sem rollback), o gate de aprovacao e a unica que impede o incidente de acontecer em primeiro lugar. As demais melhoram a deteccao e a recuperacao, mas o gate previne.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Alem disso, e a melhoria com menor esforco de implementacao e maior impacto: basta criar um Environment 'lagunitas-prd' no Azure DevOps com required approvers e referenciar no stage de deploy PRD. Zero codigo, impacto imediato.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  <w:color w:val="1B5E20"/>
          <w:sz w:val="30"/>
          <w:szCs w:val="30"/>
        </w:rPr>
        <w:t xml:space="preserve">2. Proposta de Observabilidade do Deploy</w:t>
      </w:r>
    </w:p>
    <w:p>
      <w:pPr>
        <w:pBdr>
          <w:bottom w:val="single" w:color="2E7D32" w:sz="6" w:space="1"/>
        </w:pBdr>
        <w:spacing w:before="100" w:after="100"/>
      </w:pP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2.1 Destino dos logs: Azure Monitor / Log Analytics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Escolha: Log Analytics Workspace via Azure Monitor.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Justificativa: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Destino nativo para logs estruturados no ecossistema Azure que a Lagunitas ja utiliza.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Permite queries via KQL para troubleshooting rapido - o RCA que levou 40 min levaria 5 min com uma query apropriada.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Integra com Azure Monitor Alerts para criar regras proativas (ex: deploy aconteceu mas pipelines ADF nao executaram em 2h).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Workbooks permitem dashboards de deploy history para o time e lideranca.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Custo proporcional ao volume ingerido (pay-per-GB) - para logs de deploy e negligivel.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2.2 Estrutura do log estruturado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Ao final de cada deploy, o pipeline emite um JSON para Log Analytics: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{ "timestamp": "2026-04-02T14:42:00Z",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"commit_sha": "a1b2c3d",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"merged_by": "joao.silva@lagunitas.com",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"approved_by": "maria.santos@lagunitas.com",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"environment": "PRD",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"smoke_tests": {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  "databricks_workspace_validation": "PASS",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  "databricks_notebooks_exist": "PASS",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  "adf_pipelines_enabled": "PASS",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  "adf_triggers_active": "PASS" },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"overall_status": "SUCCESS" }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2.3 Respondendo a pergunta-chave</w:t>
      </w:r>
    </w:p>
    <w:p>
      <w:pPr>
        <w:spacing w:after="80"/>
        <w:jc w:val="both"/>
      </w:pPr>
      <w:r>
        <w:rPr>
          <w:rFonts w:ascii="Arial" w:cs="Arial" w:eastAsia="Arial" w:hAnsi="Arial"/>
          <w:i/>
          <w:iCs/>
          <w:color w:val="2E7D32"/>
          <w:sz w:val="19"/>
          <w:szCs w:val="19"/>
        </w:rPr>
        <w:t xml:space="preserve">'O deploy das 14h42 de terca deployou o que, onde, e tudo estava ok depois?'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Com os logs estruturados, a resposta vem de uma query KQL: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DeployLogs_CL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| where TimeGenerated between (datetime(2026-04-01 14:00) .. datetime(2026-04-01 15:00))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| project TimeGenerated, commit_sha_s, environment_s, merged_by_s, smoke_tests_overall_s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Resposta: Deploy do commit a1b2c3d por joao.silva, aprovado por maria.santos, no ambiente PRD, notebooks silver_vendas.py e silver_distribuicao.py publicados em /Shared/lagunitas, pipelines ADF no factory adf-lagunitas-prd. Todos os smoke tests passaram.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  <w:color w:val="1B5E20"/>
          <w:sz w:val="30"/>
          <w:szCs w:val="30"/>
        </w:rPr>
        <w:t xml:space="preserve">3. Estrategia de Rollback</w:t>
      </w:r>
    </w:p>
    <w:p>
      <w:pPr>
        <w:pBdr>
          <w:bottom w:val="single" w:color="2E7D32" w:sz="6" w:space="1"/>
        </w:pBdr>
        <w:spacing w:before="100" w:after="100"/>
      </w:pP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3.1 Databricks Notebooks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O que e possivel automatizar: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Re-deploy da versao anterior via git SHA. O repositorio Git e a fonte de verdade. Para rollback: git checkout &lt;previous-sha&gt; -- ./notebooks seguido de databricks workspace import_dir.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 pipeline de rollback recebe o SHA como parametro e executa o mesmo fluxo de deploy + smoke tests.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Limitacoes sem Asset Bundles: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import_dir sobrescreve tudo - nao ha versionamento no workspace. Nao existe 'voltar para versao anterior' nativamente.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Nao ha deployment history no Databricks sem DABs. O historico fica no Git e nos logs de deploy (Log Analytics).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Jobs que referenciam notebooks por path nao sao atualizados automaticamente.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3.2 ADF ARM Templates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O que o Azure guarda por padrao: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 Azure Resource Manager mantem historico de deployments no resource group (ultimas 800 entradas). Consultavel via az deployment group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O modo Incremental nao remove recursos - se o deploy adicionou um pipeline, o rollback via template anterior nao o remove.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O que precisamos armazenar explicitamente: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Cada deploy salva o ARM Template atual (pre-deploy) como artefato no pipeline - um snapshot do estado antes da mudanca.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Implementacao: antes do deploy ADF, executar az datafactory show + export e armazenar como artifact no Azure DevOps.</w:t>
      </w:r>
    </w:p>
    <w:p>
      <w:pPr>
        <w:spacing w:after="80"/>
        <w:jc w:val="both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Procedimento de rollback ADF: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Identificar o deployment anterior no historico do resource group.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Re-aplicar o ARM Template da versao anterior (armazenado como artefato).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Usar modo Complete (nao Incremental) se necessario remover recursos adicionados.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Reativar triggers via script (az datafactory trigger start).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3.3 RTO (Recovery Time Objective)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62828"/>
          <w:sz w:val="19"/>
          <w:szCs w:val="19"/>
        </w:rPr>
        <w:t xml:space="preserve">RTO proposto: 15 minutos.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412"/>
      </w:tblGrid>
      <w:tr>
        <w:tc>
          <w:tcPr>
            <w:tcW w:type="dxa" w:w="2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Tempo</w:t>
            </w:r>
          </w:p>
        </w:tc>
        <w:tc>
          <w:tcPr>
            <w:tcW w:type="dxa" w:w="54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Detalhes</w:t>
            </w:r>
          </w:p>
        </w:tc>
      </w:tr>
      <w:tr>
        <w:tc>
          <w:tcPr>
            <w:tcW w:type="dxa" w:w="2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Rollback Databricks</w:t>
            </w:r>
          </w:p>
        </w:tc>
        <w:tc>
          <w:tcPr>
            <w:tcW w:type="dxa" w:w="1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~3 min</w:t>
            </w:r>
          </w:p>
        </w:tc>
        <w:tc>
          <w:tcPr>
            <w:tcW w:type="dxa" w:w="54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git checkout SHA + import_dir + smoke tests</w:t>
            </w:r>
          </w:p>
        </w:tc>
      </w:tr>
      <w:tr>
        <w:tc>
          <w:tcPr>
            <w:tcW w:type="dxa" w:w="2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Rollback ADF</w:t>
            </w:r>
          </w:p>
        </w:tc>
        <w:tc>
          <w:tcPr>
            <w:tcW w:type="dxa" w:w="1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~5 min</w:t>
            </w:r>
          </w:p>
        </w:tc>
        <w:tc>
          <w:tcPr>
            <w:tcW w:type="dxa" w:w="54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Download artefato + ARM deploy + reativar triggers</w:t>
            </w:r>
          </w:p>
        </w:tc>
      </w:tr>
      <w:tr>
        <w:tc>
          <w:tcPr>
            <w:tcW w:type="dxa" w:w="2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Validacao pos-rollback</w:t>
            </w:r>
          </w:p>
        </w:tc>
        <w:tc>
          <w:tcPr>
            <w:tcW w:type="dxa" w:w="1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~3 min</w:t>
            </w:r>
          </w:p>
        </w:tc>
        <w:tc>
          <w:tcPr>
            <w:tcW w:type="dxa" w:w="54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Smoke tests completos</w:t>
            </w:r>
          </w:p>
        </w:tc>
      </w:tr>
      <w:tr>
        <w:tc>
          <w:tcPr>
            <w:tcW w:type="dxa" w:w="2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Margem decisao</w:t>
            </w:r>
          </w:p>
        </w:tc>
        <w:tc>
          <w:tcPr>
            <w:tcW w:type="dxa" w:w="1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~4 min</w:t>
            </w:r>
          </w:p>
        </w:tc>
        <w:tc>
          <w:tcPr>
            <w:tcW w:type="dxa" w:w="54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Acionamento do time + decisao go/no-go</w:t>
            </w:r>
          </w:p>
        </w:tc>
      </w:tr>
      <w:tr>
        <w:tc>
          <w:tcPr>
            <w:tcW w:type="dxa" w:w="2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~15 min</w:t>
            </w:r>
          </w:p>
        </w:tc>
        <w:tc>
          <w:tcPr>
            <w:tcW w:type="dxa" w:w="541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42 min do incidente (melhoria de 64%)</w:t>
            </w:r>
          </w:p>
        </w:tc>
      </w:tr>
    </w:tbl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A estrategia proposta atinge o RTO? Sim. O rollback de Databricks e simples (Git e fonte de verdade). O rollback de ADF depende de ter o artefato salvo - por isso o pipeline refatorado salva o snapshot pre-deploy.</w:t>
      </w:r>
    </w:p>
    <w:p>
      <w:r>
        <w:br w:type="page"/>
      </w:r>
    </w:p>
    <w:p>
      <w:pPr>
        <w:pStyle w:val="Heading1"/>
        <w:spacing w:before="300" w:after="200"/>
      </w:pPr>
      <w:r>
        <w:rPr>
          <w:rFonts w:ascii="Arial" w:cs="Arial" w:eastAsia="Arial" w:hAnsi="Arial"/>
          <w:b/>
          <w:bCs/>
          <w:color w:val="1B5E20"/>
          <w:sz w:val="30"/>
          <w:szCs w:val="30"/>
        </w:rPr>
        <w:t xml:space="preserve">4. Questoes de Aprofundamento</w:t>
      </w:r>
    </w:p>
    <w:p>
      <w:pPr>
        <w:pBdr>
          <w:bottom w:val="single" w:color="2E7D32" w:sz="6" w:space="1"/>
        </w:pBdr>
        <w:spacing w:before="100" w:after="100"/>
      </w:pP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4.1 Databricks Asset Bundles (DABs) vs CLI import_dir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6"/>
        <w:gridCol w:w="3706"/>
      </w:tblGrid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 (import_dir)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DABs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Versionamento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Nenhum no workspace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Managed deployments com historico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Rollback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Manual (re-import SHA)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bundle destroy + re-deploy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Rastreabilidade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Nenhuma nativa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Deployment metadata (quem, quando, o que)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Config por ambiente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Variaveis externas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databricks.yml com targets (dev/stg/prod)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Jobs/Clusters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Gerenciados separadamente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Declarados no bundle, deployados junto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Validacao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Nenhuma</w:t>
            </w:r>
          </w:p>
        </w:tc>
        <w:tc>
          <w:tcPr>
            <w:tcW w:type="dxa" w:w="370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202C"/>
                <w:sz w:val="17"/>
                <w:szCs w:val="17"/>
              </w:rPr>
              <w:t xml:space="preserve">databricks bundle validate pre-deploy</w:t>
            </w:r>
          </w:p>
        </w:tc>
      </w:tr>
    </w:tbl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DABs melhoram rastreabilidade porque cada deployment e registrado com metadata no workspace. O rollback e mais confiavel porque o bundle gerencia o estado completo (notebooks + jobs + clusters config).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4.2 Variable Groups + Key Vault para isolamento de ambiente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Estrutura proposta: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Key Vault kv-lagunitas-dev: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contem DATABRICKS-TOKEN-DEV e DATABRICKS-HOST-DEV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Key Vault kv-lagunitas-acc: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contem DATABRICKS-TOKEN-ACC e DATABRICKS-HOST-ACC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Key Vault kv-lagunitas-prd: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 contem DATABRICKS-TOKEN-PRD e DATABRICKS-HOST-PRD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Cada Variable Group no Azure DevOps e vinculado ao Key Vault do respectivo ambiente. O pipeline referencia o Variable Group correto em cada stage. Isso elimina o risco de cross-environment deploy: mesmo que alguem troque uma variavel, o token nao tem permissao no ambiente errado. O isolamento e por credencial, nao por configuracao.</w:t>
      </w:r>
    </w:p>
    <w:p>
      <w:pPr>
        <w:pStyle w:val="Heading2"/>
        <w:spacing w:before="200" w:after="12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4.3 Alerta proativo: deploy sem execucao ADF em 2h</w:t>
      </w:r>
    </w:p>
    <w:p>
      <w:pPr>
        <w:spacing w:after="80"/>
        <w:jc w:val="both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Estrutura no Azure Monitor: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Log de deploy emitido pelo pipeline e ingerido no Log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Scheduled Query Rule no Azure Monitor executa KQL a cada 30 minutos: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let deploys = DeployLogs_CL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| where TimeGenerated &gt; ago(3h) | where environment_s == "PRD"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| project deploy_time = TimeGenerated, pipelines = deploy_components_adf_s;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let executions = ADFPipelineRun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  | where TimeGenerated &gt; ago(3h) | where Status == "Succeeded";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deploys | mv-expand pipeline = parse_json(pipelines)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| join kind=leftanti (executions) on $left.pipeline_name == $right.PipelineName</w:t>
      </w:r>
    </w:p>
    <w:p>
      <w:pPr>
        <w:shd w:fill="F1F8E9" w:val="clear"/>
        <w:spacing w:after="40"/>
        <w:ind w:left="300"/>
      </w:pPr>
      <w:r>
        <w:rPr>
          <w:rFonts w:ascii="Courier New" w:cs="Courier New" w:eastAsia="Courier New" w:hAnsi="Courier New"/>
          <w:color w:val="33691E"/>
          <w:sz w:val="16"/>
          <w:szCs w:val="16"/>
        </w:rPr>
        <w:t xml:space="preserve">| where datetime_diff("hour", now(), deploy_time) &gt;= 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202C"/>
          <w:sz w:val="19"/>
          <w:szCs w:val="19"/>
        </w:rPr>
        <w:t xml:space="preserve">Se a query retorna resultados (deploy ha 2+ horas mas pipeline ADF nao executou), dispara Action Group com notificacao via email para o time de dados e canal Teams/Slack.</w:t>
      </w:r>
    </w:p>
    <w:sectPr>
      <w:headerReference w:type="default" r:id="rId6"/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5D6A7" w:sz="2" w:space="1"/>
      </w:pBdr>
      <w:jc w:val="center"/>
    </w:pPr>
    <w:r>
      <w:rPr>
        <w:rFonts w:ascii="Arial" w:cs="Arial" w:eastAsia="Arial" w:hAnsi="Arial"/>
        <w:color w:val="4A5568"/>
        <w:sz w:val="14"/>
        <w:szCs w:val="14"/>
      </w:rPr>
      <w:t xml:space="preserve">Laerte Gomes Filho | Senior SRE/DevOps | CKA | AZ-104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4" w:space="1"/>
      </w:pBdr>
      <w:jc w:val="right"/>
    </w:pPr>
    <w:r>
      <w:rPr>
        <w:rFonts w:ascii="Arial" w:cs="Arial" w:eastAsia="Arial" w:hAnsi="Arial"/>
        <w:i/>
        <w:iCs/>
        <w:color w:val="2E7D32"/>
        <w:sz w:val="16"/>
        <w:szCs w:val="16"/>
      </w:rPr>
      <w:t xml:space="preserve">Case Tecnico SRE DevOps</w:t>
    </w:r>
    <w:r>
      <w:rPr>
        <w:rFonts w:ascii="Arial" w:cs="Arial" w:eastAsia="Arial" w:hAnsi="Arial"/>
        <w:i/>
        <w:iCs/>
        <w:color w:val="4A5568"/>
        <w:sz w:val="16"/>
        <w:szCs w:val="16"/>
      </w:rPr>
      <w:t xml:space="preserve">  |  Lagunitas / HEINEKEN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200"/>
      <w:outlineLvl w:val="0"/>
    </w:pPr>
    <w:rPr>
      <w:rFonts w:ascii="Arial" w:cs="Arial" w:eastAsia="Arial" w:hAnsi="Arial"/>
      <w:b/>
      <w:bCs/>
      <w:color w:val="1B5E20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cs="Arial" w:eastAsia="Arial" w:hAnsi="Arial"/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2026-04-03T01:40:09.570Z</dcterms:created>
  <dcterms:modified xsi:type="dcterms:W3CDTF">2026-04-03T01:40:09.572Z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