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12th project (Advanced): Autonomous DFIR Investigation with External Evidence Sourcing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Unknown Breach: Evidence Discovery, Validation, and Full Forensic Investigation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Core Twist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Students are NOT given a disk image. They must find a suitable forensic disk image themselves, justify it, validate it, and perform a full investigation.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 are part of a digital forensics team responding to a suspected Windows compromise. The original forensic image is unavailable. You must reconstruct the investigation using publicly available forensic datasets.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Step 0: Evidence Sourcing Task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Students must find a publicly available Windows forensic disk image (e.g., Digital Corpora, NIST CFReDS). The dataset must contain real user activity. Students must justify their selection and discuss limitations.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Tools (Mandatory)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FTK Imager</w:t>
        <w:br w:type="textWrapping"/>
        <w:t xml:space="preserve">- Autopsy</w:t>
        <w:br w:type="textWrapping"/>
        <w:t xml:space="preserve">- Velociraptor</w:t>
        <w:br w:type="textWrapping"/>
        <w:t xml:space="preserve">- Windows forensics knowledge from TryHackMe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Task 1: Evidence Validation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Verify hashes (MD5/SHA1), confirm integrity, and document dataset source, format, and hash values.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Task 2: Initial Triage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Identify OS version, users, suspicious files, and form an initial hypothesis.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Task 3: Deep Disk Forensics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Analyze browser history, file activity, deleted files, and USB usage. Perform keyword searches.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Task 4: Windows Artifact Analysis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Analyze Event Logs, Registry (Run keys, UserAssist), Prefetch, Shimcache, and Amcache.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Task 5: Threat Hunting Simulation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Use Velociraptor to identify suspicious processes, persistence mechanisms, and indicators of compromise.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Task 6: Attack Reconstruction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Reconstruct the attack: initial access, execution, persistence, and attacker actions.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Task 7: Timeline Creation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Build a detailed timeline of system activity and suspicious events.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Task 8: Data Exfiltration Hypothesis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Determine if data exfiltration occurred and justify your conclusion.</w:t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Task 9: Reporting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Submit a professional forensic report including executive summary, methodology, findings, timeline, limitations, and recommendations.</w:t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Grading Criteria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Dataset Selection (15%)</w:t>
        <w:br w:type="textWrapping"/>
        <w:t xml:space="preserve">Evidence Validation (10%)</w:t>
        <w:br w:type="textWrapping"/>
        <w:t xml:space="preserve">Technical Analysis (25%)</w:t>
        <w:br w:type="textWrapping"/>
        <w:t xml:space="preserve">Timeline (15%)</w:t>
        <w:br w:type="textWrapping"/>
        <w:t xml:space="preserve">Analytical Reasoning (15%)</w:t>
        <w:br w:type="textWrapping"/>
        <w:t xml:space="preserve">Report Quality (20%)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Students must justify all conclusions with evidence. Assumptions must be clearly stated.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LYsIPCnsaOwQk2ByJL1RQgr32g==">CgMxLjA4AHIhMUtfQWhKUk1nN0l4MWg3UzBPbnpMSlMtcWM5dlZGWUFT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