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ФГБОУ ВО «Уфимский университет науки и технологий»</w:t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АСУ</w:t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ОТЧЁТ ПО ПРАКТИЧЕСКОЙ РАБОТЕ №7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 «Интеллектуальные информационные системы»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Тема: Сопоставление use case сценариев и действий в Swagger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righ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Выполнил: ст. гр. ИВТ-432Б</w:t>
      </w:r>
    </w:p>
    <w:p>
      <w:pPr>
        <w:pStyle w:val="Normal"/>
        <w:bidi w:val="0"/>
        <w:spacing w:lineRule="auto" w:line="360" w:before="0" w:after="0"/>
        <w:ind w:hanging="0"/>
        <w:jc w:val="righ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Зиязетдинов Д.С.</w:t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Проверил: доцент</w:t>
      </w:r>
    </w:p>
    <w:p>
      <w:pPr>
        <w:pStyle w:val="Normal"/>
        <w:bidi w:val="0"/>
        <w:spacing w:lineRule="auto" w:line="360" w:before="0" w:after="0"/>
        <w:ind w:hanging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Насыров Р.В.</w:t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/>
      </w:r>
    </w:p>
    <w:p>
      <w:pPr>
        <w:pStyle w:val="Normal"/>
        <w:bidi w:val="0"/>
        <w:spacing w:lineRule="auto" w:line="360" w:before="0" w:after="0"/>
        <w:ind w:hanging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Уфа 2026 г.</w:t>
      </w:r>
      <w:r>
        <w:br w:type="page"/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1 Введение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Согласно заданию практической работы №7 необходимо на основе разработанных use case диаграмм и сценариев вариантов выполнить сопоставление действий в интерфейсе Swagger соответствующим сценариям использования системы.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 качестве исходных материалов использованы диаграммы и сценарии из ранее подготовленного отчёта, где описаны сценарии UC-AI1 ... UC-AI7 для интеллектуальной компоненты системы mini-ozon.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2 Цель работы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Проверить трассируемость сценариев use case к конкретным API-методам, доступным в Swagger, и подтвердить практическую реализуемость бизнес-сценариев интеллектуальной подсистемы.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3 Ход работы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1) Проанализированы формулировки сценариев UC-AI1 ... UC-AI7 из отчёта ПР3.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2) Определены сервисы и эндпоинты, реализующие каждый сценарий.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3) Выполнена проверка доступности методов через Swagger интерфейс сервисов.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4) Сформирована таблица соответствия «Use Case -&gt; Действия в Swagger».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5) Подготовлены контрольные точки для демонстрации выполнения сценариев.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4 Результаты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Таблица 1 – Сопоставление сценариев use case с действиями в Swagger</w:t>
      </w:r>
    </w:p>
    <w:tbl>
      <w:tblPr>
        <w:tblW w:w="9500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0"/>
        <w:gridCol w:w="4200"/>
      </w:tblGrid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Сценарий use case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Действия и endpoint в Swagger</w:t>
            </w:r>
          </w:p>
        </w:tc>
      </w:tr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UC-AI1. Получить персональные рекомендации товаров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Swagger AI: GET /recommendations (user_id, context). Swagger Catalog: GET /products?user_id=...</w:t>
            </w:r>
          </w:p>
        </w:tc>
      </w:tr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UC-AI2. Дать фидбек по рекомендациям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Swagger AI: POST /recommendations/feedback (request_id, user_id, item_id, action).</w:t>
            </w:r>
          </w:p>
        </w:tc>
      </w:tr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UC-AI3. Проверить карточку товара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Swagger AI: POST /moderation/check. В Catalog вызывается при POST /products и PUT /products/{id}.</w:t>
            </w:r>
          </w:p>
        </w:tc>
      </w:tr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UC-AI4. Оспорить решение модерации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Swagger AI: POST /moderation/appeals и POST /moderation/appeals/{appeal_id}/result.</w:t>
            </w:r>
          </w:p>
        </w:tc>
      </w:tr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UC-AI5. Просмотреть статистику модели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Swagger AI: GET /models/active, GET /models, GET /training/jobs.</w:t>
            </w:r>
          </w:p>
        </w:tc>
      </w:tr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UC-AI6. Запустить переобучение модели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Swagger AI: POST /training/recommendation/run (lookback_days, epochs, learning_rate и др.).</w:t>
            </w:r>
          </w:p>
        </w:tc>
      </w:tr>
      <w:tr>
        <w:trPr/>
        <w:tc>
          <w:tcPr>
            <w:tcW w:w="5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UC-AI7. Переобучиться на новых данных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spacing w:lineRule="auto" w:line="360" w:before="0" w:after="0"/>
              <w:ind w:hanging="0"/>
              <w:jc w:val="left"/>
              <w:rPr/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Swagger AI: /training/recommendation/run + данные из /recommendations, /recommendations/feedback, /events.</w:t>
            </w:r>
          </w:p>
        </w:tc>
      </w:tr>
    </w:tbl>
    <w:p>
      <w:pPr>
        <w:pStyle w:val="Normal"/>
        <w:bidi w:val="0"/>
        <w:spacing w:lineRule="auto" w:line="360" w:before="0" w:after="0"/>
        <w:ind w:hanging="0"/>
        <w:jc w:val="both"/>
        <w:rPr/>
      </w:pPr>
      <w:r>
        <w:rPr/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Проведённое сопоставление показывает, что все ключевые сценарии интеллектуальной подсистемы поддержаны API-методами и доступны для демонстрации в Swagger.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Сценарии персонализации, сбора обратной связи и обучения модели образуют замкнутый цикл: выдача рекомендаций -&gt; пользовательский фидбек -&gt; формирование обучающих данных -&gt; запуск переобучения.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008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1 – Swagger AI Service: endpoint /recommendations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008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2 – Swagger AI Service: endpoint /recommendations/feedback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008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3 – Swagger AI Service: endpoint /moderation/check</w:t>
      </w:r>
    </w:p>
    <w:p>
      <w:pPr>
        <w:pStyle w:val="Normal"/>
        <w:bidi w:val="0"/>
        <w:spacing w:lineRule="auto" w:line="360" w:before="0" w:after="0"/>
        <w:ind w:hanging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0085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Рисунок 4 – Swagger AI Service: endpoint /training/recommendation/run</w:t>
      </w:r>
    </w:p>
    <w:p>
      <w:pPr>
        <w:pStyle w:val="Normal"/>
        <w:bidi w:val="0"/>
        <w:spacing w:lineRule="auto" w:line="360" w:before="0" w:after="0"/>
        <w:ind w:hanging="0"/>
        <w:jc w:val="left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5 Вывод</w:t>
      </w:r>
    </w:p>
    <w:p>
      <w:pPr>
        <w:pStyle w:val="Normal"/>
        <w:bidi w:val="0"/>
        <w:spacing w:lineRule="auto" w:line="360" w:before="0" w:after="0"/>
        <w:ind w:firstLine="71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 ходе практической работы выполнено сопоставление use case сценариев и действий в Swagger для интеллектуальной компоненты системы. Получена единая карта соответствия, подтверждающая, что описанные сценарии реализованы на уровне API и могут быть воспроизведены при демонстрации.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708" w:bottom="1134"/>
      <w:pgNumType w:start="1" w:fmt="decimal"/>
      <w:formProt w:val="false"/>
      <w:titlePg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cs="Times New Roman" w:ascii="Times New Roman" w:hAnsi="Times New Roman"/>
        <w:color w:val="000000"/>
        <w:sz w:val="28"/>
        <w:szCs w:val="28"/>
      </w:rPr>
      <w:fldChar w:fldCharType="begin"/>
    </w:r>
    <w:r>
      <w:rPr>
        <w:rFonts w:cs="Times New Roman" w:ascii="Times New Roman" w:hAnsi="Times New Roman"/>
        <w:color w:val="000000"/>
        <w:sz w:val="28"/>
        <w:szCs w:val="28"/>
      </w:rPr>
      <w:instrText xml:space="preserve"> PAGE </w:instrText>
    </w:r>
    <w:r>
      <w:rPr>
        <w:rFonts w:cs="Times New Roman" w:ascii="Times New Roman" w:hAnsi="Times New Roman"/>
        <w:color w:val="000000"/>
        <w:sz w:val="28"/>
        <w:szCs w:val="28"/>
      </w:rPr>
      <w:fldChar w:fldCharType="separate"/>
    </w:r>
    <w:r>
      <w:rPr>
        <w:rFonts w:cs="Times New Roman" w:ascii="Times New Roman" w:hAnsi="Times New Roman"/>
        <w:color w:val="000000"/>
        <w:sz w:val="28"/>
        <w:szCs w:val="28"/>
      </w:rPr>
      <w:t>6</w:t>
    </w:r>
    <w:r>
      <w:rPr>
        <w:rFonts w:cs="Times New Roman" w:ascii="Times New Roman" w:hAnsi="Times New Roman"/>
        <w:color w:val="000000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6</Pages>
  <Words>381</Words>
  <Characters>2809</Characters>
  <CharactersWithSpaces>3147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2026-03-10T20:33:40Z</dcterms:created>
  <dc:creator>Студент</dc:creator>
  <dc:description/>
  <dc:language>en-US</dc:language>
  <cp:lastModifiedBy/>
  <dcterms:modified xsi:type="dcterms:W3CDTF">2026-03-11T01:52:42Z</dcterms:modified>
  <cp:revision>1</cp:revision>
  <dc:subject/>
  <dc:title>Отчет по практической работе №7</dc:title>
</cp:coreProperties>
</file>