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00"/>
        <w:jc w:val="center"/>
      </w:pPr>
      <w:r>
        <w:rPr>
          <w:rFonts w:ascii="Arial" w:cs="Arial" w:eastAsia="Arial" w:hAnsi="Arial"/>
          <w:b/>
          <w:bCs/>
          <w:color w:val="2E5D3B"/>
          <w:sz w:val="72"/>
          <w:szCs w:val="72"/>
        </w:rPr>
        <w:t xml:space="preserve">YogaStudio App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A7C59"/>
          <w:sz w:val="48"/>
          <w:szCs w:val="48"/>
        </w:rPr>
        <w:t xml:space="preserve">Landing Page</w:t>
      </w:r>
    </w:p>
    <w:p>
      <w:pPr>
        <w:spacing w:after="100" w:before="0"/>
        <w:jc w:val="center"/>
      </w:pPr>
      <w:r>
        <w:rPr>
          <w:color w:val="555555"/>
          <w:sz w:val="30"/>
          <w:szCs w:val="30"/>
        </w:rPr>
        <w:t xml:space="preserve">Historias de Usuario</w:t>
      </w:r>
    </w:p>
    <w:p>
      <w:pPr>
        <w:spacing w:after="600" w:before="0"/>
        <w:jc w:val="center"/>
      </w:pPr>
      <w:r>
        <w:rPr>
          <w:i/>
          <w:iCs/>
          <w:color w:val="8DB87A"/>
          <w:sz w:val="20"/>
          <w:szCs w:val="20"/>
        </w:rPr>
        <w:t xml:space="preserve">6 Épicas  ·  16 Historias de Usuario  ·  Formato Who / What / Why + Criterios de Aceptación</w:t>
      </w:r>
    </w:p>
    <w:p>
      <w:pPr>
        <w:pageBreakBefore/>
      </w:pPr>
    </w:p>
    <w:p>
      <w:pPr>
        <w:pStyle w:val="Heading1"/>
      </w:pPr>
      <w:r>
        <w:t xml:space="preserve">Introducción</w:t>
      </w:r>
    </w:p>
    <w:p>
      <w:pPr>
        <w:spacing w:after="80" w:before="60"/>
      </w:pPr>
      <w:r>
        <w:rPr>
          <w:sz w:val="22"/>
          <w:szCs w:val="22"/>
        </w:rPr>
        <w:t xml:space="preserve">Este documento recoge las épicas e historias de usuario correspondientes a la landing page pública de YogaStudio App. Su objetivo es convertir a visitantes anónimos en usuarios registrados, proporcionando información clara sobre el servicio, generando confianza y eliminando fricción en el proceso de registro.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Roles implicados: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Visitante: cualquier persona que accede a la landing page sin cuenta registrada.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Alumno potencial: visitante interesado en unirse al estudio.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Responsable de marketing: perfil del estudio que gestiona el contenido y el posicionamiento.</w:t>
      </w:r>
    </w:p>
    <w:p>
      <w:pPr>
        <w:spacing w:after="60" w:before="6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Épicas de la landing page: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LP-1: Propuesta de valor y primer impacto — Hero, navegación y beneficios.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LP-2: Catálogo y horarios públicos — Vista previa de clases e instructores.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LP-3: Precios y conversión — Bonos, CTA de registro y testimonios.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LP-4: SEO, accesibilidad y rendimiento — Posicionamiento y experiencia técnica.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LP-5: Contacto y soporte — Formulario, FAQ y ubicación.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LP-6: Legal y privacidad — Cookies y páginas legales.</w:t>
      </w:r>
    </w:p>
    <w:p>
      <w:pPr>
        <w:pageBreakBefore/>
      </w:pPr>
    </w:p>
    <w:p>
      <w:pPr>
        <w:shd w:fill="2E5D3B" w:val="clear"/>
        <w:spacing w:after="0" w:before="4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ÉPICA LP-1: PROPUESTA DE VALOR Y PRIMER IMPACTO</w:t>
      </w:r>
    </w:p>
    <w:p>
      <w:pPr>
        <w:shd w:fill="EAF3DE" w:val="clear"/>
        <w:spacing w:after="220" w:before="0"/>
      </w:pPr>
      <w:r>
        <w:rPr>
          <w:i/>
          <w:iCs/>
          <w:color w:val="555555"/>
          <w:sz w:val="20"/>
          <w:szCs w:val="20"/>
        </w:rPr>
        <w:t xml:space="preserve">  Hero, navegación y beneficios: captar la atención del visitante desde el primer segundo.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2E5D3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LP-01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Hero con propuesta de valor clara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Quién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Como visitante que llega a la landing page por primera vez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quiero ver de forma inmediata qué ofrece el estudio y para quién es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Para 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decidir en segundos si el producto encaja con mis necesidades y seguir explorando la página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Criterios de
aceptación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 sección hero muestra en menos de 3 segundos: nombre del estudio, tagline principal (máx. 10 palabras) y una imagen o vídeo representativo de alta calidad.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Incluye un botón de llamada a la acción (CTA) principal visible sin hacer scroll, con texto orientado a la acción (p. ej. 'Empieza gratis' o 'Ver horarios').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hero es completamente responsivo y se renderiza correctamente en móvil, tablet y escritorio.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tiempo de carga de la sección hero no supera los 2,5 segundos en conexión móvil estándar (LCP ≤ 2,5 s según Core Web Vitals).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contraste entre texto y fondo supera ratio 4,5:1 según WCAG 2.1 AA para garantizar accesibilidad.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2E5D3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LP-02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Barra de navegación con acceso rápido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Quién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Como visitante que explora la landing page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quiero una barra de navegación clara y siempre visible con los enlaces clave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Para 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poder saltar directamente a la sección que me interesa sin tener que hacer scroll manualmente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Criterios de
aceptación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 barra de navegación incluye al menos los enlaces: Inicio, Clases, Instructores, Precios, Contacto y el botón 'Acceder / Registrarse'.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 barra permanece fija (sticky) en la parte superior al hacer scroll.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En dispositivos móviles, los enlaces se contraen en un menú hamburguesa accesible con teclado y lector de pantalla.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Al hacer clic en un enlace de navegación, la página se desplaza suavemente (smooth scroll) hasta la sección correspondiente.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enlace activo en la barra se resalta visualmente según la sección visible en pantalla.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2E5D3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LP-03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Sección de beneficios clave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Quién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Como visitante interesado en practicar yoga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quiero ver de forma visual y concisa los principales beneficios de unirme al estudio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Para 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entender el valor diferencial frente a otras opciones y reforzar mi decisión de registrarme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Criterios de
aceptación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 sección muestra entre 3 y 6 beneficios clave, cada uno con icono, título (máx. 5 palabras) y descripción breve (máx. 30 palabras).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Los beneficios destacan aspectos diferenciales: reserva online 24/7, cancelación flexible, instructores certificados, variedad de estilos.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layout se adapta de grid horizontal en escritorio a columna única en móvil sin perder legibilidad.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Cada beneficio es comprensible de forma autónoma, sin necesidad de leer el resto de la página.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 sección incluye un enlace o CTA secundario que lleva al catálogo de clases.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ageBreakBefore/>
      </w:pPr>
    </w:p>
    <w:p>
      <w:pPr>
        <w:shd w:fill="2E5D3B" w:val="clear"/>
        <w:spacing w:after="0" w:before="4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ÉPICA LP-2: CATÁLOGO Y HORARIOS PÚBLICOS</w:t>
      </w:r>
    </w:p>
    <w:p>
      <w:pPr>
        <w:shd w:fill="EAF3DE" w:val="clear"/>
        <w:spacing w:after="220" w:before="0"/>
      </w:pPr>
      <w:r>
        <w:rPr>
          <w:i/>
          <w:iCs/>
          <w:color w:val="555555"/>
          <w:sz w:val="20"/>
          <w:szCs w:val="20"/>
        </w:rPr>
        <w:t xml:space="preserve">  Vista previa de clases e instructores para que el visitante evalúe la oferta antes de registrarse.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2E5D3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LP-04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Vista previa del catálogo de clases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Quién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Como visitante sin cuenta registrada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quiero ver una muestra de las clases disponibles con su horario y nivel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Para 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valorar si la oferta del estudio se adapta a mis horarios y nivel de práctica antes de registrarme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Criterios de
aceptación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 sección muestra entre 4 y 6 clases representativas con: nombre, tipo de yoga, instructor, horario, duración y nivel.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Cada tarjeta de clase incluye una imagen o icono visual y un indicador de plazas disponibles (sin revelar datos sensibles).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Existe un botón 'Ver horario completo' que redirige al registro o al área de catálogo completo de la app.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Las tarjetas de clase son responsivas y se muestran en carrusel en móvil y en grid en escritorio.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visitante puede filtrar las clases de la vista previa por nivel (principiante / intermedio / avanzado) sin necesidad de cuenta.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2E5D3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LP-05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Sección de instructores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Quién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Como visitante que evalúa unirse al estudio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quiero conocer el perfil y la especialización de los instructores del estudio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Para 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generar confianza en la calidad del servicio y elegir el estudio con mayor seguridad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Criterios de
aceptación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 sección muestra al menos 3 instructores con: foto, nombre, especialidad, años de experiencia y estilos que imparte.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Cada tarjeta de instructor enlaza a un perfil expandible (modal o página) con más detalle biográfico y certificaciones.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Las fotos de instructores tienen formato uniforme (mismo ratio y estilo visual) para coherencia de marca.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 sección incluye un CTA para ver las clases de cada instructor.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Los perfiles son accesibles desde teclado y tienen texto alternativo adecuado en imágenes.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ageBreakBefore/>
      </w:pPr>
    </w:p>
    <w:p>
      <w:pPr>
        <w:shd w:fill="2E5D3B" w:val="clear"/>
        <w:spacing w:after="0" w:before="4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ÉPICA LP-3: PRECIOS Y CONVERSIÓN</w:t>
      </w:r>
    </w:p>
    <w:p>
      <w:pPr>
        <w:shd w:fill="EAF3DE" w:val="clear"/>
        <w:spacing w:after="220" w:before="0"/>
      </w:pPr>
      <w:r>
        <w:rPr>
          <w:i/>
          <w:iCs/>
          <w:color w:val="555555"/>
          <w:sz w:val="20"/>
          <w:szCs w:val="20"/>
        </w:rPr>
        <w:t xml:space="preserve">  Comunicación de precios, CTA de registro y prueba social para convertir visitantes en usuarios.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2E5D3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LP-06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Sección de precios y bonos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Quién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Como visitante que quiere unirse al estudio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quiero ver con claridad los tipos de bonos disponibles y sus precios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Para 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comparar opciones y tomar una decisión de compra informada sin necesidad de contactar al estudio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Criterios de
aceptación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 sección muestra todos los tipos de bono (p. ej. Bono 5 clases, Bono 10 clases, Mensual ilimitado) con precio, contenido y condiciones.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bono recomendado o más popular se resalta visualmente con un distintivo ('Más elegido') y borde destacado.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Cada bono incluye un botón de CTA directo que lleva al registro o al proceso de compra in-app.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Las condiciones de cancelación, caducidad y política de no-show se muestran de forma resumida y accesible bajo cada bono.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 tabla de precios es responsiva: columnas en escritorio, acorddeón o tarjetas apiladas en móvil.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2E5D3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LP-07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CTA de registro y prueba gratuita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Quién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Como visitante convencido de probar el estudio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quiero encontrar fácilmente cómo empezar a usar la aplicación o disfrutar de una sesión de prueba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Para 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iniciar mi experiencia sin fricción y sin necesidad de llamar o visitar el estudio en persona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Criterios de
aceptación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Existe al menos una sección dedicada con CTA principal ('Empieza gratis', 'Reserva tu primera clase') que lleva directamente al formulario de registro.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formulario de registro en la landing es corto (nombre, correo y contraseña únicamente) y se puede completar sin salir de la página.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Tras el registro exitoso desde la landing, se muestra un mensaje de bienvenida y se redirige a la app con la primera clase sugerida.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proceso de registro desde la landing está disponible también mediante acceso social (Google, Apple) como alternativa.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CTA es visible en al menos 3 puntos de la página: hero, sección de precios y sección final (footer o banner de cierre).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2E5D3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LP-08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Sección de testimonios y valoraciones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Quién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Como visitante indeciso sobre unirse al estudio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quiero leer opiniones reales de otros alumnos sobre su experiencia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Para 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reducir mi percepción de riesgo y ganar confianza antes de registrarme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Criterios de
aceptación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 sección muestra al menos 4 testimonios reales con: nombre del alumno, foto o avatar, valoración (1-5 estrellas) y texto de opinión.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Los testimonios rotan automáticamente en carrusel (con pausa al hacer hover) o se muestran en grid estático.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Se muestra una puntuación media general del estudio visible de forma destacada (p. ej. 4,8/5 basado en 120 valoraciones).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Los testimonios incluyen información verificable: nombre real, tipo de clase practicada y tiempo como alumno.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 sección incluye un enlace a la plataforma de valoraciones externa (Google, Trustpilot) si existe.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ageBreakBefore/>
      </w:pPr>
    </w:p>
    <w:p>
      <w:pPr>
        <w:shd w:fill="2E5D3B" w:val="clear"/>
        <w:spacing w:after="0" w:before="4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ÉPICA LP-4: SEO, ACCESIBILIDAD Y RENDIMIENTO</w:t>
      </w:r>
    </w:p>
    <w:p>
      <w:pPr>
        <w:shd w:fill="EAF3DE" w:val="clear"/>
        <w:spacing w:after="220" w:before="0"/>
      </w:pPr>
      <w:r>
        <w:rPr>
          <w:i/>
          <w:iCs/>
          <w:color w:val="555555"/>
          <w:sz w:val="20"/>
          <w:szCs w:val="20"/>
        </w:rPr>
        <w:t xml:space="preserve">  Optimización técnica para atraer tráfico orgánico y garantizar una experiencia inclusiva y rápida.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2E5D3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LP-09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Optimización SEO básica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Quién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Como responsable de marketing del estudio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quiero que la landing page esté optimizada para buscadores con las palabras clave del sector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Para 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atraer tráfico orgánico cualificado de personas que buscan clases de yoga en la zona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Criterios de
aceptación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Cada página tiene un único tag &lt;title&gt; descriptivo (máx. 60 caracteres) y una meta description (máx. 155 caracteres) con las keywords principales.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Las imágenes tienen atributos alt descriptivos y se sirven en formato moderno (WebP) con lazy loading.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 estructura de encabezados (H1, H2, H3) es jerárquica y coherente en toda la página.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 página genera un sitemap.xml válido y un archivo robots.txt correctamente configurado.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 URL de la landing es limpia, sin parámetros innecesarios, y contiene la keyword principal del negocio.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2E5D3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LP-10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Rendimiento y Core Web Vitals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Quién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Como visitante que accede a la landing desde móvil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quiero que la página cargue rápido y responda ágilmente a mis interacciones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Para 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no abandonar la página por frustación y poder explorar el contenido con fluidez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Criterios de
aceptación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 página obtiene una puntuación ≥ 90 en Google PageSpeed Insights para móvil.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Largest Contentful Paint (LCP) es ≤ 2,5 segundos y el Cumulative Layout Shift (CLS) es &lt; 0,1.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Las fuentes web se cargan con font-display: swap para evitar texto invisible durante la carga.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Los recursos críticos (CSS y JS principal) están minificados y se sirven con compresión gzip o Brotli.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Las imágenes están dimensionadas correctamente para cada breakpoint y no superan los 200 KB por imagen.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2E5D3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LP-11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Accesibilidad WCAG 2.1 AA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Quién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Como visitante con discapacidad visual o motriz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quiero poder navegar y comprender la landing page sin barreras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Para 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acceder a la información del estudio y completar el registro en igualdad de condiciones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Criterios de
aceptación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Todos los elementos interactivos (botones, enlaces, formularios) son navegables con teclado y tienen foco visible.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contraste de color texto/fondo supera el ratio 4,5:1 en texto normal y 3:1 en texto grande.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Las imágenes informativas tienen texto alternativo descriptivo; las decorativas tienen alt vacío (alt='').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Los formularios tienen etiquetas &lt;label&gt; asociadas correctamente a cada campo de entrada.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 página supera la auditoría de accesibilidad automática de Lighthouse sin errores críticos.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ageBreakBefore/>
      </w:pPr>
    </w:p>
    <w:p>
      <w:pPr>
        <w:shd w:fill="2E5D3B" w:val="clear"/>
        <w:spacing w:after="0" w:before="4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ÉPICA LP-5: CONTACTO Y SOPORTE</w:t>
      </w:r>
    </w:p>
    <w:p>
      <w:pPr>
        <w:shd w:fill="EAF3DE" w:val="clear"/>
        <w:spacing w:after="220" w:before="0"/>
      </w:pPr>
      <w:r>
        <w:rPr>
          <w:i/>
          <w:iCs/>
          <w:color w:val="555555"/>
          <w:sz w:val="20"/>
          <w:szCs w:val="20"/>
        </w:rPr>
        <w:t xml:space="preserve">  Canales para resolver dudas antes del registro: formulario, FAQ y ubicación del estudio.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2E5D3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LP-12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Formulario de contacto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Quién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Como visitante que tiene dudas sobre el estudio o la aplicación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quiero poder enviar un mensaje de contacto directamente desde la landing page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Para 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resolver mis preguntas antes de registrarme sin necesidad de buscar un correo o teléfono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Criterios de
aceptación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formulario incluye los campos: nombre, correo electrónico, motivo de consulta (desplegable) y mensaje.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Tras el envío, se muestra un mensaje de confirmación y se envía una copia al correo del visitante.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tiempo de respuesta esperado se indica claramente junto al formulario (p. ej. 'Respondemos en menos de 24 horas').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formulario incluye protección anti-spam (reCAPTCHA invisible o similar) sin fricción para el usuario.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Los campos tienen validación en tiempo real con mensajes de error claros y específicos para cada campo.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2E5D3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LP-13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Sección de preguntas frecuentes (FAQ)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Quién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Como visitante con dudas comunes sobre el funcionamiento del estudio y la app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quiero encontrar respuestas a las preguntas más habituales sin tener que contactar al equipo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Para 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resolver mis dudas de forma autónoma y avanzar en mi decisión de registrarme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Criterios de
aceptación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 sección incluye al menos 8 preguntas frecuentes organizadas en categorías (reservas, bonos, cancelaciones, app).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Las respuestas se muestran en formato acorddeón: solo se despliega una a la vez y el estado es accesible con teclado.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Las preguntas más consultadas se marcan con un indicador visual o aparecen primeras en el listado.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Al final de la sección FAQ existe un enlace al formulario de contacto para preguntas no recogidas.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 sección FAQ está marcada con Schema.org FAQPage para mejorar la visibilidad en resultados de búsqueda (rich snippets).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2E5D3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LP-14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Información de ubicación y mapa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Quién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Como visitante que quiere conocer la ubicación física del estudio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quiero ver la dirección, un mapa interactivo y el horario de atención presencial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Para 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saber cómo llegar y si el estudio está suficientemente cerca de mi zona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Criterios de
aceptación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 sección muestra: dirección completa, teléfono, correo y horario de apertura del estudio.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Se incluye un mapa interactivo (Google Maps embebido o similar) con el marcador del estudio.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mapa incluye un enlace 'Cómo llegar' que abre la aplicación de mapas nativa del dispositivo.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 información de contacto está marcada con microdatos Schema.org LocalBusiness para SEO local.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En móvil, el número de teléfono es un enlace clicable (tel:) que inicia la llamada directamente.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ageBreakBefore/>
      </w:pPr>
    </w:p>
    <w:p>
      <w:pPr>
        <w:shd w:fill="2E5D3B" w:val="clear"/>
        <w:spacing w:after="0" w:before="4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ÉPICA LP-6: LEGAL Y PRIVACIDAD</w:t>
      </w:r>
    </w:p>
    <w:p>
      <w:pPr>
        <w:shd w:fill="EAF3DE" w:val="clear"/>
        <w:spacing w:after="220" w:before="0"/>
      </w:pPr>
      <w:r>
        <w:rPr>
          <w:i/>
          <w:iCs/>
          <w:color w:val="555555"/>
          <w:sz w:val="20"/>
          <w:szCs w:val="20"/>
        </w:rPr>
        <w:t xml:space="preserve">  Cumplimiento normativo RGPD: gestión de cookies y acceso a textos legales.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2E5D3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LP-15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Aviso de cookies y consentimiento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Quién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Como visitante que accede a la landing page por primera vez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quiero ser informado sobre el uso de cookies y poder gestionar mi consentimiento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Para 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ejercer mi derecho a la privacidad de acuerdo con la normativa RGPD antes de que se recopilen mis datos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Criterios de
aceptación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Al acceder por primera vez, aparece un banner de cookies con opciones claras: 'Aceptar todas', 'Rechazar no esenciales' y 'Personalizar'.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Las cookies se clasifican por tipo: esenciales, analíticas y de marketing; el usuario puede activar/desactivar cada categoría.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banner no bloquea el contenido de la página ni impide la navegación antes de interactuar.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 preferencia de consentimiento se guarda durante 12 meses y puede modificarse desde el enlace 'Gestión de cookies' en el footer.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Ninguna cookie no esencial se activa antes de obtener el consentimiento expreso del usuario.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2E5D3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LP-16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Páginas legales accesibles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Quién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Como visitante que quiere conocer las condiciones legales del servicio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quiero acceder fácilmente a la política de privacidad, los términos de uso y la política de cookies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Para qué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tomar una decisión informada sobre si registro mis datos y uso la aplicación</w:t>
            </w:r>
          </w:p>
        </w:tc>
      </w:tr>
      <w:tr>
        <w:tc>
          <w:tcPr>
            <w:tcW w:type="dxa" w:w="1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D6EA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2E5D3B"/>
                <w:sz w:val="19"/>
                <w:szCs w:val="19"/>
              </w:rPr>
              <w:t xml:space="preserve">Criterios de
aceptación</w:t>
            </w:r>
          </w:p>
        </w:tc>
        <w:tc>
          <w:tcPr>
            <w:tcW w:type="dxa" w:w="746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footer incluye enlaces a: Política de privacidad, Términos y condiciones de uso, Política de cookies y Aviso legal.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Cada página legal tiene fecha de última actualización visible y es accesible sin registro.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formulario de registro incluye un checkbox de aceptación de términos (no premarcado) con enlace directo a las condiciones.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Las páginas legales son indexables por buscadores pero no incluidas en el sitemap principal.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222222"/>
                <w:sz w:val="19"/>
                <w:szCs w:val="19"/>
              </w:rPr>
              <w:t xml:space="preserve">El lenguaje de los textos legales es claro y comprensible, con un glosario de términos técnicos si es necesario.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ageBreakBefore/>
      </w:pPr>
    </w:p>
    <w:p>
      <w:pPr>
        <w:pStyle w:val="Heading1"/>
      </w:pPr>
      <w:r>
        <w:t xml:space="preserve">Resumen del Backlog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2100"/>
        <w:gridCol w:w="1680"/>
        <w:gridCol w:w="980"/>
      </w:tblGrid>
      <w:tr>
        <w:tc>
          <w:tcPr>
            <w:tcW w:type="dxa" w:w="700"/>
            <w:tcBorders>
              <w:top w:val="single" w:color="2E5D3B" w:sz="1"/>
              <w:left w:val="single" w:color="2E5D3B" w:sz="1"/>
              <w:bottom w:val="single" w:color="2E5D3B" w:sz="1"/>
              <w:right w:val="single" w:color="2E5D3B" w:sz="1"/>
            </w:tcBorders>
            <w:shd w:fill="1E3D2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900"/>
            <w:tcBorders>
              <w:top w:val="single" w:color="2E5D3B" w:sz="1"/>
              <w:left w:val="single" w:color="2E5D3B" w:sz="1"/>
              <w:bottom w:val="single" w:color="2E5D3B" w:sz="1"/>
              <w:right w:val="single" w:color="2E5D3B" w:sz="1"/>
            </w:tcBorders>
            <w:shd w:fill="1E3D2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2100"/>
            <w:tcBorders>
              <w:top w:val="single" w:color="2E5D3B" w:sz="1"/>
              <w:left w:val="single" w:color="2E5D3B" w:sz="1"/>
              <w:bottom w:val="single" w:color="2E5D3B" w:sz="1"/>
              <w:right w:val="single" w:color="2E5D3B" w:sz="1"/>
            </w:tcBorders>
            <w:shd w:fill="1E3D2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Épica</w:t>
            </w:r>
          </w:p>
        </w:tc>
        <w:tc>
          <w:tcPr>
            <w:tcW w:type="dxa" w:w="1680"/>
            <w:tcBorders>
              <w:top w:val="single" w:color="2E5D3B" w:sz="1"/>
              <w:left w:val="single" w:color="2E5D3B" w:sz="1"/>
              <w:bottom w:val="single" w:color="2E5D3B" w:sz="1"/>
              <w:right w:val="single" w:color="2E5D3B" w:sz="1"/>
            </w:tcBorders>
            <w:shd w:fill="1E3D2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 principal</w:t>
            </w:r>
          </w:p>
        </w:tc>
        <w:tc>
          <w:tcPr>
            <w:tcW w:type="dxa" w:w="980"/>
            <w:tcBorders>
              <w:top w:val="single" w:color="2E5D3B" w:sz="1"/>
              <w:left w:val="single" w:color="2E5D3B" w:sz="1"/>
              <w:bottom w:val="single" w:color="2E5D3B" w:sz="1"/>
              <w:right w:val="single" w:color="2E5D3B" w:sz="1"/>
            </w:tcBorders>
            <w:shd w:fill="1E3D2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color w:val="2E5D3B"/>
                <w:sz w:val="18"/>
                <w:szCs w:val="18"/>
              </w:rPr>
              <w:t xml:space="preserve">LP-01</w:t>
            </w:r>
          </w:p>
        </w:tc>
        <w:tc>
          <w:tcPr>
            <w:tcW w:type="dxa" w:w="2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Hero con propuesta de valor</w:t>
            </w:r>
          </w:p>
        </w:tc>
        <w:tc>
          <w:tcPr>
            <w:tcW w:type="dxa" w:w="21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LP-1: Primer impacto</w:t>
            </w:r>
          </w:p>
        </w:tc>
        <w:tc>
          <w:tcPr>
            <w:tcW w:type="dxa" w:w="168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Visitante</w:t>
            </w:r>
          </w:p>
        </w:tc>
        <w:tc>
          <w:tcPr>
            <w:tcW w:type="dxa" w:w="98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Landing</w:t>
            </w:r>
          </w:p>
        </w:tc>
      </w:tr>
      <w:tr>
        <w:tc>
          <w:tcPr>
            <w:tcW w:type="dxa" w:w="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color w:val="2E5D3B"/>
                <w:sz w:val="18"/>
                <w:szCs w:val="18"/>
              </w:rPr>
              <w:t xml:space="preserve">LP-02</w:t>
            </w:r>
          </w:p>
        </w:tc>
        <w:tc>
          <w:tcPr>
            <w:tcW w:type="dxa" w:w="2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Barra de navegación</w:t>
            </w:r>
          </w:p>
        </w:tc>
        <w:tc>
          <w:tcPr>
            <w:tcW w:type="dxa" w:w="21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LP-1: Primer impacto</w:t>
            </w:r>
          </w:p>
        </w:tc>
        <w:tc>
          <w:tcPr>
            <w:tcW w:type="dxa" w:w="168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Visitante</w:t>
            </w:r>
          </w:p>
        </w:tc>
        <w:tc>
          <w:tcPr>
            <w:tcW w:type="dxa" w:w="98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Landing</w:t>
            </w:r>
          </w:p>
        </w:tc>
      </w:tr>
      <w:tr>
        <w:tc>
          <w:tcPr>
            <w:tcW w:type="dxa" w:w="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color w:val="2E5D3B"/>
                <w:sz w:val="18"/>
                <w:szCs w:val="18"/>
              </w:rPr>
              <w:t xml:space="preserve">LP-03</w:t>
            </w:r>
          </w:p>
        </w:tc>
        <w:tc>
          <w:tcPr>
            <w:tcW w:type="dxa" w:w="2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Sección de beneficios</w:t>
            </w:r>
          </w:p>
        </w:tc>
        <w:tc>
          <w:tcPr>
            <w:tcW w:type="dxa" w:w="21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LP-1: Primer impacto</w:t>
            </w:r>
          </w:p>
        </w:tc>
        <w:tc>
          <w:tcPr>
            <w:tcW w:type="dxa" w:w="168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Visitante</w:t>
            </w:r>
          </w:p>
        </w:tc>
        <w:tc>
          <w:tcPr>
            <w:tcW w:type="dxa" w:w="98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Landing</w:t>
            </w:r>
          </w:p>
        </w:tc>
      </w:tr>
      <w:tr>
        <w:tc>
          <w:tcPr>
            <w:tcW w:type="dxa" w:w="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color w:val="2E5D3B"/>
                <w:sz w:val="18"/>
                <w:szCs w:val="18"/>
              </w:rPr>
              <w:t xml:space="preserve">LP-04</w:t>
            </w:r>
          </w:p>
        </w:tc>
        <w:tc>
          <w:tcPr>
            <w:tcW w:type="dxa" w:w="2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Vista previa del catálogo</w:t>
            </w:r>
          </w:p>
        </w:tc>
        <w:tc>
          <w:tcPr>
            <w:tcW w:type="dxa" w:w="21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LP-2: Catálogo público</w:t>
            </w:r>
          </w:p>
        </w:tc>
        <w:tc>
          <w:tcPr>
            <w:tcW w:type="dxa" w:w="168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Visitante</w:t>
            </w:r>
          </w:p>
        </w:tc>
        <w:tc>
          <w:tcPr>
            <w:tcW w:type="dxa" w:w="98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Landing</w:t>
            </w:r>
          </w:p>
        </w:tc>
      </w:tr>
      <w:tr>
        <w:tc>
          <w:tcPr>
            <w:tcW w:type="dxa" w:w="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color w:val="2E5D3B"/>
                <w:sz w:val="18"/>
                <w:szCs w:val="18"/>
              </w:rPr>
              <w:t xml:space="preserve">LP-05</w:t>
            </w:r>
          </w:p>
        </w:tc>
        <w:tc>
          <w:tcPr>
            <w:tcW w:type="dxa" w:w="2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Sección de instructores</w:t>
            </w:r>
          </w:p>
        </w:tc>
        <w:tc>
          <w:tcPr>
            <w:tcW w:type="dxa" w:w="21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LP-2: Catálogo público</w:t>
            </w:r>
          </w:p>
        </w:tc>
        <w:tc>
          <w:tcPr>
            <w:tcW w:type="dxa" w:w="168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Visitante</w:t>
            </w:r>
          </w:p>
        </w:tc>
        <w:tc>
          <w:tcPr>
            <w:tcW w:type="dxa" w:w="98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Landing</w:t>
            </w:r>
          </w:p>
        </w:tc>
      </w:tr>
      <w:tr>
        <w:tc>
          <w:tcPr>
            <w:tcW w:type="dxa" w:w="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color w:val="2E5D3B"/>
                <w:sz w:val="18"/>
                <w:szCs w:val="18"/>
              </w:rPr>
              <w:t xml:space="preserve">LP-06</w:t>
            </w:r>
          </w:p>
        </w:tc>
        <w:tc>
          <w:tcPr>
            <w:tcW w:type="dxa" w:w="2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Precios y bonos</w:t>
            </w:r>
          </w:p>
        </w:tc>
        <w:tc>
          <w:tcPr>
            <w:tcW w:type="dxa" w:w="21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LP-3: Precios y conversión</w:t>
            </w:r>
          </w:p>
        </w:tc>
        <w:tc>
          <w:tcPr>
            <w:tcW w:type="dxa" w:w="168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Visitante</w:t>
            </w:r>
          </w:p>
        </w:tc>
        <w:tc>
          <w:tcPr>
            <w:tcW w:type="dxa" w:w="98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Landing</w:t>
            </w:r>
          </w:p>
        </w:tc>
      </w:tr>
      <w:tr>
        <w:tc>
          <w:tcPr>
            <w:tcW w:type="dxa" w:w="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color w:val="2E5D3B"/>
                <w:sz w:val="18"/>
                <w:szCs w:val="18"/>
              </w:rPr>
              <w:t xml:space="preserve">LP-07</w:t>
            </w:r>
          </w:p>
        </w:tc>
        <w:tc>
          <w:tcPr>
            <w:tcW w:type="dxa" w:w="2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CTA de registro</w:t>
            </w:r>
          </w:p>
        </w:tc>
        <w:tc>
          <w:tcPr>
            <w:tcW w:type="dxa" w:w="21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LP-3: Precios y conversión</w:t>
            </w:r>
          </w:p>
        </w:tc>
        <w:tc>
          <w:tcPr>
            <w:tcW w:type="dxa" w:w="168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Visitante</w:t>
            </w:r>
          </w:p>
        </w:tc>
        <w:tc>
          <w:tcPr>
            <w:tcW w:type="dxa" w:w="98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Landing</w:t>
            </w:r>
          </w:p>
        </w:tc>
      </w:tr>
      <w:tr>
        <w:tc>
          <w:tcPr>
            <w:tcW w:type="dxa" w:w="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color w:val="2E5D3B"/>
                <w:sz w:val="18"/>
                <w:szCs w:val="18"/>
              </w:rPr>
              <w:t xml:space="preserve">LP-08</w:t>
            </w:r>
          </w:p>
        </w:tc>
        <w:tc>
          <w:tcPr>
            <w:tcW w:type="dxa" w:w="2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Testimonios y valoraciones</w:t>
            </w:r>
          </w:p>
        </w:tc>
        <w:tc>
          <w:tcPr>
            <w:tcW w:type="dxa" w:w="21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LP-3: Precios y conversión</w:t>
            </w:r>
          </w:p>
        </w:tc>
        <w:tc>
          <w:tcPr>
            <w:tcW w:type="dxa" w:w="168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Visitante</w:t>
            </w:r>
          </w:p>
        </w:tc>
        <w:tc>
          <w:tcPr>
            <w:tcW w:type="dxa" w:w="98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Landing</w:t>
            </w:r>
          </w:p>
        </w:tc>
      </w:tr>
      <w:tr>
        <w:tc>
          <w:tcPr>
            <w:tcW w:type="dxa" w:w="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color w:val="2E5D3B"/>
                <w:sz w:val="18"/>
                <w:szCs w:val="18"/>
              </w:rPr>
              <w:t xml:space="preserve">LP-09</w:t>
            </w:r>
          </w:p>
        </w:tc>
        <w:tc>
          <w:tcPr>
            <w:tcW w:type="dxa" w:w="2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Optimización SEO</w:t>
            </w:r>
          </w:p>
        </w:tc>
        <w:tc>
          <w:tcPr>
            <w:tcW w:type="dxa" w:w="21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LP-4: SEO y rendimiento</w:t>
            </w:r>
          </w:p>
        </w:tc>
        <w:tc>
          <w:tcPr>
            <w:tcW w:type="dxa" w:w="168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Marketing</w:t>
            </w:r>
          </w:p>
        </w:tc>
        <w:tc>
          <w:tcPr>
            <w:tcW w:type="dxa" w:w="98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Landing</w:t>
            </w:r>
          </w:p>
        </w:tc>
      </w:tr>
      <w:tr>
        <w:tc>
          <w:tcPr>
            <w:tcW w:type="dxa" w:w="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color w:val="2E5D3B"/>
                <w:sz w:val="18"/>
                <w:szCs w:val="18"/>
              </w:rPr>
              <w:t xml:space="preserve">LP-10</w:t>
            </w:r>
          </w:p>
        </w:tc>
        <w:tc>
          <w:tcPr>
            <w:tcW w:type="dxa" w:w="2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Rendimiento Core Web Vitals</w:t>
            </w:r>
          </w:p>
        </w:tc>
        <w:tc>
          <w:tcPr>
            <w:tcW w:type="dxa" w:w="21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LP-4: SEO y rendimiento</w:t>
            </w:r>
          </w:p>
        </w:tc>
        <w:tc>
          <w:tcPr>
            <w:tcW w:type="dxa" w:w="168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Visitante</w:t>
            </w:r>
          </w:p>
        </w:tc>
        <w:tc>
          <w:tcPr>
            <w:tcW w:type="dxa" w:w="98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Landing</w:t>
            </w:r>
          </w:p>
        </w:tc>
      </w:tr>
      <w:tr>
        <w:tc>
          <w:tcPr>
            <w:tcW w:type="dxa" w:w="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color w:val="2E5D3B"/>
                <w:sz w:val="18"/>
                <w:szCs w:val="18"/>
              </w:rPr>
              <w:t xml:space="preserve">LP-11</w:t>
            </w:r>
          </w:p>
        </w:tc>
        <w:tc>
          <w:tcPr>
            <w:tcW w:type="dxa" w:w="2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Accesibilidad WCAG 2.1 AA</w:t>
            </w:r>
          </w:p>
        </w:tc>
        <w:tc>
          <w:tcPr>
            <w:tcW w:type="dxa" w:w="21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LP-4: SEO y rendimiento</w:t>
            </w:r>
          </w:p>
        </w:tc>
        <w:tc>
          <w:tcPr>
            <w:tcW w:type="dxa" w:w="168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Visitante</w:t>
            </w:r>
          </w:p>
        </w:tc>
        <w:tc>
          <w:tcPr>
            <w:tcW w:type="dxa" w:w="98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Landing</w:t>
            </w:r>
          </w:p>
        </w:tc>
      </w:tr>
      <w:tr>
        <w:tc>
          <w:tcPr>
            <w:tcW w:type="dxa" w:w="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color w:val="2E5D3B"/>
                <w:sz w:val="18"/>
                <w:szCs w:val="18"/>
              </w:rPr>
              <w:t xml:space="preserve">LP-12</w:t>
            </w:r>
          </w:p>
        </w:tc>
        <w:tc>
          <w:tcPr>
            <w:tcW w:type="dxa" w:w="2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Formulario de contacto</w:t>
            </w:r>
          </w:p>
        </w:tc>
        <w:tc>
          <w:tcPr>
            <w:tcW w:type="dxa" w:w="21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LP-5: Contacto y soporte</w:t>
            </w:r>
          </w:p>
        </w:tc>
        <w:tc>
          <w:tcPr>
            <w:tcW w:type="dxa" w:w="168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Visitante</w:t>
            </w:r>
          </w:p>
        </w:tc>
        <w:tc>
          <w:tcPr>
            <w:tcW w:type="dxa" w:w="98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Landing</w:t>
            </w:r>
          </w:p>
        </w:tc>
      </w:tr>
      <w:tr>
        <w:tc>
          <w:tcPr>
            <w:tcW w:type="dxa" w:w="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color w:val="2E5D3B"/>
                <w:sz w:val="18"/>
                <w:szCs w:val="18"/>
              </w:rPr>
              <w:t xml:space="preserve">LP-13</w:t>
            </w:r>
          </w:p>
        </w:tc>
        <w:tc>
          <w:tcPr>
            <w:tcW w:type="dxa" w:w="2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Preguntas frecuentes (FAQ)</w:t>
            </w:r>
          </w:p>
        </w:tc>
        <w:tc>
          <w:tcPr>
            <w:tcW w:type="dxa" w:w="21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LP-5: Contacto y soporte</w:t>
            </w:r>
          </w:p>
        </w:tc>
        <w:tc>
          <w:tcPr>
            <w:tcW w:type="dxa" w:w="168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Visitante</w:t>
            </w:r>
          </w:p>
        </w:tc>
        <w:tc>
          <w:tcPr>
            <w:tcW w:type="dxa" w:w="98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Landing</w:t>
            </w:r>
          </w:p>
        </w:tc>
      </w:tr>
      <w:tr>
        <w:tc>
          <w:tcPr>
            <w:tcW w:type="dxa" w:w="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color w:val="2E5D3B"/>
                <w:sz w:val="18"/>
                <w:szCs w:val="18"/>
              </w:rPr>
              <w:t xml:space="preserve">LP-14</w:t>
            </w:r>
          </w:p>
        </w:tc>
        <w:tc>
          <w:tcPr>
            <w:tcW w:type="dxa" w:w="2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Ubicación y mapa</w:t>
            </w:r>
          </w:p>
        </w:tc>
        <w:tc>
          <w:tcPr>
            <w:tcW w:type="dxa" w:w="21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LP-5: Contacto y soporte</w:t>
            </w:r>
          </w:p>
        </w:tc>
        <w:tc>
          <w:tcPr>
            <w:tcW w:type="dxa" w:w="168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Visitante</w:t>
            </w:r>
          </w:p>
        </w:tc>
        <w:tc>
          <w:tcPr>
            <w:tcW w:type="dxa" w:w="98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Landing</w:t>
            </w:r>
          </w:p>
        </w:tc>
      </w:tr>
      <w:tr>
        <w:tc>
          <w:tcPr>
            <w:tcW w:type="dxa" w:w="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color w:val="2E5D3B"/>
                <w:sz w:val="18"/>
                <w:szCs w:val="18"/>
              </w:rPr>
              <w:t xml:space="preserve">LP-15</w:t>
            </w:r>
          </w:p>
        </w:tc>
        <w:tc>
          <w:tcPr>
            <w:tcW w:type="dxa" w:w="2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Aviso de cookies</w:t>
            </w:r>
          </w:p>
        </w:tc>
        <w:tc>
          <w:tcPr>
            <w:tcW w:type="dxa" w:w="21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LP-6: Legal y privacidad</w:t>
            </w:r>
          </w:p>
        </w:tc>
        <w:tc>
          <w:tcPr>
            <w:tcW w:type="dxa" w:w="168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Visitante</w:t>
            </w:r>
          </w:p>
        </w:tc>
        <w:tc>
          <w:tcPr>
            <w:tcW w:type="dxa" w:w="98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Landing</w:t>
            </w:r>
          </w:p>
        </w:tc>
      </w:tr>
      <w:tr>
        <w:tc>
          <w:tcPr>
            <w:tcW w:type="dxa" w:w="7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color w:val="2E5D3B"/>
                <w:sz w:val="18"/>
                <w:szCs w:val="18"/>
              </w:rPr>
              <w:t xml:space="preserve">LP-16</w:t>
            </w:r>
          </w:p>
        </w:tc>
        <w:tc>
          <w:tcPr>
            <w:tcW w:type="dxa" w:w="29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Páginas legales</w:t>
            </w:r>
          </w:p>
        </w:tc>
        <w:tc>
          <w:tcPr>
            <w:tcW w:type="dxa" w:w="210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LP-6: Legal y privacidad</w:t>
            </w:r>
          </w:p>
        </w:tc>
        <w:tc>
          <w:tcPr>
            <w:tcW w:type="dxa" w:w="168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Visitante</w:t>
            </w:r>
          </w:p>
        </w:tc>
        <w:tc>
          <w:tcPr>
            <w:tcW w:type="dxa" w:w="980"/>
            <w:tcBorders>
              <w:top w:val="single" w:color="C8D8C8" w:sz="1"/>
              <w:left w:val="single" w:color="C8D8C8" w:sz="1"/>
              <w:bottom w:val="single" w:color="C8D8C8" w:sz="1"/>
              <w:right w:val="single" w:color="C8D8C8" w:sz="1"/>
            </w:tcBorders>
            <w:shd w:fill="F7F7F7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Landing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0" w:before="200"/>
        <w:jc w:val="center"/>
      </w:pPr>
      <w:r>
        <w:rPr>
          <w:i/>
          <w:iCs/>
          <w:color w:val="555555"/>
          <w:sz w:val="18"/>
          <w:szCs w:val="18"/>
        </w:rPr>
        <w:t xml:space="preserve">YogaStudio App  ·  Landing Page  ·  16 Historias de Usuario  ·  6 Épicas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DB87A" w:sz="4" w:space="1"/>
      </w:pBdr>
      <w:jc w:val="right"/>
    </w:pPr>
    <w:r>
      <w:rPr>
        <w:color w:val="555555"/>
        <w:sz w:val="17"/>
        <w:szCs w:val="17"/>
      </w:rPr>
      <w:t xml:space="preserve">Pág. </w:t>
    </w:r>
    <w:r>
      <w:rPr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DB87A" w:sz="4" w:space="1"/>
      </w:pBdr>
    </w:pPr>
    <w:r>
      <w:rPr>
        <w:color w:val="555555"/>
        <w:sz w:val="17"/>
        <w:szCs w:val="17"/>
      </w:rPr>
      <w:t xml:space="preserve">YogaStudio App  —  Landing Page  —  Historias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5D3B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2026-04-18T11:17:33.313Z</dcterms:created>
  <dcterms:modified xsi:type="dcterms:W3CDTF">2026-04-18T11:17:33.314Z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