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before="100" w:beforeAutospacing="true" w:after="100" w:afterAutospacing="true" w:lineRule="auto" w:line="24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Experiment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 w:eastAsia="en-IN"/>
        </w:rPr>
        <w:t>2.1</w:t>
      </w:r>
    </w:p>
    <w:tbl>
      <w:tblPr>
        <w:tblStyle w:val="style154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>
        <w:trPr/>
        <w:tc>
          <w:tcPr>
            <w:tcW w:w="566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Student Name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IN"/>
              </w:rPr>
              <w:t>TARUN SINGHAL</w:t>
            </w:r>
          </w:p>
        </w:tc>
        <w:tc>
          <w:tcPr>
            <w:tcW w:w="3969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UID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20BCS3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IN"/>
              </w:rPr>
              <w:t>552</w:t>
            </w:r>
          </w:p>
        </w:tc>
      </w:tr>
      <w:tr>
        <w:tblPrEx/>
        <w:trPr/>
        <w:tc>
          <w:tcPr>
            <w:tcW w:w="566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Branch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AIT CSE – Information Security</w:t>
            </w:r>
          </w:p>
        </w:tc>
        <w:tc>
          <w:tcPr>
            <w:tcW w:w="3969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Section &amp; Group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20BIS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IN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IN"/>
              </w:rPr>
              <w:t>A</w:t>
            </w:r>
          </w:p>
        </w:tc>
      </w:tr>
      <w:tr>
        <w:tblPrEx/>
        <w:trPr/>
        <w:tc>
          <w:tcPr>
            <w:tcW w:w="566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Semester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3969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Date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12.10.2022</w:t>
            </w:r>
          </w:p>
        </w:tc>
      </w:tr>
      <w:tr>
        <w:tblPrEx/>
        <w:trPr/>
        <w:tc>
          <w:tcPr>
            <w:tcW w:w="566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Course Name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Computer Networks Lab</w:t>
            </w:r>
          </w:p>
        </w:tc>
        <w:tc>
          <w:tcPr>
            <w:tcW w:w="3969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Course Code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20CSP-342</w:t>
            </w:r>
          </w:p>
        </w:tc>
      </w:tr>
    </w:tbl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1. Aim/Overview of the practical: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hAnsi="Times New Roman"/>
          <w:sz w:val="24"/>
        </w:rPr>
        <w:t>To</w:t>
      </w:r>
      <w:r>
        <w:rPr>
          <w:rFonts w:ascii="Times New Roman" w:cs="Times New Roman" w:hAnsi="Times New Roman"/>
          <w:spacing w:val="-1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configure dynamic routing protocol RIP.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2. Task to be done: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To create two different networks and configure them with routers using dynamic routing.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3. Steps for experiment/practical: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1) Place the end devices and connecting devices like switch and router.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2) Connect the routers using copper cross-over and the rest with copper straight-through cables.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b/>
          <w:bCs/>
          <w:noProof/>
          <w:sz w:val="24"/>
          <w:szCs w:val="24"/>
          <w:lang w:eastAsia="en-IN"/>
        </w:rPr>
        <w:drawing>
          <wp:inline distL="0" distT="0" distB="0" distR="0">
            <wp:extent cx="2768600" cy="2399413"/>
            <wp:effectExtent l="0" t="0" r="0" b="127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12413" t="16716" r="14725" b="7078"/>
                    <a:stretch/>
                  </pic:blipFill>
                  <pic:spPr>
                    <a:xfrm rot="0">
                      <a:off x="0" y="0"/>
                      <a:ext cx="2768600" cy="23994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3) Assign each router’s interface and then assign each PC’s IP address, default gateway and subnet mask.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2489200" cy="2439486"/>
            <wp:effectExtent l="0" t="0" r="635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89200" cy="243948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2476500" cy="2430573"/>
            <wp:effectExtent l="0" t="0" r="0" b="825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6500" cy="243057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4) For the dynamic routing: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a) Click on the router and then go to Router and thereafter RIP.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b) Add the network address of the router’s interface with the end devices and with the other router.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2425700" cy="2380716"/>
            <wp:effectExtent l="0" t="0" r="0" b="63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5700" cy="238071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2431500" cy="2386407"/>
            <wp:effectExtent l="0" t="0" r="6985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1500" cy="238640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c) Move to global and then settings. Go to NVRAM and click on save to save the configuration made in the RIP.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2387600" cy="2343322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7600" cy="234332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2362200" cy="2318392"/>
            <wp:effectExtent l="0" t="0" r="0" b="5715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62200" cy="231839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5)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Ping the PC of the other network to check the connection.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4. Algorithm (For Programming)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Nil.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5. Pseudocode (For Programming)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Nil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6. Code (For Programming)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Nil.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7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. Result/Output/Writing Summary: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2730500" cy="2679863"/>
            <wp:effectExtent l="0" t="0" r="0" b="6350"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0500" cy="267986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bCs/>
          <w:noProof/>
          <w:sz w:val="24"/>
          <w:szCs w:val="24"/>
          <w:lang w:eastAsia="en-IN"/>
        </w:rPr>
        <w:drawing>
          <wp:inline distL="0" distT="0" distB="0" distR="0">
            <wp:extent cx="2730500" cy="2679864"/>
            <wp:effectExtent l="0" t="0" r="0" b="635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0500" cy="267986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Learning outcomes (What I have learnt):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Configuring end devices and network devices.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Implementing dynamic routing.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Evaluation Grid (Created as per the Assessment Model):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2645"/>
        <w:gridCol w:w="3116"/>
        <w:gridCol w:w="2308"/>
      </w:tblGrid>
      <w:tr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Maximum Marks</w:t>
            </w:r>
          </w:p>
        </w:tc>
      </w:tr>
      <w:tr>
        <w:tblPrEx/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Worksheet completion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</w:t>
            </w:r>
          </w:p>
        </w:tc>
      </w:tr>
      <w:tr>
        <w:tblPrEx/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Conduct of Experiment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12</w:t>
            </w:r>
          </w:p>
        </w:tc>
      </w:tr>
      <w:tr>
        <w:tblPrEx/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Quiz/Viva Voce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</w:t>
            </w:r>
          </w:p>
        </w:tc>
      </w:tr>
      <w:tr>
        <w:tblPrEx/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30</w:t>
            </w:r>
          </w:p>
        </w:tc>
      </w:tr>
    </w:tbl>
    <w:p>
      <w:pPr>
        <w:pStyle w:val="style0"/>
        <w:rPr/>
      </w:pPr>
    </w:p>
    <w:sectPr>
      <w:headerReference w:type="default" r:id="rId11"/>
      <w:pgSz w:w="11906" w:h="16838" w:orient="portrait"/>
      <w:pgMar w:top="1440" w:right="1440" w:bottom="1440" w:left="1440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ind w:left="-1418"/>
      <w:jc w:val="center"/>
      <w:rPr>
        <w:sz w:val="52"/>
        <w:szCs w:val="52"/>
      </w:rPr>
    </w:pPr>
    <w:r>
      <w:rPr>
        <w:noProof/>
      </w:rPr>
      <w:drawing>
        <wp:inline distL="0" distT="0" distB="0" distR="0">
          <wp:extent cx="1855071" cy="657225"/>
          <wp:effectExtent l="0" t="0" r="0" b="0"/>
          <wp:docPr id="4097" name="Picture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855071" cy="657225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52"/>
        <w:szCs w:val="52"/>
      </w:rPr>
      <w:t>APEX Institute of Technology</w:t>
    </w:r>
  </w:p>
  <w:p>
    <w:pPr>
      <w:pStyle w:val="style31"/>
      <w:jc w:val="center"/>
      <w:rPr>
        <w:sz w:val="52"/>
        <w:szCs w:val="52"/>
      </w:rPr>
    </w:pPr>
    <w:r>
      <w:rPr>
        <w:sz w:val="52"/>
        <w:szCs w:val="52"/>
      </w:rPr>
      <w:tab/>
    </w:r>
    <w:r>
      <w:rPr>
        <w:sz w:val="52"/>
        <w:szCs w:val="52"/>
      </w:rPr>
      <w:t>Information Security/ Blockchain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c56f970-2f0e-4ebe-83d5-d09cc63c1c2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74f1e28-e0fc-4980-86e2-9d235dfa01bb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247</Words>
  <Pages>4</Pages>
  <Characters>1331</Characters>
  <Application>WPS Office</Application>
  <DocSecurity>0</DocSecurity>
  <Paragraphs>74</Paragraphs>
  <ScaleCrop>false</ScaleCrop>
  <LinksUpToDate>false</LinksUpToDate>
  <CharactersWithSpaces>1559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2022-10-12T07:03:00Z</dcterms:created>
  <dc:creator>Krishnendu Rarhi</dc:creator>
  <lastModifiedBy>CPH2035</lastModifiedBy>
  <dcterms:modified xsi:type="dcterms:W3CDTF">2022-10-13T15:59:52Z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1d6dc60fe9374aa88421a123ec205d34</vt:lpwstr>
  </property>
</Properties>
</file>