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13C20">
      <w:pPr>
        <w:spacing w:line="1240" w:lineRule="exact"/>
        <w:ind w:left="1116" w:right="1134"/>
        <w:jc w:val="center"/>
        <w:rPr>
          <w:rFonts w:ascii="仿宋" w:hAnsi="仿宋" w:eastAsia="仿宋"/>
          <w:b/>
          <w:color w:val="000000" w:themeColor="text1"/>
          <w:sz w:val="56"/>
          <w14:textFill>
            <w14:solidFill>
              <w14:schemeClr w14:val="tx1"/>
            </w14:solidFill>
          </w14:textFill>
        </w:rPr>
      </w:pPr>
    </w:p>
    <w:p w14:paraId="5BF3F499">
      <w:pPr>
        <w:spacing w:line="1240" w:lineRule="exact"/>
        <w:ind w:left="1116" w:right="1134"/>
        <w:jc w:val="center"/>
        <w:rPr>
          <w:rFonts w:ascii="仿宋" w:hAnsi="仿宋" w:eastAsia="仿宋"/>
          <w:b/>
          <w:color w:val="000000" w:themeColor="text1"/>
          <w:sz w:val="56"/>
          <w14:textFill>
            <w14:solidFill>
              <w14:schemeClr w14:val="tx1"/>
            </w14:solidFill>
          </w14:textFill>
        </w:rPr>
      </w:pPr>
      <w:r>
        <w:rPr>
          <w:rFonts w:hint="eastAsia" w:ascii="仿宋" w:hAnsi="仿宋" w:eastAsia="仿宋"/>
          <w:b/>
          <w:color w:val="000000" w:themeColor="text1"/>
          <w:sz w:val="56"/>
          <w14:textFill>
            <w14:solidFill>
              <w14:schemeClr w14:val="tx1"/>
            </w14:solidFill>
          </w14:textFill>
        </w:rPr>
        <w:t>“可知”荐读机</w:t>
      </w:r>
    </w:p>
    <w:p w14:paraId="3F1F35FF">
      <w:pPr>
        <w:spacing w:line="1240" w:lineRule="exact"/>
        <w:ind w:left="1116" w:right="1134"/>
        <w:jc w:val="center"/>
        <w:rPr>
          <w:rFonts w:ascii="仿宋" w:hAnsi="仿宋" w:eastAsia="仿宋"/>
        </w:rPr>
      </w:pPr>
      <w:r>
        <w:rPr>
          <w:rFonts w:ascii="仿宋" w:hAnsi="仿宋" w:eastAsia="仿宋"/>
          <w:b/>
          <w:color w:val="000000" w:themeColor="text1"/>
          <w:sz w:val="30"/>
          <w:szCs w:val="30"/>
          <w14:textFill>
            <w14:solidFill>
              <w14:schemeClr w14:val="tx1"/>
            </w14:solidFill>
          </w14:textFill>
        </w:rPr>
        <w:t>V2.0</w:t>
      </w:r>
    </w:p>
    <w:p w14:paraId="56ABDD8C">
      <w:pPr>
        <w:rPr>
          <w:rFonts w:ascii="仿宋" w:hAnsi="仿宋" w:eastAsia="仿宋"/>
        </w:rPr>
      </w:pPr>
    </w:p>
    <w:p w14:paraId="44919582">
      <w:pPr>
        <w:rPr>
          <w:rFonts w:ascii="仿宋" w:hAnsi="仿宋" w:eastAsia="仿宋"/>
        </w:rPr>
      </w:pPr>
    </w:p>
    <w:p w14:paraId="23F45689">
      <w:pPr>
        <w:rPr>
          <w:rFonts w:ascii="仿宋" w:hAnsi="仿宋" w:eastAsia="仿宋"/>
        </w:rPr>
      </w:pPr>
    </w:p>
    <w:p w14:paraId="2568FCA3">
      <w:pPr>
        <w:rPr>
          <w:rFonts w:ascii="仿宋" w:hAnsi="仿宋" w:eastAsia="仿宋"/>
        </w:rPr>
      </w:pPr>
    </w:p>
    <w:p w14:paraId="41084840">
      <w:pPr>
        <w:rPr>
          <w:rFonts w:ascii="仿宋" w:hAnsi="仿宋" w:eastAsia="仿宋"/>
        </w:rPr>
      </w:pPr>
    </w:p>
    <w:p w14:paraId="28D32A54">
      <w:pPr>
        <w:rPr>
          <w:rFonts w:ascii="仿宋" w:hAnsi="仿宋" w:eastAsia="仿宋"/>
        </w:rPr>
      </w:pPr>
    </w:p>
    <w:p w14:paraId="26C2223B">
      <w:pPr>
        <w:rPr>
          <w:rFonts w:ascii="仿宋" w:hAnsi="仿宋" w:eastAsia="仿宋"/>
        </w:rPr>
      </w:pPr>
    </w:p>
    <w:p w14:paraId="176DC003">
      <w:pPr>
        <w:rPr>
          <w:rFonts w:ascii="仿宋" w:hAnsi="仿宋" w:eastAsia="仿宋"/>
        </w:rPr>
      </w:pPr>
    </w:p>
    <w:p w14:paraId="6AB13941">
      <w:pPr>
        <w:rPr>
          <w:rFonts w:ascii="仿宋" w:hAnsi="仿宋" w:eastAsia="仿宋"/>
        </w:rPr>
      </w:pPr>
    </w:p>
    <w:p w14:paraId="4F3E333A">
      <w:pPr>
        <w:rPr>
          <w:rFonts w:ascii="仿宋" w:hAnsi="仿宋" w:eastAsia="仿宋"/>
        </w:rPr>
      </w:pPr>
    </w:p>
    <w:p w14:paraId="4EC49602">
      <w:pPr>
        <w:rPr>
          <w:rFonts w:ascii="仿宋" w:hAnsi="仿宋" w:eastAsia="仿宋"/>
        </w:rPr>
      </w:pPr>
    </w:p>
    <w:p w14:paraId="075327BA">
      <w:pPr>
        <w:rPr>
          <w:rFonts w:ascii="仿宋" w:hAnsi="仿宋" w:eastAsia="仿宋"/>
        </w:rPr>
      </w:pPr>
    </w:p>
    <w:p w14:paraId="274B5B0F">
      <w:pPr>
        <w:rPr>
          <w:rFonts w:ascii="仿宋" w:hAnsi="仿宋" w:eastAsia="仿宋"/>
        </w:rPr>
      </w:pPr>
    </w:p>
    <w:p w14:paraId="5C53B653">
      <w:pPr>
        <w:jc w:val="center"/>
        <w:rPr>
          <w:rFonts w:ascii="仿宋" w:hAnsi="仿宋" w:eastAsia="仿宋"/>
        </w:rPr>
      </w:pPr>
      <w:r>
        <w:rPr>
          <w:rFonts w:ascii="仿宋" w:hAnsi="仿宋" w:eastAsia="仿宋"/>
          <w:lang w:val="en-US" w:bidi="ar-SA"/>
        </w:rPr>
        <w:drawing>
          <wp:inline distT="0" distB="0" distL="0" distR="0">
            <wp:extent cx="3749040" cy="26181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759397" cy="2625604"/>
                    </a:xfrm>
                    <a:prstGeom prst="rect">
                      <a:avLst/>
                    </a:prstGeom>
                  </pic:spPr>
                </pic:pic>
              </a:graphicData>
            </a:graphic>
          </wp:inline>
        </w:drawing>
      </w:r>
    </w:p>
    <w:p w14:paraId="067F8088">
      <w:pPr>
        <w:rPr>
          <w:rFonts w:ascii="仿宋" w:hAnsi="仿宋" w:eastAsia="仿宋"/>
        </w:rPr>
      </w:pPr>
    </w:p>
    <w:p w14:paraId="1825E91A">
      <w:pPr>
        <w:rPr>
          <w:rFonts w:ascii="仿宋" w:hAnsi="仿宋" w:eastAsia="仿宋"/>
        </w:rPr>
      </w:pPr>
    </w:p>
    <w:p w14:paraId="0F237244">
      <w:pPr>
        <w:jc w:val="center"/>
        <w:rPr>
          <w:rFonts w:ascii="仿宋" w:hAnsi="仿宋" w:eastAsia="仿宋"/>
        </w:rPr>
      </w:pPr>
      <w:r>
        <w:rPr>
          <w:rFonts w:ascii="仿宋" w:hAnsi="仿宋" w:eastAsia="仿宋"/>
        </w:rPr>
        <w:t>北京万物可知技术有限公司</w:t>
      </w:r>
    </w:p>
    <w:p w14:paraId="05479EE5">
      <w:pPr>
        <w:jc w:val="center"/>
        <w:rPr>
          <w:rFonts w:ascii="仿宋" w:hAnsi="仿宋" w:eastAsia="仿宋"/>
        </w:rPr>
      </w:pPr>
      <w:r>
        <w:rPr>
          <w:rFonts w:ascii="仿宋" w:hAnsi="仿宋" w:eastAsia="仿宋"/>
        </w:rPr>
        <w:t>2022年6月</w:t>
      </w:r>
    </w:p>
    <w:p w14:paraId="0D69C3BB">
      <w:pPr>
        <w:rPr>
          <w:rFonts w:ascii="仿宋" w:hAnsi="仿宋" w:eastAsia="仿宋"/>
        </w:rPr>
      </w:pPr>
    </w:p>
    <w:p w14:paraId="3F98601E">
      <w:pPr>
        <w:rPr>
          <w:rFonts w:ascii="仿宋" w:hAnsi="仿宋" w:eastAsia="仿宋"/>
        </w:rPr>
      </w:pPr>
    </w:p>
    <w:sdt>
      <w:sdtPr>
        <w:rPr>
          <w:rFonts w:ascii="仿宋" w:hAnsi="仿宋" w:eastAsia="仿宋" w:cs="微软雅黑"/>
          <w:color w:val="auto"/>
          <w:sz w:val="22"/>
          <w:szCs w:val="22"/>
          <w:lang w:val="zh-CN" w:bidi="zh-CN"/>
        </w:rPr>
        <w:id w:val="902407651"/>
        <w:docPartObj>
          <w:docPartGallery w:val="Table of Contents"/>
          <w:docPartUnique/>
        </w:docPartObj>
      </w:sdtPr>
      <w:sdtEndPr>
        <w:rPr>
          <w:rFonts w:ascii="仿宋" w:hAnsi="仿宋" w:eastAsia="仿宋" w:cs="微软雅黑"/>
          <w:b/>
          <w:bCs/>
          <w:color w:val="auto"/>
          <w:sz w:val="22"/>
          <w:szCs w:val="22"/>
          <w:lang w:val="zh-CN" w:bidi="zh-CN"/>
        </w:rPr>
      </w:sdtEndPr>
      <w:sdtContent>
        <w:p w14:paraId="64440928">
          <w:pPr>
            <w:pStyle w:val="24"/>
            <w:jc w:val="center"/>
            <w:rPr>
              <w:rFonts w:ascii="仿宋" w:hAnsi="仿宋" w:eastAsia="仿宋"/>
            </w:rPr>
          </w:pPr>
          <w:r>
            <w:rPr>
              <w:rFonts w:ascii="仿宋" w:hAnsi="仿宋" w:eastAsia="仿宋"/>
              <w:lang w:val="zh-CN"/>
            </w:rPr>
            <w:t>目录</w:t>
          </w:r>
        </w:p>
        <w:p w14:paraId="112D7EA5">
          <w:pPr>
            <w:pStyle w:val="8"/>
            <w:tabs>
              <w:tab w:val="right" w:leader="dot" w:pos="8296"/>
            </w:tabs>
            <w:rPr>
              <w:rFonts w:asciiTheme="minorHAnsi" w:hAnsiTheme="minorHAnsi" w:eastAsiaTheme="minorEastAsia" w:cstheme="minorBidi"/>
              <w:kern w:val="2"/>
              <w:sz w:val="21"/>
              <w:lang w:val="en-US" w:bidi="ar-SA"/>
            </w:rPr>
          </w:pPr>
          <w:r>
            <w:rPr>
              <w:rFonts w:ascii="仿宋" w:hAnsi="仿宋" w:eastAsia="仿宋"/>
            </w:rPr>
            <w:fldChar w:fldCharType="begin"/>
          </w:r>
          <w:r>
            <w:rPr>
              <w:rFonts w:ascii="仿宋" w:hAnsi="仿宋" w:eastAsia="仿宋"/>
            </w:rPr>
            <w:instrText xml:space="preserve"> TOC \o "1-3" \h \z \u </w:instrText>
          </w:r>
          <w:r>
            <w:rPr>
              <w:rFonts w:ascii="仿宋" w:hAnsi="仿宋" w:eastAsia="仿宋"/>
            </w:rPr>
            <w:fldChar w:fldCharType="separate"/>
          </w:r>
          <w:r>
            <w:fldChar w:fldCharType="begin"/>
          </w:r>
          <w:r>
            <w:instrText xml:space="preserve"> HYPERLINK \l "_Toc108618782" </w:instrText>
          </w:r>
          <w:r>
            <w:fldChar w:fldCharType="separate"/>
          </w:r>
          <w:r>
            <w:rPr>
              <w:rStyle w:val="15"/>
              <w:rFonts w:hint="eastAsia" w:ascii="仿宋" w:hAnsi="仿宋" w:eastAsia="仿宋"/>
            </w:rPr>
            <w:t>一、“可知”荐读机介绍</w:t>
          </w:r>
          <w:r>
            <w:tab/>
          </w:r>
          <w:r>
            <w:fldChar w:fldCharType="begin"/>
          </w:r>
          <w:r>
            <w:instrText xml:space="preserve"> PAGEREF _Toc108618782 \h </w:instrText>
          </w:r>
          <w:r>
            <w:fldChar w:fldCharType="separate"/>
          </w:r>
          <w:r>
            <w:t>3</w:t>
          </w:r>
          <w:r>
            <w:fldChar w:fldCharType="end"/>
          </w:r>
          <w:r>
            <w:fldChar w:fldCharType="end"/>
          </w:r>
        </w:p>
        <w:p w14:paraId="19B6F4BF">
          <w:pPr>
            <w:pStyle w:val="8"/>
            <w:tabs>
              <w:tab w:val="right" w:leader="dot" w:pos="8296"/>
            </w:tabs>
            <w:rPr>
              <w:rFonts w:asciiTheme="minorHAnsi" w:hAnsiTheme="minorHAnsi" w:eastAsiaTheme="minorEastAsia" w:cstheme="minorBidi"/>
              <w:kern w:val="2"/>
              <w:sz w:val="21"/>
              <w:lang w:val="en-US" w:bidi="ar-SA"/>
            </w:rPr>
          </w:pPr>
          <w:r>
            <w:fldChar w:fldCharType="begin"/>
          </w:r>
          <w:r>
            <w:instrText xml:space="preserve"> HYPERLINK \l "_Toc108618783" </w:instrText>
          </w:r>
          <w:r>
            <w:fldChar w:fldCharType="separate"/>
          </w:r>
          <w:r>
            <w:rPr>
              <w:rStyle w:val="15"/>
              <w:rFonts w:hint="eastAsia" w:ascii="仿宋" w:hAnsi="仿宋" w:eastAsia="仿宋"/>
            </w:rPr>
            <w:t>二、核心设计</w:t>
          </w:r>
          <w:r>
            <w:tab/>
          </w:r>
          <w:r>
            <w:fldChar w:fldCharType="begin"/>
          </w:r>
          <w:r>
            <w:instrText xml:space="preserve"> PAGEREF _Toc108618783 \h </w:instrText>
          </w:r>
          <w:r>
            <w:fldChar w:fldCharType="separate"/>
          </w:r>
          <w:r>
            <w:t>4</w:t>
          </w:r>
          <w:r>
            <w:fldChar w:fldCharType="end"/>
          </w:r>
          <w:r>
            <w:fldChar w:fldCharType="end"/>
          </w:r>
        </w:p>
        <w:p w14:paraId="3F147253">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"_Toc108618784" </w:instrText>
          </w:r>
          <w:r>
            <w:fldChar w:fldCharType="separate"/>
          </w:r>
          <w:r>
            <w:rPr>
              <w:rStyle w:val="15"/>
              <w:rFonts w:ascii="仿宋" w:hAnsi="仿宋" w:eastAsia="仿宋"/>
            </w:rPr>
            <w:t>2.1</w:t>
          </w:r>
          <w:r>
            <w:rPr>
              <w:rStyle w:val="15"/>
              <w:rFonts w:hint="eastAsia" w:ascii="仿宋" w:hAnsi="仿宋" w:eastAsia="仿宋"/>
            </w:rPr>
            <w:t>读书、荐购、宣传“一机三用”</w:t>
          </w:r>
          <w:r>
            <w:tab/>
          </w:r>
          <w:r>
            <w:fldChar w:fldCharType="begin"/>
          </w:r>
          <w:r>
            <w:instrText xml:space="preserve"> PAGEREF _Toc108618784 \h </w:instrText>
          </w:r>
          <w:r>
            <w:fldChar w:fldCharType="separate"/>
          </w:r>
          <w:r>
            <w:t>4</w:t>
          </w:r>
          <w:r>
            <w:fldChar w:fldCharType="end"/>
          </w:r>
          <w:r>
            <w:fldChar w:fldCharType="end"/>
          </w:r>
        </w:p>
        <w:p w14:paraId="52F8664E">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"_Toc108618785" </w:instrText>
          </w:r>
          <w:r>
            <w:fldChar w:fldCharType="separate"/>
          </w:r>
          <w:r>
            <w:rPr>
              <w:rStyle w:val="15"/>
              <w:rFonts w:ascii="仿宋" w:hAnsi="仿宋" w:eastAsia="仿宋"/>
            </w:rPr>
            <w:t>2.2</w:t>
          </w:r>
          <w:r>
            <w:rPr>
              <w:rStyle w:val="15"/>
              <w:rFonts w:hint="eastAsia" w:ascii="仿宋" w:hAnsi="仿宋" w:eastAsia="仿宋"/>
            </w:rPr>
            <w:t>出版社正版、最新内容直达服务</w:t>
          </w:r>
          <w:r>
            <w:tab/>
          </w:r>
          <w:r>
            <w:fldChar w:fldCharType="begin"/>
          </w:r>
          <w:r>
            <w:instrText xml:space="preserve"> PAGEREF _Toc108618785 \h </w:instrText>
          </w:r>
          <w:r>
            <w:fldChar w:fldCharType="separate"/>
          </w:r>
          <w:r>
            <w:t>4</w:t>
          </w:r>
          <w:r>
            <w:fldChar w:fldCharType="end"/>
          </w:r>
          <w:r>
            <w:fldChar w:fldCharType="end"/>
          </w:r>
        </w:p>
        <w:p w14:paraId="10520041">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"_Toc108618786" </w:instrText>
          </w:r>
          <w:r>
            <w:fldChar w:fldCharType="separate"/>
          </w:r>
          <w:r>
            <w:rPr>
              <w:rStyle w:val="15"/>
              <w:rFonts w:ascii="仿宋" w:hAnsi="仿宋" w:eastAsia="仿宋"/>
            </w:rPr>
            <w:t>2.3</w:t>
          </w:r>
          <w:r>
            <w:rPr>
              <w:rStyle w:val="15"/>
              <w:rFonts w:hint="eastAsia" w:ascii="仿宋" w:hAnsi="仿宋" w:eastAsia="仿宋"/>
            </w:rPr>
            <w:t>内容学科分类展示</w:t>
          </w:r>
          <w:r>
            <w:tab/>
          </w:r>
          <w:r>
            <w:fldChar w:fldCharType="begin"/>
          </w:r>
          <w:r>
            <w:instrText xml:space="preserve"> PAGEREF _Toc108618786 \h </w:instrText>
          </w:r>
          <w:r>
            <w:fldChar w:fldCharType="separate"/>
          </w:r>
          <w:r>
            <w:t>5</w:t>
          </w:r>
          <w:r>
            <w:fldChar w:fldCharType="end"/>
          </w:r>
          <w:r>
            <w:fldChar w:fldCharType="end"/>
          </w:r>
        </w:p>
        <w:p w14:paraId="426EE7BD">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"_Toc108618787" </w:instrText>
          </w:r>
          <w:r>
            <w:fldChar w:fldCharType="separate"/>
          </w:r>
          <w:r>
            <w:rPr>
              <w:rStyle w:val="15"/>
              <w:rFonts w:ascii="仿宋" w:hAnsi="仿宋" w:eastAsia="仿宋"/>
            </w:rPr>
            <w:t>2.4</w:t>
          </w:r>
          <w:r>
            <w:rPr>
              <w:rStyle w:val="15"/>
              <w:rFonts w:hint="eastAsia" w:ascii="仿宋" w:hAnsi="仿宋" w:eastAsia="仿宋"/>
            </w:rPr>
            <w:t>基于</w:t>
          </w:r>
          <w:r>
            <w:rPr>
              <w:rStyle w:val="15"/>
              <w:rFonts w:ascii="仿宋" w:hAnsi="仿宋" w:eastAsia="仿宋"/>
            </w:rPr>
            <w:t>PDA</w:t>
          </w:r>
          <w:r>
            <w:rPr>
              <w:rStyle w:val="15"/>
              <w:rFonts w:hint="eastAsia" w:ascii="仿宋" w:hAnsi="仿宋" w:eastAsia="仿宋"/>
            </w:rPr>
            <w:t>智能采选架构</w:t>
          </w:r>
          <w:r>
            <w:tab/>
          </w:r>
          <w:r>
            <w:fldChar w:fldCharType="begin"/>
          </w:r>
          <w:r>
            <w:instrText xml:space="preserve"> PAGEREF _Toc108618787 \h </w:instrText>
          </w:r>
          <w:r>
            <w:fldChar w:fldCharType="separate"/>
          </w:r>
          <w:r>
            <w:t>5</w:t>
          </w:r>
          <w:r>
            <w:fldChar w:fldCharType="end"/>
          </w:r>
          <w:r>
            <w:fldChar w:fldCharType="end"/>
          </w:r>
        </w:p>
        <w:p w14:paraId="3EC838B0">
          <w:pPr>
            <w:pStyle w:val="8"/>
            <w:tabs>
              <w:tab w:val="right" w:leader="dot" w:pos="8296"/>
            </w:tabs>
            <w:rPr>
              <w:rFonts w:asciiTheme="minorHAnsi" w:hAnsiTheme="minorHAnsi" w:eastAsiaTheme="minorEastAsia" w:cstheme="minorBidi"/>
              <w:kern w:val="2"/>
              <w:sz w:val="21"/>
              <w:lang w:val="en-US" w:bidi="ar-SA"/>
            </w:rPr>
          </w:pPr>
          <w:r>
            <w:fldChar w:fldCharType="begin"/>
          </w:r>
          <w:r>
            <w:instrText xml:space="preserve"> HYPERLINK \l "_Toc108618788" </w:instrText>
          </w:r>
          <w:r>
            <w:fldChar w:fldCharType="separate"/>
          </w:r>
          <w:r>
            <w:rPr>
              <w:rStyle w:val="15"/>
              <w:rFonts w:hint="eastAsia" w:ascii="仿宋" w:hAnsi="仿宋" w:eastAsia="仿宋"/>
            </w:rPr>
            <w:t>三、数字资源内容</w:t>
          </w:r>
          <w:r>
            <w:tab/>
          </w:r>
          <w:r>
            <w:fldChar w:fldCharType="begin"/>
          </w:r>
          <w:r>
            <w:instrText xml:space="preserve"> PAGEREF _Toc108618788 \h </w:instrText>
          </w:r>
          <w:r>
            <w:fldChar w:fldCharType="separate"/>
          </w:r>
          <w:r>
            <w:t>5</w:t>
          </w:r>
          <w:r>
            <w:fldChar w:fldCharType="end"/>
          </w:r>
          <w:r>
            <w:fldChar w:fldCharType="end"/>
          </w:r>
        </w:p>
        <w:p w14:paraId="110AE4E2">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"_Toc108618789" </w:instrText>
          </w:r>
          <w:r>
            <w:fldChar w:fldCharType="separate"/>
          </w:r>
          <w:r>
            <w:rPr>
              <w:rStyle w:val="15"/>
              <w:rFonts w:ascii="仿宋" w:hAnsi="仿宋" w:eastAsia="仿宋"/>
            </w:rPr>
            <w:t>3.1</w:t>
          </w:r>
          <w:r>
            <w:rPr>
              <w:rStyle w:val="15"/>
              <w:rFonts w:hint="eastAsia" w:ascii="仿宋" w:hAnsi="仿宋" w:eastAsia="仿宋"/>
            </w:rPr>
            <w:t>可知数字资源概况</w:t>
          </w:r>
          <w:r>
            <w:tab/>
          </w:r>
          <w:r>
            <w:fldChar w:fldCharType="begin"/>
          </w:r>
          <w:r>
            <w:instrText xml:space="preserve"> PAGEREF _Toc108618789 \h </w:instrText>
          </w:r>
          <w:r>
            <w:fldChar w:fldCharType="separate"/>
          </w:r>
          <w:r>
            <w:t>5</w:t>
          </w:r>
          <w:r>
            <w:fldChar w:fldCharType="end"/>
          </w:r>
          <w:r>
            <w:fldChar w:fldCharType="end"/>
          </w:r>
        </w:p>
        <w:p w14:paraId="142F45C6">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"_Toc108618790" </w:instrText>
          </w:r>
          <w:r>
            <w:fldChar w:fldCharType="separate"/>
          </w:r>
          <w:r>
            <w:rPr>
              <w:rStyle w:val="15"/>
              <w:rFonts w:ascii="仿宋" w:hAnsi="仿宋" w:eastAsia="仿宋"/>
            </w:rPr>
            <w:t>3.2</w:t>
          </w:r>
          <w:r>
            <w:rPr>
              <w:rStyle w:val="15"/>
              <w:rFonts w:hint="eastAsia" w:ascii="仿宋" w:hAnsi="仿宋" w:eastAsia="仿宋"/>
            </w:rPr>
            <w:t>产品资源配置</w:t>
          </w:r>
          <w:r>
            <w:tab/>
          </w:r>
          <w:r>
            <w:fldChar w:fldCharType="begin"/>
          </w:r>
          <w:r>
            <w:instrText xml:space="preserve"> PAGEREF _Toc108618790 \h </w:instrText>
          </w:r>
          <w:r>
            <w:fldChar w:fldCharType="separate"/>
          </w:r>
          <w:r>
            <w:t>6</w:t>
          </w:r>
          <w:r>
            <w:fldChar w:fldCharType="end"/>
          </w:r>
          <w:r>
            <w:fldChar w:fldCharType="end"/>
          </w:r>
        </w:p>
        <w:p w14:paraId="6785CFCF">
          <w:pPr>
            <w:pStyle w:val="8"/>
            <w:tabs>
              <w:tab w:val="right" w:leader="dot" w:pos="8296"/>
            </w:tabs>
            <w:rPr>
              <w:rFonts w:asciiTheme="minorHAnsi" w:hAnsiTheme="minorHAnsi" w:eastAsiaTheme="minorEastAsia" w:cstheme="minorBidi"/>
              <w:kern w:val="2"/>
              <w:sz w:val="21"/>
              <w:lang w:val="en-US" w:bidi="ar-SA"/>
            </w:rPr>
          </w:pPr>
          <w:r>
            <w:fldChar w:fldCharType="begin"/>
          </w:r>
          <w:r>
            <w:instrText xml:space="preserve"> HYPERLINK \l "_Toc108618791" </w:instrText>
          </w:r>
          <w:r>
            <w:fldChar w:fldCharType="separate"/>
          </w:r>
          <w:r>
            <w:rPr>
              <w:rStyle w:val="15"/>
              <w:rFonts w:hint="eastAsia" w:ascii="仿宋" w:hAnsi="仿宋" w:eastAsia="仿宋"/>
            </w:rPr>
            <w:t>四、主要功能</w:t>
          </w:r>
          <w:r>
            <w:tab/>
          </w:r>
          <w:r>
            <w:fldChar w:fldCharType="begin"/>
          </w:r>
          <w:r>
            <w:instrText xml:space="preserve"> PAGEREF _Toc108618791 \h </w:instrText>
          </w:r>
          <w:r>
            <w:fldChar w:fldCharType="separate"/>
          </w:r>
          <w:r>
            <w:t>6</w:t>
          </w:r>
          <w:r>
            <w:fldChar w:fldCharType="end"/>
          </w:r>
          <w:r>
            <w:fldChar w:fldCharType="end"/>
          </w:r>
        </w:p>
        <w:p w14:paraId="2EF47C0D">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"_Toc108618792" </w:instrText>
          </w:r>
          <w:r>
            <w:fldChar w:fldCharType="separate"/>
          </w:r>
          <w:r>
            <w:rPr>
              <w:rStyle w:val="15"/>
              <w:rFonts w:ascii="仿宋" w:hAnsi="仿宋" w:eastAsia="仿宋"/>
            </w:rPr>
            <w:t>4.1</w:t>
          </w:r>
          <w:r>
            <w:rPr>
              <w:rStyle w:val="15"/>
              <w:rFonts w:hint="eastAsia" w:ascii="仿宋" w:hAnsi="仿宋" w:eastAsia="仿宋"/>
            </w:rPr>
            <w:t>产品互通，多屏互动</w:t>
          </w:r>
          <w:r>
            <w:tab/>
          </w:r>
          <w:r>
            <w:fldChar w:fldCharType="begin"/>
          </w:r>
          <w:r>
            <w:instrText xml:space="preserve"> PAGEREF _Toc108618792 \h </w:instrText>
          </w:r>
          <w:r>
            <w:fldChar w:fldCharType="separate"/>
          </w:r>
          <w:r>
            <w:t>6</w:t>
          </w:r>
          <w:r>
            <w:fldChar w:fldCharType="end"/>
          </w:r>
          <w:r>
            <w:fldChar w:fldCharType="end"/>
          </w:r>
        </w:p>
        <w:p w14:paraId="75EF471F">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"_Toc108618793" </w:instrText>
          </w:r>
          <w:r>
            <w:fldChar w:fldCharType="separate"/>
          </w:r>
          <w:r>
            <w:rPr>
              <w:rStyle w:val="15"/>
              <w:rFonts w:ascii="仿宋" w:hAnsi="仿宋" w:eastAsia="仿宋"/>
            </w:rPr>
            <w:t>4.2</w:t>
          </w:r>
          <w:r>
            <w:rPr>
              <w:rStyle w:val="15"/>
              <w:rFonts w:hint="eastAsia" w:ascii="仿宋" w:hAnsi="仿宋" w:eastAsia="仿宋"/>
            </w:rPr>
            <w:t>移动终端，扫码阅读</w:t>
          </w:r>
          <w:r>
            <w:tab/>
          </w:r>
          <w:r>
            <w:fldChar w:fldCharType="begin"/>
          </w:r>
          <w:r>
            <w:instrText xml:space="preserve"> PAGEREF _Toc108618793 \h </w:instrText>
          </w:r>
          <w:r>
            <w:fldChar w:fldCharType="separate"/>
          </w:r>
          <w:r>
            <w:t>7</w:t>
          </w:r>
          <w:r>
            <w:fldChar w:fldCharType="end"/>
          </w:r>
          <w:r>
            <w:fldChar w:fldCharType="end"/>
          </w:r>
        </w:p>
        <w:p w14:paraId="6F7E82DD">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"_Toc108618794" </w:instrText>
          </w:r>
          <w:r>
            <w:fldChar w:fldCharType="separate"/>
          </w:r>
          <w:r>
            <w:rPr>
              <w:rStyle w:val="15"/>
              <w:rFonts w:ascii="仿宋" w:hAnsi="仿宋" w:eastAsia="仿宋"/>
            </w:rPr>
            <w:t>4.3</w:t>
          </w:r>
          <w:r>
            <w:rPr>
              <w:rStyle w:val="15"/>
              <w:rFonts w:hint="eastAsia" w:ascii="仿宋" w:hAnsi="仿宋" w:eastAsia="仿宋"/>
            </w:rPr>
            <w:t>宣传资讯，统一发布</w:t>
          </w:r>
          <w:r>
            <w:tab/>
          </w:r>
          <w:r>
            <w:fldChar w:fldCharType="begin"/>
          </w:r>
          <w:r>
            <w:instrText xml:space="preserve"> PAGEREF _Toc108618794 \h </w:instrText>
          </w:r>
          <w:r>
            <w:fldChar w:fldCharType="separate"/>
          </w:r>
          <w:r>
            <w:t>7</w:t>
          </w:r>
          <w:r>
            <w:fldChar w:fldCharType="end"/>
          </w:r>
          <w:r>
            <w:fldChar w:fldCharType="end"/>
          </w:r>
        </w:p>
        <w:p w14:paraId="4C9EDF54">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"_Toc108618795" </w:instrText>
          </w:r>
          <w:r>
            <w:fldChar w:fldCharType="separate"/>
          </w:r>
          <w:r>
            <w:rPr>
              <w:rStyle w:val="15"/>
              <w:rFonts w:ascii="仿宋" w:hAnsi="仿宋" w:eastAsia="仿宋"/>
            </w:rPr>
            <w:t>4.4</w:t>
          </w:r>
          <w:r>
            <w:rPr>
              <w:rStyle w:val="15"/>
              <w:rFonts w:hint="eastAsia" w:ascii="仿宋" w:hAnsi="仿宋" w:eastAsia="仿宋"/>
            </w:rPr>
            <w:t>拉近读者，荐购导读</w:t>
          </w:r>
          <w:r>
            <w:tab/>
          </w:r>
          <w:r>
            <w:fldChar w:fldCharType="begin"/>
          </w:r>
          <w:r>
            <w:instrText xml:space="preserve"> PAGEREF _Toc108618795 \h </w:instrText>
          </w:r>
          <w:r>
            <w:fldChar w:fldCharType="separate"/>
          </w:r>
          <w:r>
            <w:t>8</w:t>
          </w:r>
          <w:r>
            <w:fldChar w:fldCharType="end"/>
          </w:r>
          <w:r>
            <w:fldChar w:fldCharType="end"/>
          </w:r>
        </w:p>
        <w:p w14:paraId="50BE1DBF">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"_Toc108618796" </w:instrText>
          </w:r>
          <w:r>
            <w:fldChar w:fldCharType="separate"/>
          </w:r>
          <w:r>
            <w:rPr>
              <w:rStyle w:val="15"/>
              <w:rFonts w:ascii="仿宋" w:hAnsi="仿宋" w:eastAsia="仿宋"/>
            </w:rPr>
            <w:t>4.5APP</w:t>
          </w:r>
          <w:r>
            <w:rPr>
              <w:rStyle w:val="15"/>
              <w:rFonts w:hint="eastAsia" w:ascii="仿宋" w:hAnsi="仿宋" w:eastAsia="仿宋"/>
            </w:rPr>
            <w:t>阅读，云端笔记</w:t>
          </w:r>
          <w:r>
            <w:tab/>
          </w:r>
          <w:r>
            <w:fldChar w:fldCharType="begin"/>
          </w:r>
          <w:r>
            <w:instrText xml:space="preserve"> PAGEREF _Toc108618796 \h </w:instrText>
          </w:r>
          <w:r>
            <w:fldChar w:fldCharType="separate"/>
          </w:r>
          <w:r>
            <w:t>9</w:t>
          </w:r>
          <w:r>
            <w:fldChar w:fldCharType="end"/>
          </w:r>
          <w:r>
            <w:fldChar w:fldCharType="end"/>
          </w:r>
        </w:p>
        <w:p w14:paraId="30826010">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"_Toc108618797" </w:instrText>
          </w:r>
          <w:r>
            <w:fldChar w:fldCharType="separate"/>
          </w:r>
          <w:r>
            <w:rPr>
              <w:rStyle w:val="15"/>
              <w:rFonts w:ascii="仿宋" w:hAnsi="仿宋" w:eastAsia="仿宋"/>
            </w:rPr>
            <w:t>4.6</w:t>
          </w:r>
          <w:r>
            <w:rPr>
              <w:rStyle w:val="15"/>
              <w:rFonts w:hint="eastAsia" w:ascii="仿宋" w:hAnsi="仿宋" w:eastAsia="仿宋"/>
            </w:rPr>
            <w:t>阅读荐购，统计分析</w:t>
          </w:r>
          <w:r>
            <w:tab/>
          </w:r>
          <w:r>
            <w:fldChar w:fldCharType="begin"/>
          </w:r>
          <w:r>
            <w:instrText xml:space="preserve"> PAGEREF _Toc108618797 \h </w:instrText>
          </w:r>
          <w:r>
            <w:fldChar w:fldCharType="separate"/>
          </w:r>
          <w:r>
            <w:t>9</w:t>
          </w:r>
          <w:r>
            <w:fldChar w:fldCharType="end"/>
          </w:r>
          <w:r>
            <w:fldChar w:fldCharType="end"/>
          </w:r>
        </w:p>
        <w:p w14:paraId="4AA72ECC">
          <w:pPr>
            <w:pStyle w:val="8"/>
            <w:tabs>
              <w:tab w:val="right" w:leader="dot" w:pos="8296"/>
            </w:tabs>
            <w:rPr>
              <w:rFonts w:asciiTheme="minorHAnsi" w:hAnsiTheme="minorHAnsi" w:eastAsiaTheme="minorEastAsia" w:cstheme="minorBidi"/>
              <w:kern w:val="2"/>
              <w:sz w:val="21"/>
              <w:lang w:val="en-US" w:bidi="ar-SA"/>
            </w:rPr>
          </w:pPr>
          <w:r>
            <w:fldChar w:fldCharType="begin"/>
          </w:r>
          <w:r>
            <w:instrText xml:space="preserve"> HYPERLINK \l "_Toc108618798" </w:instrText>
          </w:r>
          <w:r>
            <w:fldChar w:fldCharType="separate"/>
          </w:r>
          <w:r>
            <w:rPr>
              <w:rStyle w:val="15"/>
              <w:rFonts w:hint="eastAsia" w:ascii="仿宋" w:hAnsi="仿宋" w:eastAsia="仿宋"/>
            </w:rPr>
            <w:t>五、功能列表</w:t>
          </w:r>
          <w:r>
            <w:tab/>
          </w:r>
          <w:r>
            <w:fldChar w:fldCharType="begin"/>
          </w:r>
          <w:r>
            <w:instrText xml:space="preserve"> PAGEREF _Toc108618798 \h </w:instrText>
          </w:r>
          <w:r>
            <w:fldChar w:fldCharType="separate"/>
          </w:r>
          <w:r>
            <w:t>9</w:t>
          </w:r>
          <w:r>
            <w:fldChar w:fldCharType="end"/>
          </w:r>
          <w:r>
            <w:fldChar w:fldCharType="end"/>
          </w:r>
        </w:p>
        <w:p w14:paraId="1A8060F6">
          <w:pPr>
            <w:pStyle w:val="8"/>
            <w:tabs>
              <w:tab w:val="right" w:leader="dot" w:pos="8296"/>
            </w:tabs>
            <w:rPr>
              <w:rFonts w:asciiTheme="minorHAnsi" w:hAnsiTheme="minorHAnsi" w:eastAsiaTheme="minorEastAsia" w:cstheme="minorBidi"/>
              <w:kern w:val="2"/>
              <w:sz w:val="21"/>
              <w:lang w:val="en-US" w:bidi="ar-SA"/>
            </w:rPr>
          </w:pPr>
          <w:r>
            <w:fldChar w:fldCharType="begin"/>
          </w:r>
          <w:r>
            <w:instrText xml:space="preserve"> HYPERLINK \l "_Toc108618799" </w:instrText>
          </w:r>
          <w:r>
            <w:fldChar w:fldCharType="separate"/>
          </w:r>
          <w:r>
            <w:rPr>
              <w:rStyle w:val="15"/>
              <w:rFonts w:hint="eastAsia" w:ascii="仿宋" w:hAnsi="仿宋" w:eastAsia="仿宋"/>
            </w:rPr>
            <w:t>六、适用对象</w:t>
          </w:r>
          <w:r>
            <w:tab/>
          </w:r>
          <w:r>
            <w:fldChar w:fldCharType="begin"/>
          </w:r>
          <w:r>
            <w:instrText xml:space="preserve"> PAGEREF _Toc108618799 \h </w:instrText>
          </w:r>
          <w:r>
            <w:fldChar w:fldCharType="separate"/>
          </w:r>
          <w:r>
            <w:t>10</w:t>
          </w:r>
          <w:r>
            <w:fldChar w:fldCharType="end"/>
          </w:r>
          <w:r>
            <w:fldChar w:fldCharType="end"/>
          </w:r>
        </w:p>
        <w:p w14:paraId="64247311">
          <w:pPr>
            <w:pStyle w:val="8"/>
            <w:tabs>
              <w:tab w:val="right" w:leader="dot" w:pos="8296"/>
            </w:tabs>
            <w:rPr>
              <w:rFonts w:asciiTheme="minorHAnsi" w:hAnsiTheme="minorHAnsi" w:eastAsiaTheme="minorEastAsia" w:cstheme="minorBidi"/>
              <w:kern w:val="2"/>
              <w:sz w:val="21"/>
              <w:lang w:val="en-US" w:bidi="ar-SA"/>
            </w:rPr>
          </w:pPr>
          <w:r>
            <w:fldChar w:fldCharType="begin"/>
          </w:r>
          <w:r>
            <w:instrText xml:space="preserve"> HYPERLINK \l "_Toc108618800" </w:instrText>
          </w:r>
          <w:r>
            <w:fldChar w:fldCharType="separate"/>
          </w:r>
          <w:r>
            <w:rPr>
              <w:rStyle w:val="15"/>
              <w:rFonts w:hint="eastAsia" w:ascii="仿宋" w:hAnsi="仿宋" w:eastAsia="仿宋"/>
            </w:rPr>
            <w:t>七、使用与应用场景</w:t>
          </w:r>
          <w:r>
            <w:tab/>
          </w:r>
          <w:r>
            <w:fldChar w:fldCharType="begin"/>
          </w:r>
          <w:r>
            <w:instrText xml:space="preserve"> PAGEREF _Toc108618800 \h </w:instrText>
          </w:r>
          <w:r>
            <w:fldChar w:fldCharType="separate"/>
          </w:r>
          <w:r>
            <w:t>11</w:t>
          </w:r>
          <w:r>
            <w:fldChar w:fldCharType="end"/>
          </w:r>
          <w:r>
            <w:fldChar w:fldCharType="end"/>
          </w:r>
        </w:p>
        <w:p w14:paraId="7A5ED1BC">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"_Toc108618801" </w:instrText>
          </w:r>
          <w:r>
            <w:fldChar w:fldCharType="separate"/>
          </w:r>
          <w:r>
            <w:rPr>
              <w:rStyle w:val="15"/>
              <w:rFonts w:ascii="仿宋" w:hAnsi="仿宋" w:eastAsia="仿宋"/>
            </w:rPr>
            <w:t xml:space="preserve">7.1 </w:t>
          </w:r>
          <w:r>
            <w:rPr>
              <w:rStyle w:val="15"/>
              <w:rFonts w:hint="eastAsia" w:ascii="仿宋" w:hAnsi="仿宋" w:eastAsia="仿宋"/>
            </w:rPr>
            <w:t>使用方式</w:t>
          </w:r>
          <w:r>
            <w:tab/>
          </w:r>
          <w:r>
            <w:fldChar w:fldCharType="begin"/>
          </w:r>
          <w:r>
            <w:instrText xml:space="preserve"> PAGEREF _Toc108618801 \h </w:instrText>
          </w:r>
          <w:r>
            <w:fldChar w:fldCharType="separate"/>
          </w:r>
          <w:r>
            <w:t>11</w:t>
          </w:r>
          <w:r>
            <w:fldChar w:fldCharType="end"/>
          </w:r>
          <w:r>
            <w:fldChar w:fldCharType="end"/>
          </w:r>
        </w:p>
        <w:p w14:paraId="13D692B5">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"_Toc108618802" </w:instrText>
          </w:r>
          <w:r>
            <w:fldChar w:fldCharType="separate"/>
          </w:r>
          <w:r>
            <w:rPr>
              <w:rStyle w:val="15"/>
              <w:rFonts w:ascii="仿宋" w:hAnsi="仿宋" w:eastAsia="仿宋"/>
            </w:rPr>
            <w:t xml:space="preserve">7.2 </w:t>
          </w:r>
          <w:r>
            <w:rPr>
              <w:rStyle w:val="15"/>
              <w:rFonts w:hint="eastAsia" w:ascii="仿宋" w:hAnsi="仿宋" w:eastAsia="仿宋"/>
            </w:rPr>
            <w:t>应用场景</w:t>
          </w:r>
          <w:r>
            <w:tab/>
          </w:r>
          <w:r>
            <w:fldChar w:fldCharType="begin"/>
          </w:r>
          <w:r>
            <w:instrText xml:space="preserve"> PAGEREF _Toc108618802 \h </w:instrText>
          </w:r>
          <w:r>
            <w:fldChar w:fldCharType="separate"/>
          </w:r>
          <w:r>
            <w:t>11</w:t>
          </w:r>
          <w:r>
            <w:fldChar w:fldCharType="end"/>
          </w:r>
          <w:r>
            <w:fldChar w:fldCharType="end"/>
          </w:r>
        </w:p>
        <w:p w14:paraId="4E9F1D12">
          <w:pPr>
            <w:pStyle w:val="8"/>
            <w:tabs>
              <w:tab w:val="right" w:leader="dot" w:pos="8296"/>
            </w:tabs>
            <w:rPr>
              <w:rFonts w:asciiTheme="minorHAnsi" w:hAnsiTheme="minorHAnsi" w:eastAsiaTheme="minorEastAsia" w:cstheme="minorBidi"/>
              <w:kern w:val="2"/>
              <w:sz w:val="21"/>
              <w:lang w:val="en-US" w:bidi="ar-SA"/>
            </w:rPr>
          </w:pPr>
          <w:r>
            <w:fldChar w:fldCharType="begin"/>
          </w:r>
          <w:r>
            <w:instrText xml:space="preserve"> HYPERLINK \l "_Toc108618803" </w:instrText>
          </w:r>
          <w:r>
            <w:fldChar w:fldCharType="separate"/>
          </w:r>
          <w:r>
            <w:rPr>
              <w:rStyle w:val="15"/>
              <w:rFonts w:hint="eastAsia" w:ascii="仿宋" w:hAnsi="仿宋" w:eastAsia="仿宋"/>
            </w:rPr>
            <w:t>八、安装环境及硬件条件</w:t>
          </w:r>
          <w:r>
            <w:tab/>
          </w:r>
          <w:r>
            <w:fldChar w:fldCharType="begin"/>
          </w:r>
          <w:r>
            <w:instrText xml:space="preserve"> PAGEREF _Toc108618803 \h </w:instrText>
          </w:r>
          <w:r>
            <w:fldChar w:fldCharType="separate"/>
          </w:r>
          <w:r>
            <w:t>12</w:t>
          </w:r>
          <w:r>
            <w:fldChar w:fldCharType="end"/>
          </w:r>
          <w:r>
            <w:fldChar w:fldCharType="end"/>
          </w:r>
        </w:p>
        <w:p w14:paraId="376F933C">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"_Toc108618804" </w:instrText>
          </w:r>
          <w:r>
            <w:fldChar w:fldCharType="separate"/>
          </w:r>
          <w:r>
            <w:rPr>
              <w:rStyle w:val="15"/>
              <w:rFonts w:ascii="仿宋" w:hAnsi="仿宋" w:eastAsia="仿宋"/>
            </w:rPr>
            <w:t xml:space="preserve">8.1 </w:t>
          </w:r>
          <w:r>
            <w:rPr>
              <w:rStyle w:val="15"/>
              <w:rFonts w:hint="eastAsia" w:ascii="仿宋" w:hAnsi="仿宋" w:eastAsia="仿宋"/>
            </w:rPr>
            <w:t>软件安装环境</w:t>
          </w:r>
          <w:r>
            <w:tab/>
          </w:r>
          <w:r>
            <w:fldChar w:fldCharType="begin"/>
          </w:r>
          <w:r>
            <w:instrText xml:space="preserve"> PAGEREF _Toc108618804 \h </w:instrText>
          </w:r>
          <w:r>
            <w:fldChar w:fldCharType="separate"/>
          </w:r>
          <w:r>
            <w:t>12</w:t>
          </w:r>
          <w:r>
            <w:fldChar w:fldCharType="end"/>
          </w:r>
          <w:r>
            <w:fldChar w:fldCharType="end"/>
          </w:r>
        </w:p>
        <w:p w14:paraId="091A9375">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"_Toc108618805" </w:instrText>
          </w:r>
          <w:r>
            <w:fldChar w:fldCharType="separate"/>
          </w:r>
          <w:r>
            <w:rPr>
              <w:rStyle w:val="15"/>
              <w:rFonts w:ascii="仿宋" w:hAnsi="仿宋" w:eastAsia="仿宋"/>
            </w:rPr>
            <w:t xml:space="preserve">8.2 </w:t>
          </w:r>
          <w:r>
            <w:rPr>
              <w:rStyle w:val="15"/>
              <w:rFonts w:hint="eastAsia" w:ascii="仿宋" w:hAnsi="仿宋" w:eastAsia="仿宋"/>
            </w:rPr>
            <w:t>电源与网络环境</w:t>
          </w:r>
          <w:r>
            <w:tab/>
          </w:r>
          <w:r>
            <w:fldChar w:fldCharType="begin"/>
          </w:r>
          <w:r>
            <w:instrText xml:space="preserve"> PAGEREF _Toc108618805 \h </w:instrText>
          </w:r>
          <w:r>
            <w:fldChar w:fldCharType="separate"/>
          </w:r>
          <w:r>
            <w:t>12</w:t>
          </w:r>
          <w:r>
            <w:fldChar w:fldCharType="end"/>
          </w:r>
          <w:r>
            <w:fldChar w:fldCharType="end"/>
          </w:r>
        </w:p>
        <w:p w14:paraId="504D9A10">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"_Toc108618806" </w:instrText>
          </w:r>
          <w:r>
            <w:fldChar w:fldCharType="separate"/>
          </w:r>
          <w:r>
            <w:rPr>
              <w:rStyle w:val="15"/>
              <w:rFonts w:ascii="仿宋" w:hAnsi="仿宋" w:eastAsia="仿宋"/>
            </w:rPr>
            <w:t xml:space="preserve">8.3 </w:t>
          </w:r>
          <w:r>
            <w:rPr>
              <w:rStyle w:val="15"/>
              <w:rFonts w:hint="eastAsia" w:ascii="仿宋" w:hAnsi="仿宋" w:eastAsia="仿宋"/>
            </w:rPr>
            <w:t>硬件安装环境</w:t>
          </w:r>
          <w:r>
            <w:tab/>
          </w:r>
          <w:r>
            <w:fldChar w:fldCharType="begin"/>
          </w:r>
          <w:r>
            <w:instrText xml:space="preserve"> PAGEREF _Toc108618806 \h </w:instrText>
          </w:r>
          <w:r>
            <w:fldChar w:fldCharType="separate"/>
          </w:r>
          <w:r>
            <w:t>12</w:t>
          </w:r>
          <w:r>
            <w:fldChar w:fldCharType="end"/>
          </w:r>
          <w:r>
            <w:fldChar w:fldCharType="end"/>
          </w:r>
        </w:p>
        <w:p w14:paraId="5A7F6CB5">
          <w:pPr>
            <w:pStyle w:val="9"/>
            <w:tabs>
              <w:tab w:val="right" w:leader="dot" w:pos="8296"/>
            </w:tabs>
            <w:ind w:left="440"/>
            <w:rPr>
              <w:rFonts w:asciiTheme="minorHAnsi" w:hAnsiTheme="minorHAnsi" w:eastAsiaTheme="minorEastAsia" w:cstheme="minorBidi"/>
              <w:kern w:val="2"/>
              <w:sz w:val="21"/>
              <w:lang w:val="en-US" w:bidi="ar-SA"/>
            </w:rPr>
          </w:pPr>
          <w:r>
            <w:fldChar w:fldCharType="begin"/>
          </w:r>
          <w:r>
            <w:instrText xml:space="preserve"> HYPERLINK \l "_Toc108618807" </w:instrText>
          </w:r>
          <w:r>
            <w:fldChar w:fldCharType="separate"/>
          </w:r>
          <w:r>
            <w:rPr>
              <w:rStyle w:val="15"/>
              <w:rFonts w:ascii="仿宋" w:hAnsi="仿宋" w:eastAsia="仿宋"/>
            </w:rPr>
            <w:t xml:space="preserve">8.4 </w:t>
          </w:r>
          <w:r>
            <w:rPr>
              <w:rStyle w:val="15"/>
              <w:rFonts w:hint="eastAsia" w:ascii="仿宋" w:hAnsi="仿宋" w:eastAsia="仿宋"/>
            </w:rPr>
            <w:t>红外触摸一体机硬件配置</w:t>
          </w:r>
          <w:r>
            <w:tab/>
          </w:r>
          <w:r>
            <w:fldChar w:fldCharType="begin"/>
          </w:r>
          <w:r>
            <w:instrText xml:space="preserve"> PAGEREF _Toc108618807 \h </w:instrText>
          </w:r>
          <w:r>
            <w:fldChar w:fldCharType="separate"/>
          </w:r>
          <w:r>
            <w:t>12</w:t>
          </w:r>
          <w:r>
            <w:fldChar w:fldCharType="end"/>
          </w:r>
          <w:r>
            <w:fldChar w:fldCharType="end"/>
          </w:r>
        </w:p>
        <w:p w14:paraId="7B524FA7">
          <w:pPr>
            <w:rPr>
              <w:rFonts w:ascii="仿宋" w:hAnsi="仿宋" w:eastAsia="仿宋"/>
            </w:rPr>
          </w:pPr>
          <w:r>
            <w:rPr>
              <w:rFonts w:ascii="仿宋" w:hAnsi="仿宋" w:eastAsia="仿宋"/>
              <w:b/>
              <w:bCs/>
            </w:rPr>
            <w:fldChar w:fldCharType="end"/>
          </w:r>
        </w:p>
      </w:sdtContent>
    </w:sdt>
    <w:p w14:paraId="44C4975E">
      <w:pPr>
        <w:rPr>
          <w:rFonts w:ascii="仿宋" w:hAnsi="仿宋" w:eastAsia="仿宋"/>
        </w:rPr>
      </w:pPr>
    </w:p>
    <w:p w14:paraId="60B29D8E">
      <w:pPr>
        <w:rPr>
          <w:rFonts w:ascii="仿宋" w:hAnsi="仿宋" w:eastAsia="仿宋"/>
        </w:rPr>
      </w:pPr>
    </w:p>
    <w:p w14:paraId="1A74453A">
      <w:pPr>
        <w:rPr>
          <w:rFonts w:ascii="仿宋" w:hAnsi="仿宋" w:eastAsia="仿宋"/>
        </w:rPr>
      </w:pPr>
    </w:p>
    <w:p w14:paraId="1C47E19D">
      <w:pPr>
        <w:rPr>
          <w:rFonts w:ascii="仿宋" w:hAnsi="仿宋" w:eastAsia="仿宋"/>
        </w:rPr>
      </w:pPr>
    </w:p>
    <w:p w14:paraId="1E0C5F34">
      <w:pPr>
        <w:rPr>
          <w:rFonts w:ascii="仿宋" w:hAnsi="仿宋" w:eastAsia="仿宋"/>
        </w:rPr>
      </w:pPr>
    </w:p>
    <w:p w14:paraId="115203D7">
      <w:pPr>
        <w:rPr>
          <w:rFonts w:ascii="仿宋" w:hAnsi="仿宋" w:eastAsia="仿宋"/>
        </w:rPr>
      </w:pPr>
    </w:p>
    <w:p w14:paraId="0B68AC31">
      <w:pPr>
        <w:rPr>
          <w:rFonts w:ascii="仿宋" w:hAnsi="仿宋" w:eastAsia="仿宋"/>
        </w:rPr>
      </w:pPr>
    </w:p>
    <w:p w14:paraId="20C35E39">
      <w:pPr>
        <w:rPr>
          <w:rFonts w:ascii="仿宋" w:hAnsi="仿宋" w:eastAsia="仿宋"/>
        </w:rPr>
      </w:pPr>
    </w:p>
    <w:p w14:paraId="224218BD">
      <w:pPr>
        <w:rPr>
          <w:rFonts w:ascii="仿宋" w:hAnsi="仿宋" w:eastAsia="仿宋"/>
        </w:rPr>
      </w:pPr>
    </w:p>
    <w:p w14:paraId="1E9A77D6">
      <w:pPr>
        <w:rPr>
          <w:rFonts w:ascii="仿宋" w:hAnsi="仿宋" w:eastAsia="仿宋"/>
        </w:rPr>
      </w:pPr>
    </w:p>
    <w:p w14:paraId="17653C2F">
      <w:pPr>
        <w:rPr>
          <w:rFonts w:ascii="仿宋" w:hAnsi="仿宋" w:eastAsia="仿宋"/>
        </w:rPr>
      </w:pPr>
    </w:p>
    <w:p w14:paraId="30D9C63E">
      <w:pPr>
        <w:rPr>
          <w:rFonts w:ascii="仿宋" w:hAnsi="仿宋" w:eastAsia="仿宋"/>
        </w:rPr>
      </w:pPr>
    </w:p>
    <w:p w14:paraId="46EF20D6">
      <w:pPr>
        <w:rPr>
          <w:rFonts w:ascii="仿宋" w:hAnsi="仿宋" w:eastAsia="仿宋"/>
        </w:rPr>
      </w:pPr>
    </w:p>
    <w:p w14:paraId="0AC84B51">
      <w:pPr>
        <w:rPr>
          <w:rFonts w:ascii="仿宋" w:hAnsi="仿宋" w:eastAsia="仿宋"/>
        </w:rPr>
      </w:pPr>
    </w:p>
    <w:p w14:paraId="295E8392">
      <w:pPr>
        <w:rPr>
          <w:rFonts w:ascii="仿宋" w:hAnsi="仿宋" w:eastAsia="仿宋"/>
        </w:rPr>
      </w:pPr>
    </w:p>
    <w:p w14:paraId="3B2BCA70">
      <w:pPr>
        <w:rPr>
          <w:rFonts w:ascii="仿宋" w:hAnsi="仿宋" w:eastAsia="仿宋"/>
        </w:rPr>
      </w:pPr>
    </w:p>
    <w:p w14:paraId="729CBDB5">
      <w:pPr>
        <w:rPr>
          <w:rFonts w:ascii="仿宋" w:hAnsi="仿宋" w:eastAsia="仿宋"/>
        </w:rPr>
      </w:pPr>
    </w:p>
    <w:p w14:paraId="12E1C2A0">
      <w:pPr>
        <w:rPr>
          <w:rFonts w:ascii="仿宋" w:hAnsi="仿宋" w:eastAsia="仿宋"/>
        </w:rPr>
      </w:pPr>
    </w:p>
    <w:p w14:paraId="442499D2">
      <w:pPr>
        <w:rPr>
          <w:rFonts w:ascii="仿宋" w:hAnsi="仿宋" w:eastAsia="仿宋"/>
        </w:rPr>
      </w:pPr>
    </w:p>
    <w:p w14:paraId="02FF891C">
      <w:pPr>
        <w:rPr>
          <w:rFonts w:ascii="仿宋" w:hAnsi="仿宋" w:eastAsia="仿宋"/>
        </w:rPr>
      </w:pPr>
    </w:p>
    <w:p w14:paraId="1E5BB1AB">
      <w:pPr>
        <w:rPr>
          <w:rFonts w:ascii="仿宋" w:hAnsi="仿宋" w:eastAsia="仿宋"/>
        </w:rPr>
      </w:pPr>
    </w:p>
    <w:p w14:paraId="4B2DE142">
      <w:pPr>
        <w:rPr>
          <w:rFonts w:ascii="仿宋" w:hAnsi="仿宋" w:eastAsia="仿宋"/>
        </w:rPr>
      </w:pPr>
    </w:p>
    <w:p w14:paraId="2DD2CD2E">
      <w:pPr>
        <w:rPr>
          <w:rFonts w:ascii="仿宋" w:hAnsi="仿宋" w:eastAsia="仿宋"/>
        </w:rPr>
      </w:pPr>
    </w:p>
    <w:p w14:paraId="523D79BD">
      <w:pPr>
        <w:pStyle w:val="2"/>
        <w:rPr>
          <w:rFonts w:ascii="仿宋" w:hAnsi="仿宋" w:eastAsia="仿宋"/>
        </w:rPr>
      </w:pPr>
      <w:bookmarkStart w:id="0" w:name="_Toc524684188"/>
      <w:bookmarkStart w:id="1" w:name="_Toc499379247"/>
      <w:bookmarkStart w:id="2" w:name="_Toc108618782"/>
      <w:r>
        <w:rPr>
          <w:rFonts w:hint="eastAsia" w:ascii="仿宋" w:hAnsi="仿宋" w:eastAsia="仿宋"/>
        </w:rPr>
        <w:t>一、“可知”</w:t>
      </w:r>
      <w:bookmarkEnd w:id="0"/>
      <w:bookmarkEnd w:id="1"/>
      <w:r>
        <w:rPr>
          <w:rFonts w:hint="eastAsia" w:ascii="仿宋" w:hAnsi="仿宋" w:eastAsia="仿宋"/>
        </w:rPr>
        <w:t>荐读机介绍</w:t>
      </w:r>
      <w:bookmarkEnd w:id="2"/>
    </w:p>
    <w:p w14:paraId="6E4F54D4">
      <w:pPr>
        <w:pStyle w:val="10"/>
        <w:shd w:val="clear" w:color="auto" w:fill="FFFFFF"/>
        <w:spacing w:before="0" w:beforeAutospacing="0" w:after="0" w:afterAutospacing="0"/>
        <w:ind w:firstLine="480"/>
        <w:rPr>
          <w:rFonts w:ascii="Calibri" w:hAnsi="Calibri" w:eastAsia="仿宋" w:cs="Calibri"/>
          <w:color w:val="000000"/>
          <w:sz w:val="27"/>
          <w:szCs w:val="27"/>
        </w:rPr>
      </w:pPr>
      <w:bookmarkStart w:id="3" w:name="_Toc499379248"/>
      <w:r>
        <w:rPr>
          <w:rFonts w:hint="eastAsia" w:ascii="仿宋" w:hAnsi="仿宋" w:eastAsia="仿宋"/>
          <w:color w:val="000000"/>
          <w:sz w:val="27"/>
          <w:szCs w:val="27"/>
        </w:rPr>
        <w:t>“可知”荐读机设计将机构用户已购可知知识服务平台或即将购买的数字内容与触屏读书机融合打通，提供客户已购数字图书扫码阅读、云端数字内容实时荐购服务与宣传推广三大核心功能。产品通过快捷的扫码阅读与内容荐购服务</w:t>
      </w:r>
      <w:r>
        <w:rPr>
          <w:rFonts w:ascii="仿宋" w:hAnsi="仿宋" w:eastAsia="仿宋"/>
          <w:color w:val="000000"/>
          <w:sz w:val="27"/>
          <w:szCs w:val="27"/>
        </w:rPr>
        <w:t>，让更多的读者参与到文献资源建设中来，机构师生、专家学者</w:t>
      </w:r>
      <w:r>
        <w:rPr>
          <w:rFonts w:hint="eastAsia" w:ascii="仿宋" w:hAnsi="仿宋" w:eastAsia="仿宋"/>
          <w:color w:val="000000"/>
          <w:sz w:val="27"/>
          <w:szCs w:val="27"/>
        </w:rPr>
        <w:t>、</w:t>
      </w:r>
      <w:r>
        <w:rPr>
          <w:rFonts w:ascii="仿宋" w:hAnsi="仿宋" w:eastAsia="仿宋"/>
          <w:color w:val="000000"/>
          <w:sz w:val="27"/>
          <w:szCs w:val="27"/>
        </w:rPr>
        <w:t>读者可通过</w:t>
      </w:r>
      <w:r>
        <w:rPr>
          <w:rFonts w:hint="eastAsia" w:ascii="仿宋" w:hAnsi="仿宋" w:eastAsia="仿宋"/>
          <w:color w:val="000000"/>
          <w:sz w:val="27"/>
          <w:szCs w:val="27"/>
        </w:rPr>
        <w:t>“可知”荐购云</w:t>
      </w:r>
      <w:r>
        <w:rPr>
          <w:rFonts w:ascii="仿宋" w:hAnsi="仿宋" w:eastAsia="仿宋"/>
          <w:color w:val="000000"/>
          <w:sz w:val="27"/>
          <w:szCs w:val="27"/>
        </w:rPr>
        <w:t>，获取相关文献书目信息，向图书馆文献中心采访部提供和推荐适合</w:t>
      </w:r>
      <w:r>
        <w:rPr>
          <w:rFonts w:hint="eastAsia" w:ascii="仿宋" w:hAnsi="仿宋" w:eastAsia="仿宋"/>
          <w:color w:val="000000"/>
          <w:sz w:val="27"/>
          <w:szCs w:val="27"/>
        </w:rPr>
        <w:t>机构</w:t>
      </w:r>
      <w:r>
        <w:rPr>
          <w:rFonts w:ascii="仿宋" w:hAnsi="仿宋" w:eastAsia="仿宋"/>
          <w:color w:val="000000"/>
          <w:sz w:val="27"/>
          <w:szCs w:val="27"/>
        </w:rPr>
        <w:t>教学、科研需求的</w:t>
      </w:r>
      <w:r>
        <w:rPr>
          <w:rFonts w:hint="eastAsia" w:ascii="仿宋" w:hAnsi="仿宋" w:eastAsia="仿宋"/>
          <w:color w:val="000000"/>
          <w:sz w:val="27"/>
          <w:szCs w:val="27"/>
        </w:rPr>
        <w:t>数字</w:t>
      </w:r>
      <w:r>
        <w:rPr>
          <w:rFonts w:ascii="仿宋" w:hAnsi="仿宋" w:eastAsia="仿宋"/>
          <w:color w:val="000000"/>
          <w:sz w:val="27"/>
          <w:szCs w:val="27"/>
        </w:rPr>
        <w:t>内容</w:t>
      </w:r>
      <w:r>
        <w:rPr>
          <w:rFonts w:hint="eastAsia" w:ascii="仿宋" w:hAnsi="仿宋" w:eastAsia="仿宋"/>
          <w:color w:val="000000"/>
          <w:sz w:val="27"/>
          <w:szCs w:val="27"/>
        </w:rPr>
        <w:t>。</w:t>
      </w:r>
      <w:r>
        <w:rPr>
          <w:rFonts w:ascii="Calibri" w:hAnsi="Calibri" w:eastAsia="仿宋" w:cs="Calibri"/>
          <w:color w:val="000000"/>
          <w:sz w:val="27"/>
          <w:szCs w:val="27"/>
        </w:rPr>
        <w:t> </w:t>
      </w:r>
      <w:r>
        <w:rPr>
          <w:rFonts w:hint="eastAsia" w:ascii="仿宋" w:hAnsi="仿宋" w:eastAsia="仿宋"/>
          <w:color w:val="000000"/>
          <w:sz w:val="27"/>
          <w:szCs w:val="27"/>
        </w:rPr>
        <w:t>“一机三用”推动机构</w:t>
      </w:r>
      <w:r>
        <w:rPr>
          <w:rFonts w:ascii="仿宋" w:hAnsi="仿宋" w:eastAsia="仿宋"/>
          <w:color w:val="000000"/>
          <w:sz w:val="27"/>
          <w:szCs w:val="27"/>
        </w:rPr>
        <w:t>科学合理地使用图书经费，提高</w:t>
      </w:r>
      <w:r>
        <w:rPr>
          <w:rFonts w:hint="eastAsia" w:ascii="仿宋" w:hAnsi="仿宋" w:eastAsia="仿宋"/>
          <w:color w:val="000000"/>
          <w:sz w:val="27"/>
          <w:szCs w:val="27"/>
        </w:rPr>
        <w:t>机构服务</w:t>
      </w:r>
      <w:r>
        <w:rPr>
          <w:rFonts w:ascii="仿宋" w:hAnsi="仿宋" w:eastAsia="仿宋"/>
          <w:color w:val="000000"/>
          <w:sz w:val="27"/>
          <w:szCs w:val="27"/>
        </w:rPr>
        <w:t>能力与读者体验</w:t>
      </w:r>
      <w:r>
        <w:rPr>
          <w:rFonts w:hint="eastAsia" w:ascii="仿宋" w:hAnsi="仿宋" w:eastAsia="仿宋"/>
          <w:color w:val="000000"/>
          <w:sz w:val="27"/>
          <w:szCs w:val="27"/>
        </w:rPr>
        <w:t>。</w:t>
      </w:r>
    </w:p>
    <w:p w14:paraId="0CF29473">
      <w:pPr>
        <w:pStyle w:val="10"/>
        <w:shd w:val="clear" w:color="auto" w:fill="FFFFFF"/>
        <w:spacing w:before="0" w:beforeAutospacing="0" w:after="0" w:afterAutospacing="0"/>
        <w:jc w:val="center"/>
        <w:rPr>
          <w:rFonts w:ascii="仿宋" w:hAnsi="仿宋" w:eastAsia="仿宋"/>
          <w:color w:val="000000"/>
          <w:sz w:val="27"/>
          <w:szCs w:val="27"/>
        </w:rPr>
      </w:pPr>
      <w:r>
        <w:rPr>
          <w:rFonts w:ascii="仿宋" w:hAnsi="仿宋" w:eastAsia="仿宋"/>
          <w:color w:val="000000"/>
          <w:sz w:val="27"/>
          <w:szCs w:val="27"/>
        </w:rPr>
        <w:drawing>
          <wp:inline distT="0" distB="0" distL="0" distR="0">
            <wp:extent cx="4651375" cy="41497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672687" cy="4168625"/>
                    </a:xfrm>
                    <a:prstGeom prst="rect">
                      <a:avLst/>
                    </a:prstGeom>
                  </pic:spPr>
                </pic:pic>
              </a:graphicData>
            </a:graphic>
          </wp:inline>
        </w:drawing>
      </w:r>
    </w:p>
    <w:p w14:paraId="5AFBB2E9">
      <w:pPr>
        <w:pStyle w:val="2"/>
        <w:rPr>
          <w:rFonts w:ascii="仿宋" w:hAnsi="仿宋" w:eastAsia="仿宋"/>
        </w:rPr>
      </w:pPr>
      <w:bookmarkStart w:id="4" w:name="_Toc108618783"/>
      <w:r>
        <w:rPr>
          <w:rFonts w:hint="eastAsia" w:ascii="仿宋" w:hAnsi="仿宋" w:eastAsia="仿宋"/>
        </w:rPr>
        <w:t>二、核心设计</w:t>
      </w:r>
      <w:bookmarkEnd w:id="4"/>
    </w:p>
    <w:p w14:paraId="3B0A8318">
      <w:pPr>
        <w:pStyle w:val="3"/>
        <w:rPr>
          <w:rStyle w:val="14"/>
          <w:rFonts w:ascii="仿宋" w:hAnsi="仿宋" w:eastAsia="仿宋"/>
          <w:b w:val="0"/>
          <w:bCs w:val="0"/>
        </w:rPr>
      </w:pPr>
      <w:bookmarkStart w:id="5" w:name="_Toc108618784"/>
      <w:r>
        <w:rPr>
          <w:rStyle w:val="14"/>
          <w:rFonts w:hint="eastAsia" w:ascii="仿宋" w:hAnsi="仿宋" w:eastAsia="仿宋"/>
          <w:b w:val="0"/>
          <w:bCs w:val="0"/>
        </w:rPr>
        <w:t>2</w:t>
      </w:r>
      <w:r>
        <w:rPr>
          <w:rStyle w:val="14"/>
          <w:rFonts w:ascii="仿宋" w:hAnsi="仿宋" w:eastAsia="仿宋"/>
          <w:b w:val="0"/>
          <w:bCs w:val="0"/>
        </w:rPr>
        <w:t>.1</w:t>
      </w:r>
      <w:r>
        <w:rPr>
          <w:rStyle w:val="14"/>
          <w:rFonts w:hint="eastAsia" w:ascii="仿宋" w:hAnsi="仿宋" w:eastAsia="仿宋"/>
          <w:b w:val="0"/>
          <w:bCs w:val="0"/>
        </w:rPr>
        <w:t>读书、荐购、宣传“一机三用”</w:t>
      </w:r>
      <w:bookmarkEnd w:id="5"/>
    </w:p>
    <w:p w14:paraId="12A5C736">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“可知”荐读机设计将机构用户已购可知知识服务平台数字内容与触屏读书机融合打通，提供客户已购数字图书扫码阅读、云端数字内容实时荐购服务与宣传推广三大核心功能。</w:t>
      </w:r>
    </w:p>
    <w:p w14:paraId="203A649D">
      <w:pPr>
        <w:pStyle w:val="3"/>
        <w:rPr>
          <w:rStyle w:val="14"/>
          <w:rFonts w:ascii="仿宋" w:hAnsi="仿宋" w:eastAsia="仿宋"/>
          <w:b w:val="0"/>
          <w:bCs w:val="0"/>
        </w:rPr>
      </w:pPr>
      <w:bookmarkStart w:id="6" w:name="_Toc108618785"/>
      <w:r>
        <w:rPr>
          <w:rStyle w:val="14"/>
          <w:rFonts w:hint="eastAsia" w:ascii="仿宋" w:hAnsi="仿宋" w:eastAsia="仿宋"/>
          <w:b w:val="0"/>
          <w:bCs w:val="0"/>
        </w:rPr>
        <w:t>2</w:t>
      </w:r>
      <w:r>
        <w:rPr>
          <w:rStyle w:val="14"/>
          <w:rFonts w:ascii="仿宋" w:hAnsi="仿宋" w:eastAsia="仿宋"/>
          <w:b w:val="0"/>
          <w:bCs w:val="0"/>
        </w:rPr>
        <w:t>.2</w:t>
      </w:r>
      <w:r>
        <w:rPr>
          <w:rStyle w:val="14"/>
          <w:rFonts w:hint="eastAsia" w:ascii="仿宋" w:hAnsi="仿宋" w:eastAsia="仿宋"/>
          <w:b w:val="0"/>
          <w:bCs w:val="0"/>
        </w:rPr>
        <w:t>出版社正版、最新内容直达服务</w:t>
      </w:r>
      <w:bookmarkEnd w:id="6"/>
    </w:p>
    <w:p w14:paraId="24855EFC">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产品汇聚了国内多家顶级出版机构为主的内容供应体系，建立内容资源关联体系。实现各出版机构数字资源的统一发布，为用户提供各领域最新、最快专业内容服务。</w:t>
      </w:r>
    </w:p>
    <w:p w14:paraId="34ADFE30">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目前，可知已入驻近</w:t>
      </w:r>
      <w:r>
        <w:rPr>
          <w:rFonts w:ascii="仿宋" w:hAnsi="仿宋" w:eastAsia="仿宋"/>
          <w:color w:val="000000"/>
          <w:sz w:val="27"/>
          <w:szCs w:val="27"/>
        </w:rPr>
        <w:t>200家国内知名出版机构，累计持续上架超20万种电子图书，接入1200多家高校，服务近2000万读者，是国内目前主流的真正实现供需对接的电子书馆配阅读平台。</w:t>
      </w:r>
    </w:p>
    <w:p w14:paraId="7C9F876A">
      <w:pPr>
        <w:pStyle w:val="3"/>
        <w:rPr>
          <w:rStyle w:val="14"/>
          <w:rFonts w:ascii="仿宋" w:hAnsi="仿宋" w:eastAsia="仿宋"/>
          <w:b w:val="0"/>
          <w:bCs w:val="0"/>
        </w:rPr>
      </w:pPr>
      <w:bookmarkStart w:id="7" w:name="_Toc108618786"/>
      <w:r>
        <w:rPr>
          <w:rStyle w:val="14"/>
          <w:rFonts w:hint="eastAsia" w:ascii="仿宋" w:hAnsi="仿宋" w:eastAsia="仿宋"/>
          <w:b w:val="0"/>
          <w:bCs w:val="0"/>
        </w:rPr>
        <w:t>2</w:t>
      </w:r>
      <w:r>
        <w:rPr>
          <w:rStyle w:val="14"/>
          <w:rFonts w:ascii="仿宋" w:hAnsi="仿宋" w:eastAsia="仿宋"/>
          <w:b w:val="0"/>
          <w:bCs w:val="0"/>
        </w:rPr>
        <w:t>.3</w:t>
      </w:r>
      <w:r>
        <w:rPr>
          <w:rStyle w:val="14"/>
          <w:rFonts w:hint="eastAsia" w:ascii="仿宋" w:hAnsi="仿宋" w:eastAsia="仿宋"/>
          <w:b w:val="0"/>
          <w:bCs w:val="0"/>
        </w:rPr>
        <w:t>内容学科分类展示</w:t>
      </w:r>
      <w:bookmarkEnd w:id="7"/>
    </w:p>
    <w:p w14:paraId="6D0061D2">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可知依据采购单位的类型、学科范围和重点学科建设，结合智能采选平台，真正实现全领域覆盖和提供学科建设支撑保障。</w:t>
      </w:r>
    </w:p>
    <w:p w14:paraId="15678502">
      <w:pPr>
        <w:pStyle w:val="3"/>
        <w:rPr>
          <w:rStyle w:val="14"/>
          <w:rFonts w:ascii="仿宋" w:hAnsi="仿宋" w:eastAsia="仿宋"/>
          <w:b w:val="0"/>
          <w:bCs w:val="0"/>
        </w:rPr>
      </w:pPr>
      <w:bookmarkStart w:id="8" w:name="_Toc108618787"/>
      <w:r>
        <w:rPr>
          <w:rStyle w:val="14"/>
          <w:rFonts w:hint="eastAsia" w:ascii="仿宋" w:hAnsi="仿宋" w:eastAsia="仿宋"/>
          <w:b w:val="0"/>
          <w:bCs w:val="0"/>
        </w:rPr>
        <w:t>2</w:t>
      </w:r>
      <w:r>
        <w:rPr>
          <w:rStyle w:val="14"/>
          <w:rFonts w:ascii="仿宋" w:hAnsi="仿宋" w:eastAsia="仿宋"/>
          <w:b w:val="0"/>
          <w:bCs w:val="0"/>
        </w:rPr>
        <w:t>.4</w:t>
      </w:r>
      <w:r>
        <w:rPr>
          <w:rStyle w:val="14"/>
          <w:rFonts w:hint="eastAsia" w:ascii="仿宋" w:hAnsi="仿宋" w:eastAsia="仿宋"/>
          <w:b w:val="0"/>
          <w:bCs w:val="0"/>
        </w:rPr>
        <w:t>基于PDA智能采选架构</w:t>
      </w:r>
      <w:bookmarkEnd w:id="8"/>
    </w:p>
    <w:p w14:paraId="43A2AE73">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依据采选计划和采选原则，基于PDA提供包括学生、老师荐购、出版社热点选题荐购、平台专题推荐以及第三方推荐数据等，为图书馆员提供电子书智能采选功能。让图书馆内容资源采购有依据、有保障、有效率、有价值。</w:t>
      </w:r>
    </w:p>
    <w:p w14:paraId="26F52233">
      <w:pPr>
        <w:pStyle w:val="10"/>
        <w:shd w:val="clear" w:color="auto" w:fill="FFFFFF"/>
        <w:spacing w:before="0" w:beforeAutospacing="0" w:after="0" w:afterAutospacing="0"/>
        <w:ind w:firstLine="540" w:firstLineChars="200"/>
        <w:rPr>
          <w:rFonts w:ascii="仿宋" w:hAnsi="仿宋" w:eastAsia="仿宋"/>
          <w:color w:val="000000"/>
          <w:sz w:val="27"/>
          <w:szCs w:val="27"/>
        </w:rPr>
      </w:pPr>
    </w:p>
    <w:p w14:paraId="5E07446B">
      <w:pPr>
        <w:pStyle w:val="2"/>
        <w:rPr>
          <w:rFonts w:ascii="仿宋" w:hAnsi="仿宋" w:eastAsia="仿宋"/>
        </w:rPr>
      </w:pPr>
      <w:bookmarkStart w:id="9" w:name="_Toc524684189"/>
      <w:bookmarkStart w:id="10" w:name="_Toc108618788"/>
      <w:r>
        <w:rPr>
          <w:rFonts w:hint="eastAsia" w:ascii="仿宋" w:hAnsi="仿宋" w:eastAsia="仿宋"/>
        </w:rPr>
        <w:t>三、数字资源内容</w:t>
      </w:r>
      <w:bookmarkEnd w:id="3"/>
      <w:bookmarkEnd w:id="9"/>
      <w:bookmarkEnd w:id="10"/>
    </w:p>
    <w:p w14:paraId="4D0106F0">
      <w:pPr>
        <w:pStyle w:val="3"/>
        <w:rPr>
          <w:rFonts w:ascii="仿宋" w:hAnsi="仿宋" w:eastAsia="仿宋"/>
        </w:rPr>
      </w:pPr>
      <w:bookmarkStart w:id="11" w:name="_Toc108618789"/>
      <w:r>
        <w:rPr>
          <w:rStyle w:val="14"/>
          <w:rFonts w:ascii="仿宋" w:hAnsi="仿宋" w:eastAsia="仿宋"/>
          <w:b/>
          <w:bCs/>
        </w:rPr>
        <w:t>3</w:t>
      </w:r>
      <w:r>
        <w:rPr>
          <w:rStyle w:val="14"/>
          <w:rFonts w:hint="eastAsia" w:ascii="仿宋" w:hAnsi="仿宋" w:eastAsia="仿宋"/>
          <w:b/>
          <w:bCs/>
        </w:rPr>
        <w:t>.</w:t>
      </w:r>
      <w:r>
        <w:rPr>
          <w:rStyle w:val="14"/>
          <w:rFonts w:ascii="仿宋" w:hAnsi="仿宋" w:eastAsia="仿宋"/>
          <w:b/>
          <w:bCs/>
        </w:rPr>
        <w:t>1</w:t>
      </w:r>
      <w:r>
        <w:rPr>
          <w:rStyle w:val="14"/>
          <w:rFonts w:hint="eastAsia" w:ascii="仿宋" w:hAnsi="仿宋" w:eastAsia="仿宋"/>
          <w:b/>
          <w:bCs/>
        </w:rPr>
        <w:t>可知数字资源概况</w:t>
      </w:r>
      <w:bookmarkEnd w:id="11"/>
    </w:p>
    <w:p w14:paraId="677618D1">
      <w:pPr>
        <w:ind w:firstLine="540" w:firstLineChars="200"/>
        <w:rPr>
          <w:rFonts w:ascii="仿宋" w:hAnsi="仿宋" w:eastAsia="仿宋" w:cs="宋体"/>
          <w:color w:val="000000"/>
          <w:sz w:val="27"/>
          <w:szCs w:val="27"/>
        </w:rPr>
      </w:pPr>
      <w:r>
        <w:rPr>
          <w:rFonts w:hint="eastAsia" w:ascii="仿宋" w:hAnsi="仿宋" w:eastAsia="仿宋" w:cs="宋体"/>
          <w:color w:val="000000"/>
          <w:sz w:val="27"/>
          <w:szCs w:val="27"/>
        </w:rPr>
        <w:t>“可知”知识服务平台目前已经实现了多家国内核心出版社为主的内容接入服务，上线电子书、有声书、课程、数据库等多类型数字内容与产品。其中电子书品种数近</w:t>
      </w:r>
      <w:r>
        <w:rPr>
          <w:rFonts w:ascii="仿宋" w:hAnsi="仿宋" w:eastAsia="仿宋" w:cs="宋体"/>
          <w:color w:val="000000"/>
          <w:sz w:val="27"/>
          <w:szCs w:val="27"/>
        </w:rPr>
        <w:t>20万册，真正实现纸电同步，甚至电子书优先纸书上架，国内多家知名出版社最新电子书在“可知”首发，使读者能够在第一时间获得最新的专业知识。</w:t>
      </w:r>
    </w:p>
    <w:p w14:paraId="68583683">
      <w:pPr>
        <w:ind w:firstLine="540" w:firstLineChars="200"/>
        <w:rPr>
          <w:rFonts w:ascii="仿宋" w:hAnsi="仿宋" w:eastAsia="仿宋" w:cs="宋体"/>
          <w:color w:val="000000"/>
          <w:sz w:val="27"/>
          <w:szCs w:val="27"/>
        </w:rPr>
      </w:pPr>
      <w:r>
        <w:rPr>
          <w:rFonts w:hint="eastAsia" w:ascii="仿宋" w:hAnsi="仿宋" w:eastAsia="仿宋" w:cs="宋体"/>
          <w:color w:val="000000"/>
          <w:sz w:val="27"/>
          <w:szCs w:val="27"/>
        </w:rPr>
        <w:t>可知电子书，不仅</w:t>
      </w:r>
      <w:r>
        <w:rPr>
          <w:rFonts w:ascii="仿宋" w:hAnsi="仿宋" w:eastAsia="仿宋" w:cs="宋体"/>
          <w:color w:val="000000"/>
          <w:sz w:val="27"/>
          <w:szCs w:val="27"/>
        </w:rPr>
        <w:t>涵盖</w:t>
      </w:r>
      <w:r>
        <w:rPr>
          <w:rFonts w:hint="eastAsia" w:ascii="仿宋" w:hAnsi="仿宋" w:eastAsia="仿宋" w:cs="宋体"/>
          <w:color w:val="000000"/>
          <w:sz w:val="27"/>
          <w:szCs w:val="27"/>
        </w:rPr>
        <w:t>了</w:t>
      </w:r>
      <w:r>
        <w:rPr>
          <w:rFonts w:ascii="仿宋" w:hAnsi="仿宋" w:eastAsia="仿宋" w:cs="宋体"/>
          <w:color w:val="000000"/>
          <w:sz w:val="27"/>
          <w:szCs w:val="27"/>
        </w:rPr>
        <w:t>习近平</w:t>
      </w:r>
      <w:r>
        <w:rPr>
          <w:rFonts w:hint="eastAsia" w:ascii="仿宋" w:hAnsi="仿宋" w:eastAsia="仿宋" w:cs="宋体"/>
          <w:color w:val="000000"/>
          <w:sz w:val="27"/>
          <w:szCs w:val="27"/>
        </w:rPr>
        <w:t>新时代中国特色社会主义专题</w:t>
      </w:r>
      <w:r>
        <w:rPr>
          <w:rFonts w:ascii="仿宋" w:hAnsi="仿宋" w:eastAsia="仿宋" w:cs="宋体"/>
          <w:color w:val="000000"/>
          <w:sz w:val="27"/>
          <w:szCs w:val="27"/>
        </w:rPr>
        <w:t>、党建</w:t>
      </w:r>
      <w:r>
        <w:rPr>
          <w:rFonts w:hint="eastAsia" w:ascii="仿宋" w:hAnsi="仿宋" w:eastAsia="仿宋" w:cs="宋体"/>
          <w:color w:val="000000"/>
          <w:sz w:val="27"/>
          <w:szCs w:val="27"/>
        </w:rPr>
        <w:t>专题</w:t>
      </w:r>
      <w:r>
        <w:rPr>
          <w:rFonts w:ascii="仿宋" w:hAnsi="仿宋" w:eastAsia="仿宋" w:cs="宋体"/>
          <w:color w:val="000000"/>
          <w:sz w:val="27"/>
          <w:szCs w:val="27"/>
        </w:rPr>
        <w:t>、马克思研究</w:t>
      </w:r>
      <w:r>
        <w:rPr>
          <w:rFonts w:hint="eastAsia" w:ascii="仿宋" w:hAnsi="仿宋" w:eastAsia="仿宋" w:cs="宋体"/>
          <w:color w:val="000000"/>
          <w:sz w:val="27"/>
          <w:szCs w:val="27"/>
        </w:rPr>
        <w:t>专题</w:t>
      </w:r>
      <w:r>
        <w:rPr>
          <w:rFonts w:ascii="仿宋" w:hAnsi="仿宋" w:eastAsia="仿宋" w:cs="宋体"/>
          <w:color w:val="000000"/>
          <w:sz w:val="27"/>
          <w:szCs w:val="27"/>
        </w:rPr>
        <w:t>、</w:t>
      </w:r>
      <w:r>
        <w:rPr>
          <w:rFonts w:hint="eastAsia" w:ascii="仿宋" w:hAnsi="仿宋" w:eastAsia="仿宋" w:cs="宋体"/>
          <w:color w:val="000000"/>
          <w:sz w:val="27"/>
          <w:szCs w:val="27"/>
        </w:rPr>
        <w:t>新工科专题、卫星导航与航空航天专题、计算机信息素养专题、新型基础设施建设专题</w:t>
      </w:r>
      <w:r>
        <w:rPr>
          <w:rFonts w:ascii="仿宋" w:hAnsi="仿宋" w:eastAsia="仿宋" w:cs="宋体"/>
          <w:color w:val="000000"/>
          <w:sz w:val="27"/>
          <w:szCs w:val="27"/>
        </w:rPr>
        <w:t>等丰富多样的优质</w:t>
      </w:r>
      <w:r>
        <w:rPr>
          <w:rFonts w:hint="eastAsia" w:ascii="仿宋" w:hAnsi="仿宋" w:eastAsia="仿宋" w:cs="宋体"/>
          <w:color w:val="000000"/>
          <w:sz w:val="27"/>
          <w:szCs w:val="27"/>
        </w:rPr>
        <w:t>专业类</w:t>
      </w:r>
      <w:r>
        <w:rPr>
          <w:rFonts w:ascii="仿宋" w:hAnsi="仿宋" w:eastAsia="仿宋" w:cs="宋体"/>
          <w:color w:val="000000"/>
          <w:sz w:val="27"/>
          <w:szCs w:val="27"/>
        </w:rPr>
        <w:t>图书学习内容；</w:t>
      </w:r>
      <w:r>
        <w:rPr>
          <w:rFonts w:hint="eastAsia" w:ascii="仿宋" w:hAnsi="仿宋" w:eastAsia="仿宋" w:cs="宋体"/>
          <w:color w:val="000000"/>
          <w:sz w:val="27"/>
          <w:szCs w:val="27"/>
        </w:rPr>
        <w:t>同时还收录交通运输类、仪器类、光学工程、力学类、化学工程与技术、化学类、土木工程、土木类、地球物理学类、学科、工程、控制科学与工程、数学类、机械类、材料科学与工程、材料类、海洋工程类、物理学类、环境科学与工程类、生物医学工程类、电子信息类、电气类、统计学类、能源动力类、航空航天类、计算机类等学科专业品种。</w:t>
      </w:r>
    </w:p>
    <w:p w14:paraId="4C3D4DEC">
      <w:pPr>
        <w:pStyle w:val="3"/>
        <w:rPr>
          <w:rFonts w:ascii="仿宋" w:hAnsi="仿宋" w:eastAsia="仿宋"/>
        </w:rPr>
      </w:pPr>
      <w:bookmarkStart w:id="12" w:name="_Toc108618790"/>
      <w:r>
        <w:rPr>
          <w:rStyle w:val="14"/>
          <w:rFonts w:ascii="仿宋" w:hAnsi="仿宋" w:eastAsia="仿宋"/>
          <w:b/>
          <w:bCs/>
        </w:rPr>
        <w:t>3</w:t>
      </w:r>
      <w:r>
        <w:rPr>
          <w:rStyle w:val="14"/>
          <w:rFonts w:hint="eastAsia" w:ascii="仿宋" w:hAnsi="仿宋" w:eastAsia="仿宋"/>
          <w:b/>
          <w:bCs/>
        </w:rPr>
        <w:t>.</w:t>
      </w:r>
      <w:r>
        <w:rPr>
          <w:rStyle w:val="14"/>
          <w:rFonts w:ascii="仿宋" w:hAnsi="仿宋" w:eastAsia="仿宋"/>
          <w:b/>
          <w:bCs/>
        </w:rPr>
        <w:t>2</w:t>
      </w:r>
      <w:r>
        <w:rPr>
          <w:rStyle w:val="14"/>
          <w:rFonts w:hint="eastAsia" w:ascii="仿宋" w:hAnsi="仿宋" w:eastAsia="仿宋"/>
          <w:b/>
          <w:bCs/>
        </w:rPr>
        <w:t>产品资源配置</w:t>
      </w:r>
      <w:bookmarkEnd w:id="12"/>
    </w:p>
    <w:p w14:paraId="62E6EE5A">
      <w:pPr>
        <w:ind w:firstLine="540" w:firstLineChars="200"/>
        <w:rPr>
          <w:rFonts w:ascii="仿宋" w:hAnsi="仿宋" w:eastAsia="仿宋" w:cs="宋体"/>
          <w:color w:val="000000"/>
          <w:sz w:val="27"/>
          <w:szCs w:val="27"/>
        </w:rPr>
      </w:pPr>
      <w:r>
        <w:rPr>
          <w:rFonts w:hint="eastAsia" w:ascii="仿宋" w:hAnsi="仿宋" w:eastAsia="仿宋" w:cs="宋体"/>
          <w:color w:val="000000"/>
          <w:sz w:val="27"/>
          <w:szCs w:val="27"/>
        </w:rPr>
        <w:t>产品主要对接客户已经购买可知平台的数字资源，客户享有可知用户数字内容触摸屏版权独享服务。</w:t>
      </w:r>
    </w:p>
    <w:p w14:paraId="6CB237DB">
      <w:pPr>
        <w:pStyle w:val="2"/>
        <w:rPr>
          <w:rFonts w:ascii="仿宋" w:hAnsi="仿宋" w:eastAsia="仿宋"/>
        </w:rPr>
      </w:pPr>
      <w:bookmarkStart w:id="13" w:name="_Toc524684190"/>
      <w:bookmarkStart w:id="14" w:name="_Toc108618791"/>
      <w:bookmarkStart w:id="15" w:name="_Toc499379249"/>
      <w:r>
        <w:rPr>
          <w:rFonts w:hint="eastAsia" w:ascii="仿宋" w:hAnsi="仿宋" w:eastAsia="仿宋"/>
        </w:rPr>
        <w:t>四、主要功能</w:t>
      </w:r>
      <w:bookmarkEnd w:id="13"/>
      <w:bookmarkEnd w:id="14"/>
      <w:bookmarkEnd w:id="15"/>
      <w:bookmarkStart w:id="16" w:name="_Toc499379250"/>
    </w:p>
    <w:p w14:paraId="309D7FFB">
      <w:pPr>
        <w:pStyle w:val="3"/>
        <w:rPr>
          <w:rStyle w:val="14"/>
          <w:rFonts w:ascii="仿宋" w:hAnsi="仿宋" w:eastAsia="仿宋"/>
          <w:b w:val="0"/>
          <w:bCs w:val="0"/>
        </w:rPr>
      </w:pPr>
      <w:bookmarkStart w:id="17" w:name="_Toc108618792"/>
      <w:r>
        <w:rPr>
          <w:rStyle w:val="14"/>
          <w:rFonts w:ascii="仿宋" w:hAnsi="仿宋" w:eastAsia="仿宋"/>
          <w:b w:val="0"/>
          <w:bCs w:val="0"/>
        </w:rPr>
        <w:t>4.1</w:t>
      </w:r>
      <w:r>
        <w:rPr>
          <w:rStyle w:val="14"/>
          <w:rFonts w:hint="eastAsia" w:ascii="仿宋" w:hAnsi="仿宋" w:eastAsia="仿宋"/>
          <w:b w:val="0"/>
          <w:bCs w:val="0"/>
        </w:rPr>
        <w:t>产品互通，多屏互动</w:t>
      </w:r>
      <w:bookmarkEnd w:id="17"/>
    </w:p>
    <w:p w14:paraId="6048FE1A">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产品满足“可知”数字阅读用户多设备的需求，实现PC、APP、H</w:t>
      </w:r>
      <w:r>
        <w:rPr>
          <w:rFonts w:ascii="仿宋" w:hAnsi="仿宋" w:eastAsia="仿宋"/>
          <w:color w:val="000000"/>
          <w:sz w:val="27"/>
          <w:szCs w:val="27"/>
        </w:rPr>
        <w:t>5</w:t>
      </w:r>
      <w:r>
        <w:rPr>
          <w:rFonts w:hint="eastAsia" w:ascii="仿宋" w:hAnsi="仿宋" w:eastAsia="仿宋"/>
          <w:color w:val="000000"/>
          <w:sz w:val="27"/>
          <w:szCs w:val="27"/>
        </w:rPr>
        <w:t>、大屏等一个账户跨越各种设备阅读各类资源。</w:t>
      </w:r>
    </w:p>
    <w:p w14:paraId="05628C08">
      <w:pPr>
        <w:pStyle w:val="10"/>
        <w:shd w:val="clear" w:color="auto" w:fill="FFFFFF"/>
        <w:spacing w:before="0" w:beforeAutospacing="0" w:after="0" w:afterAutospacing="0"/>
        <w:ind w:firstLine="480"/>
        <w:jc w:val="center"/>
        <w:rPr>
          <w:rFonts w:ascii="仿宋" w:hAnsi="仿宋" w:eastAsia="仿宋"/>
          <w:color w:val="000000"/>
          <w:sz w:val="27"/>
          <w:szCs w:val="27"/>
        </w:rPr>
      </w:pPr>
      <w:r>
        <w:rPr>
          <w:rFonts w:ascii="仿宋" w:hAnsi="仿宋" w:eastAsia="仿宋"/>
        </w:rPr>
        <w:drawing>
          <wp:inline distT="0" distB="0" distL="0" distR="0">
            <wp:extent cx="4546600" cy="22193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560144" cy="2226268"/>
                    </a:xfrm>
                    <a:prstGeom prst="rect">
                      <a:avLst/>
                    </a:prstGeom>
                  </pic:spPr>
                </pic:pic>
              </a:graphicData>
            </a:graphic>
          </wp:inline>
        </w:drawing>
      </w:r>
    </w:p>
    <w:p w14:paraId="2836DB24">
      <w:pPr>
        <w:pStyle w:val="3"/>
        <w:rPr>
          <w:rStyle w:val="14"/>
          <w:rFonts w:ascii="仿宋" w:hAnsi="仿宋" w:eastAsia="仿宋"/>
          <w:b w:val="0"/>
          <w:bCs w:val="0"/>
        </w:rPr>
      </w:pPr>
      <w:bookmarkStart w:id="18" w:name="_Toc108618793"/>
      <w:r>
        <w:rPr>
          <w:rStyle w:val="14"/>
          <w:rFonts w:ascii="仿宋" w:hAnsi="仿宋" w:eastAsia="仿宋"/>
          <w:b w:val="0"/>
          <w:bCs w:val="0"/>
        </w:rPr>
        <w:t>4.2移动终端</w:t>
      </w:r>
      <w:r>
        <w:rPr>
          <w:rStyle w:val="14"/>
          <w:rFonts w:hint="eastAsia" w:ascii="仿宋" w:hAnsi="仿宋" w:eastAsia="仿宋"/>
          <w:b w:val="0"/>
          <w:bCs w:val="0"/>
        </w:rPr>
        <w:t>，扫码阅读</w:t>
      </w:r>
      <w:bookmarkEnd w:id="18"/>
    </w:p>
    <w:p w14:paraId="53BA8EE5">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产品通过触摸屏将电子图书和二维码统一呈现给读者，读者通过扫码，轻松实现阅读电子图书</w:t>
      </w:r>
      <w:r>
        <w:rPr>
          <w:rFonts w:ascii="仿宋" w:hAnsi="仿宋" w:eastAsia="仿宋"/>
          <w:color w:val="000000"/>
          <w:sz w:val="27"/>
          <w:szCs w:val="27"/>
        </w:rPr>
        <w:t>。</w:t>
      </w:r>
    </w:p>
    <w:p w14:paraId="7E1A1C15">
      <w:pPr>
        <w:pStyle w:val="10"/>
        <w:shd w:val="clear" w:color="auto" w:fill="FFFFFF"/>
        <w:spacing w:before="0" w:beforeAutospacing="0" w:after="0" w:afterAutospacing="0"/>
        <w:ind w:firstLine="480"/>
        <w:rPr>
          <w:rFonts w:ascii="仿宋" w:hAnsi="仿宋" w:eastAsia="仿宋"/>
          <w:color w:val="000000"/>
          <w:sz w:val="27"/>
          <w:szCs w:val="27"/>
        </w:rPr>
      </w:pPr>
      <w:r>
        <w:rPr>
          <w:rFonts w:ascii="仿宋" w:hAnsi="仿宋" w:eastAsia="仿宋"/>
          <w:color w:val="000000"/>
          <w:sz w:val="27"/>
          <w:szCs w:val="27"/>
        </w:rPr>
        <w:drawing>
          <wp:inline distT="0" distB="0" distL="0" distR="0">
            <wp:extent cx="4305300" cy="30067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312849" cy="3012140"/>
                    </a:xfrm>
                    <a:prstGeom prst="rect">
                      <a:avLst/>
                    </a:prstGeom>
                  </pic:spPr>
                </pic:pic>
              </a:graphicData>
            </a:graphic>
          </wp:inline>
        </w:drawing>
      </w:r>
    </w:p>
    <w:p w14:paraId="73E4080B">
      <w:pPr>
        <w:pStyle w:val="3"/>
        <w:rPr>
          <w:rStyle w:val="14"/>
          <w:rFonts w:ascii="仿宋" w:hAnsi="仿宋" w:eastAsia="仿宋"/>
          <w:b w:val="0"/>
          <w:bCs w:val="0"/>
        </w:rPr>
      </w:pPr>
      <w:bookmarkStart w:id="19" w:name="_Toc108618794"/>
      <w:r>
        <w:rPr>
          <w:rStyle w:val="14"/>
          <w:rFonts w:ascii="仿宋" w:hAnsi="仿宋" w:eastAsia="仿宋"/>
          <w:b w:val="0"/>
          <w:bCs w:val="0"/>
        </w:rPr>
        <w:t>4.3</w:t>
      </w:r>
      <w:r>
        <w:rPr>
          <w:rStyle w:val="14"/>
          <w:rFonts w:hint="eastAsia" w:ascii="仿宋" w:hAnsi="仿宋" w:eastAsia="仿宋"/>
          <w:b w:val="0"/>
          <w:bCs w:val="0"/>
        </w:rPr>
        <w:t>宣传资讯，统一发布</w:t>
      </w:r>
      <w:bookmarkEnd w:id="19"/>
    </w:p>
    <w:p w14:paraId="56DAC3A7">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“可知”荐读机支持统一发布机构宣传文案与通知公告等资讯服务。</w:t>
      </w:r>
    </w:p>
    <w:p w14:paraId="3F5199F4">
      <w:pPr>
        <w:pStyle w:val="10"/>
        <w:shd w:val="clear" w:color="auto" w:fill="FFFFFF"/>
        <w:spacing w:before="0" w:beforeAutospacing="0" w:after="0" w:afterAutospacing="0"/>
        <w:ind w:firstLine="480"/>
        <w:jc w:val="center"/>
        <w:rPr>
          <w:rFonts w:ascii="仿宋" w:hAnsi="仿宋" w:eastAsia="仿宋"/>
          <w:color w:val="000000"/>
          <w:sz w:val="27"/>
          <w:szCs w:val="27"/>
        </w:rPr>
      </w:pPr>
      <w:r>
        <w:rPr>
          <w:rFonts w:ascii="仿宋" w:hAnsi="仿宋" w:eastAsia="仿宋"/>
        </w:rPr>
        <w:drawing>
          <wp:inline distT="0" distB="0" distL="0" distR="0">
            <wp:extent cx="4349750" cy="32950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359355" cy="3302844"/>
                    </a:xfrm>
                    <a:prstGeom prst="rect">
                      <a:avLst/>
                    </a:prstGeom>
                  </pic:spPr>
                </pic:pic>
              </a:graphicData>
            </a:graphic>
          </wp:inline>
        </w:drawing>
      </w:r>
    </w:p>
    <w:p w14:paraId="739AD480">
      <w:pPr>
        <w:pStyle w:val="3"/>
        <w:rPr>
          <w:rStyle w:val="14"/>
          <w:rFonts w:ascii="仿宋" w:hAnsi="仿宋" w:eastAsia="仿宋"/>
          <w:b w:val="0"/>
          <w:bCs w:val="0"/>
        </w:rPr>
      </w:pPr>
      <w:bookmarkStart w:id="20" w:name="_Toc108618795"/>
      <w:r>
        <w:rPr>
          <w:rStyle w:val="14"/>
          <w:rFonts w:ascii="仿宋" w:hAnsi="仿宋" w:eastAsia="仿宋"/>
          <w:b w:val="0"/>
          <w:bCs w:val="0"/>
        </w:rPr>
        <w:t>4.4</w:t>
      </w:r>
      <w:r>
        <w:rPr>
          <w:rStyle w:val="14"/>
          <w:rFonts w:hint="eastAsia" w:ascii="仿宋" w:hAnsi="仿宋" w:eastAsia="仿宋"/>
          <w:b w:val="0"/>
          <w:bCs w:val="0"/>
        </w:rPr>
        <w:t>拉近</w:t>
      </w:r>
      <w:r>
        <w:rPr>
          <w:rStyle w:val="14"/>
          <w:rFonts w:ascii="仿宋" w:hAnsi="仿宋" w:eastAsia="仿宋"/>
          <w:b w:val="0"/>
          <w:bCs w:val="0"/>
        </w:rPr>
        <w:t>读者</w:t>
      </w:r>
      <w:r>
        <w:rPr>
          <w:rStyle w:val="14"/>
          <w:rFonts w:hint="eastAsia" w:ascii="仿宋" w:hAnsi="仿宋" w:eastAsia="仿宋"/>
          <w:b w:val="0"/>
          <w:bCs w:val="0"/>
        </w:rPr>
        <w:t>，荐购导读</w:t>
      </w:r>
      <w:bookmarkEnd w:id="20"/>
    </w:p>
    <w:p w14:paraId="3915E5ED">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可知”荐读机基于大数据技术的“PDA”读者荐购模式，老师、学生可以推荐优质图书，根据荐购数据、图书评分，及读者用户的客观评价数据，建立数字内容资源智能采选服务，为高校图书馆提供及时、可信、正版的数字内容资源，使高校图书馆的数字内容资源建设有依据、有保障、有效率、有价值，为读者用户提供更加优质的数字内容资源和知识服务。</w:t>
      </w:r>
    </w:p>
    <w:p w14:paraId="7F9D76A9">
      <w:pPr>
        <w:pStyle w:val="10"/>
        <w:shd w:val="clear" w:color="auto" w:fill="FFFFFF"/>
        <w:spacing w:before="0" w:beforeAutospacing="0" w:after="0" w:afterAutospacing="0"/>
        <w:ind w:firstLine="480"/>
        <w:rPr>
          <w:rFonts w:ascii="仿宋" w:hAnsi="仿宋" w:eastAsia="仿宋"/>
          <w:color w:val="000000"/>
          <w:sz w:val="27"/>
          <w:szCs w:val="27"/>
        </w:rPr>
      </w:pPr>
      <w:r>
        <w:rPr>
          <w:rFonts w:ascii="仿宋" w:hAnsi="仿宋" w:eastAsia="仿宋"/>
        </w:rPr>
        <w:drawing>
          <wp:inline distT="0" distB="0" distL="0" distR="0">
            <wp:extent cx="4756150" cy="17627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774956" cy="1770056"/>
                    </a:xfrm>
                    <a:prstGeom prst="rect">
                      <a:avLst/>
                    </a:prstGeom>
                  </pic:spPr>
                </pic:pic>
              </a:graphicData>
            </a:graphic>
          </wp:inline>
        </w:drawing>
      </w:r>
    </w:p>
    <w:p w14:paraId="1DA5108C">
      <w:pPr>
        <w:pStyle w:val="3"/>
        <w:rPr>
          <w:rStyle w:val="14"/>
          <w:rFonts w:ascii="仿宋" w:hAnsi="仿宋" w:eastAsia="仿宋"/>
          <w:b w:val="0"/>
          <w:bCs w:val="0"/>
        </w:rPr>
      </w:pPr>
      <w:bookmarkStart w:id="21" w:name="_Toc108618796"/>
      <w:r>
        <w:rPr>
          <w:rStyle w:val="14"/>
          <w:rFonts w:ascii="仿宋" w:hAnsi="仿宋" w:eastAsia="仿宋"/>
          <w:b w:val="0"/>
          <w:bCs w:val="0"/>
        </w:rPr>
        <w:t>4.5</w:t>
      </w:r>
      <w:r>
        <w:rPr>
          <w:rStyle w:val="14"/>
          <w:rFonts w:hint="eastAsia" w:ascii="仿宋" w:hAnsi="仿宋" w:eastAsia="仿宋"/>
          <w:b w:val="0"/>
          <w:bCs w:val="0"/>
        </w:rPr>
        <w:t>APP阅读，云端笔记</w:t>
      </w:r>
      <w:bookmarkEnd w:id="21"/>
    </w:p>
    <w:p w14:paraId="457E8397">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阅读终端提供云端笔记功能，支持多种内容的记录服务。学生在内容资源阅读的过程中可以摘录内容作为笔记。笔记内容保存在云端，随时随地账户登录看到笔记内容。</w:t>
      </w:r>
    </w:p>
    <w:p w14:paraId="72BE2D12">
      <w:pPr>
        <w:pStyle w:val="3"/>
        <w:rPr>
          <w:rStyle w:val="14"/>
          <w:rFonts w:ascii="仿宋" w:hAnsi="仿宋" w:eastAsia="仿宋"/>
          <w:b w:val="0"/>
          <w:bCs w:val="0"/>
        </w:rPr>
      </w:pPr>
      <w:bookmarkStart w:id="22" w:name="_Toc108618797"/>
      <w:r>
        <w:rPr>
          <w:rStyle w:val="14"/>
          <w:rFonts w:ascii="仿宋" w:hAnsi="仿宋" w:eastAsia="仿宋"/>
          <w:b w:val="0"/>
          <w:bCs w:val="0"/>
        </w:rPr>
        <w:t>4.6</w:t>
      </w:r>
      <w:r>
        <w:rPr>
          <w:rStyle w:val="14"/>
          <w:rFonts w:hint="eastAsia" w:ascii="仿宋" w:hAnsi="仿宋" w:eastAsia="仿宋"/>
          <w:b w:val="0"/>
          <w:bCs w:val="0"/>
        </w:rPr>
        <w:t>阅读荐购，统计分析</w:t>
      </w:r>
      <w:bookmarkEnd w:id="22"/>
    </w:p>
    <w:p w14:paraId="5A01DE83">
      <w:pPr>
        <w:pStyle w:val="10"/>
        <w:shd w:val="clear" w:color="auto" w:fill="FFFFFF"/>
        <w:spacing w:before="0" w:beforeAutospacing="0" w:after="0" w:afterAutospacing="0"/>
        <w:ind w:firstLine="540" w:firstLineChars="200"/>
        <w:rPr>
          <w:rFonts w:ascii="仿宋" w:hAnsi="仿宋" w:eastAsia="仿宋"/>
          <w:color w:val="000000"/>
          <w:sz w:val="27"/>
          <w:szCs w:val="27"/>
        </w:rPr>
      </w:pPr>
      <w:r>
        <w:rPr>
          <w:rFonts w:hint="eastAsia" w:ascii="仿宋" w:hAnsi="仿宋" w:eastAsia="仿宋"/>
          <w:color w:val="000000"/>
          <w:sz w:val="27"/>
          <w:szCs w:val="27"/>
        </w:rPr>
        <w:t>产品后台能够将内容资源数据全部展示，展示内容资源总量、内容资源利用情况、内容资源利用时间曲线、内容资源覆盖图书领域、内容资源匹配学科比例等等。</w:t>
      </w:r>
    </w:p>
    <w:p w14:paraId="71FC1E77">
      <w:pPr>
        <w:pStyle w:val="10"/>
        <w:shd w:val="clear" w:color="auto" w:fill="FFFFFF"/>
        <w:spacing w:before="0" w:beforeAutospacing="0" w:after="0" w:afterAutospacing="0"/>
        <w:ind w:firstLine="480"/>
        <w:rPr>
          <w:rFonts w:ascii="仿宋" w:hAnsi="仿宋" w:eastAsia="仿宋"/>
          <w:color w:val="000000"/>
          <w:sz w:val="27"/>
          <w:szCs w:val="27"/>
        </w:rPr>
      </w:pPr>
      <w:r>
        <w:rPr>
          <w:rFonts w:hint="eastAsia" w:ascii="仿宋" w:hAnsi="仿宋" w:eastAsia="仿宋"/>
          <w:color w:val="000000"/>
          <w:sz w:val="27"/>
          <w:szCs w:val="27"/>
        </w:rPr>
        <w:t>平台对用户的在线数据、下载数据、时间数据、权限数据、设备使用数据、内容推荐数据进行搜集分析，对用户需求提供支持，实现按需采购、物有所值。</w:t>
      </w:r>
    </w:p>
    <w:p w14:paraId="686BCACA">
      <w:pPr>
        <w:pStyle w:val="2"/>
        <w:rPr>
          <w:rFonts w:ascii="仿宋" w:hAnsi="仿宋" w:eastAsia="仿宋"/>
        </w:rPr>
      </w:pPr>
      <w:bookmarkStart w:id="23" w:name="_Toc108618798"/>
      <w:r>
        <w:rPr>
          <w:rFonts w:hint="eastAsia" w:ascii="仿宋" w:hAnsi="仿宋" w:eastAsia="仿宋"/>
        </w:rPr>
        <w:t>五、功能列表</w:t>
      </w:r>
      <w:bookmarkEnd w:id="23"/>
    </w:p>
    <w:tbl>
      <w:tblPr>
        <w:tblStyle w:val="11"/>
        <w:tblW w:w="5000" w:type="pct"/>
        <w:tblInd w:w="0" w:type="dxa"/>
        <w:tblLayout w:type="autofit"/>
        <w:tblCellMar>
          <w:top w:w="0" w:type="dxa"/>
          <w:left w:w="108" w:type="dxa"/>
          <w:bottom w:w="0" w:type="dxa"/>
          <w:right w:w="108" w:type="dxa"/>
        </w:tblCellMar>
      </w:tblPr>
      <w:tblGrid>
        <w:gridCol w:w="636"/>
        <w:gridCol w:w="636"/>
        <w:gridCol w:w="1056"/>
        <w:gridCol w:w="1057"/>
        <w:gridCol w:w="5137"/>
      </w:tblGrid>
      <w:tr w14:paraId="14645A25">
        <w:tblPrEx>
          <w:tblCellMar>
            <w:top w:w="0" w:type="dxa"/>
            <w:left w:w="108" w:type="dxa"/>
            <w:bottom w:w="0" w:type="dxa"/>
            <w:right w:w="108" w:type="dxa"/>
          </w:tblCellMar>
        </w:tblPrEx>
        <w:trPr>
          <w:trHeight w:val="440"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548DD4" w:themeFill="text2" w:themeFillTint="99"/>
            <w:noWrap/>
            <w:vAlign w:val="center"/>
          </w:tcPr>
          <w:p w14:paraId="59D9D38C">
            <w:pPr>
              <w:widowControl/>
              <w:autoSpaceDE/>
              <w:autoSpaceDN/>
              <w:jc w:val="center"/>
              <w:rPr>
                <w:rFonts w:ascii="仿宋" w:hAnsi="仿宋" w:eastAsia="仿宋" w:cs="宋体"/>
                <w:color w:val="000000" w:themeColor="text1"/>
                <w:sz w:val="36"/>
                <w:szCs w:val="36"/>
                <w:lang w:val="en-US" w:bidi="ar-SA"/>
                <w14:textFill>
                  <w14:solidFill>
                    <w14:schemeClr w14:val="tx1"/>
                  </w14:solidFill>
                </w14:textFill>
              </w:rPr>
            </w:pPr>
            <w:r>
              <w:rPr>
                <w:rFonts w:hint="eastAsia" w:ascii="仿宋" w:hAnsi="仿宋" w:eastAsia="仿宋" w:cs="宋体"/>
                <w:color w:val="000000" w:themeColor="text1"/>
                <w:sz w:val="36"/>
                <w:szCs w:val="36"/>
                <w:lang w:val="en-US" w:bidi="ar-SA"/>
                <w14:textFill>
                  <w14:solidFill>
                    <w14:schemeClr w14:val="tx1"/>
                  </w14:solidFill>
                </w14:textFill>
              </w:rPr>
              <w:t>功能清单</w:t>
            </w:r>
          </w:p>
        </w:tc>
      </w:tr>
      <w:tr w14:paraId="255B6389">
        <w:tblPrEx>
          <w:tblCellMar>
            <w:top w:w="0" w:type="dxa"/>
            <w:left w:w="108" w:type="dxa"/>
            <w:bottom w:w="0" w:type="dxa"/>
            <w:right w:w="108" w:type="dxa"/>
          </w:tblCellMar>
        </w:tblPrEx>
        <w:trPr>
          <w:trHeight w:val="440" w:hRule="atLeast"/>
        </w:trPr>
        <w:tc>
          <w:tcPr>
            <w:tcW w:w="373" w:type="pct"/>
            <w:tcBorders>
              <w:top w:val="nil"/>
              <w:left w:val="single" w:color="auto" w:sz="4" w:space="0"/>
              <w:bottom w:val="single" w:color="auto" w:sz="4" w:space="0"/>
              <w:right w:val="single" w:color="auto" w:sz="4" w:space="0"/>
            </w:tcBorders>
            <w:shd w:val="clear" w:color="000000" w:fill="B4C6E7"/>
            <w:noWrap/>
            <w:vAlign w:val="center"/>
          </w:tcPr>
          <w:p w14:paraId="7291C2A0">
            <w:pPr>
              <w:widowControl/>
              <w:autoSpaceDE/>
              <w:autoSpaceDN/>
              <w:jc w:val="center"/>
              <w:rPr>
                <w:rFonts w:ascii="仿宋" w:hAnsi="仿宋" w:eastAsia="仿宋" w:cs="宋体"/>
                <w:sz w:val="21"/>
                <w:szCs w:val="21"/>
                <w:lang w:val="en-US" w:bidi="ar-SA"/>
              </w:rPr>
            </w:pPr>
            <w:r>
              <w:rPr>
                <w:rFonts w:hint="eastAsia" w:ascii="仿宋" w:hAnsi="仿宋" w:eastAsia="仿宋" w:cs="宋体"/>
                <w:sz w:val="21"/>
                <w:szCs w:val="21"/>
                <w:lang w:val="en-US" w:bidi="ar-SA"/>
              </w:rPr>
              <w:t>编号</w:t>
            </w:r>
          </w:p>
        </w:tc>
        <w:tc>
          <w:tcPr>
            <w:tcW w:w="373" w:type="pct"/>
            <w:tcBorders>
              <w:top w:val="nil"/>
              <w:left w:val="nil"/>
              <w:bottom w:val="single" w:color="auto" w:sz="4" w:space="0"/>
              <w:right w:val="single" w:color="auto" w:sz="4" w:space="0"/>
            </w:tcBorders>
            <w:shd w:val="clear" w:color="000000" w:fill="B4C6E7"/>
            <w:noWrap/>
            <w:vAlign w:val="center"/>
          </w:tcPr>
          <w:p w14:paraId="39582863">
            <w:pPr>
              <w:widowControl/>
              <w:autoSpaceDE/>
              <w:autoSpaceDN/>
              <w:jc w:val="center"/>
              <w:rPr>
                <w:rFonts w:ascii="仿宋" w:hAnsi="仿宋" w:eastAsia="仿宋" w:cs="宋体"/>
                <w:sz w:val="21"/>
                <w:szCs w:val="21"/>
                <w:lang w:val="en-US" w:bidi="ar-SA"/>
              </w:rPr>
            </w:pPr>
            <w:r>
              <w:rPr>
                <w:rFonts w:hint="eastAsia" w:ascii="仿宋" w:hAnsi="仿宋" w:eastAsia="仿宋" w:cs="宋体"/>
                <w:sz w:val="21"/>
                <w:szCs w:val="21"/>
                <w:lang w:val="en-US" w:bidi="ar-SA"/>
              </w:rPr>
              <w:t>模块</w:t>
            </w:r>
          </w:p>
        </w:tc>
        <w:tc>
          <w:tcPr>
            <w:tcW w:w="620" w:type="pct"/>
            <w:tcBorders>
              <w:top w:val="nil"/>
              <w:left w:val="nil"/>
              <w:bottom w:val="single" w:color="auto" w:sz="4" w:space="0"/>
              <w:right w:val="single" w:color="auto" w:sz="4" w:space="0"/>
            </w:tcBorders>
            <w:shd w:val="clear" w:color="000000" w:fill="B4C6E7"/>
            <w:noWrap/>
            <w:vAlign w:val="center"/>
          </w:tcPr>
          <w:p w14:paraId="738192B2">
            <w:pPr>
              <w:widowControl/>
              <w:autoSpaceDE/>
              <w:autoSpaceDN/>
              <w:jc w:val="center"/>
              <w:rPr>
                <w:rFonts w:ascii="仿宋" w:hAnsi="仿宋" w:eastAsia="仿宋" w:cs="宋体"/>
                <w:sz w:val="21"/>
                <w:szCs w:val="21"/>
                <w:lang w:val="en-US" w:bidi="ar-SA"/>
              </w:rPr>
            </w:pPr>
            <w:r>
              <w:rPr>
                <w:rFonts w:hint="eastAsia" w:ascii="仿宋" w:hAnsi="仿宋" w:eastAsia="仿宋" w:cs="宋体"/>
                <w:sz w:val="21"/>
                <w:szCs w:val="21"/>
                <w:lang w:val="en-US" w:bidi="ar-SA"/>
              </w:rPr>
              <w:t>一级功能</w:t>
            </w:r>
          </w:p>
        </w:tc>
        <w:tc>
          <w:tcPr>
            <w:tcW w:w="620" w:type="pct"/>
            <w:tcBorders>
              <w:top w:val="nil"/>
              <w:left w:val="nil"/>
              <w:bottom w:val="single" w:color="auto" w:sz="4" w:space="0"/>
              <w:right w:val="single" w:color="auto" w:sz="4" w:space="0"/>
            </w:tcBorders>
            <w:shd w:val="clear" w:color="000000" w:fill="B4C6E7"/>
            <w:noWrap/>
            <w:vAlign w:val="center"/>
          </w:tcPr>
          <w:p w14:paraId="4C0F0521">
            <w:pPr>
              <w:widowControl/>
              <w:autoSpaceDE/>
              <w:autoSpaceDN/>
              <w:jc w:val="center"/>
              <w:rPr>
                <w:rFonts w:ascii="仿宋" w:hAnsi="仿宋" w:eastAsia="仿宋" w:cs="宋体"/>
                <w:sz w:val="21"/>
                <w:szCs w:val="21"/>
                <w:lang w:val="en-US" w:bidi="ar-SA"/>
              </w:rPr>
            </w:pPr>
            <w:r>
              <w:rPr>
                <w:rFonts w:hint="eastAsia" w:ascii="仿宋" w:hAnsi="仿宋" w:eastAsia="仿宋" w:cs="宋体"/>
                <w:sz w:val="21"/>
                <w:szCs w:val="21"/>
                <w:lang w:val="en-US" w:bidi="ar-SA"/>
              </w:rPr>
              <w:t>二级功能</w:t>
            </w:r>
          </w:p>
        </w:tc>
        <w:tc>
          <w:tcPr>
            <w:tcW w:w="3014" w:type="pct"/>
            <w:tcBorders>
              <w:top w:val="nil"/>
              <w:left w:val="nil"/>
              <w:bottom w:val="single" w:color="auto" w:sz="4" w:space="0"/>
              <w:right w:val="single" w:color="auto" w:sz="4" w:space="0"/>
            </w:tcBorders>
            <w:shd w:val="clear" w:color="000000" w:fill="B4C6E7"/>
            <w:vAlign w:val="center"/>
          </w:tcPr>
          <w:p w14:paraId="4ECE061D">
            <w:pPr>
              <w:widowControl/>
              <w:autoSpaceDE/>
              <w:autoSpaceDN/>
              <w:jc w:val="center"/>
              <w:rPr>
                <w:rFonts w:ascii="仿宋" w:hAnsi="仿宋" w:eastAsia="仿宋" w:cs="宋体"/>
                <w:sz w:val="21"/>
                <w:szCs w:val="21"/>
                <w:lang w:val="en-US" w:bidi="ar-SA"/>
              </w:rPr>
            </w:pPr>
            <w:r>
              <w:rPr>
                <w:rFonts w:hint="eastAsia" w:ascii="仿宋" w:hAnsi="仿宋" w:eastAsia="仿宋" w:cs="宋体"/>
                <w:sz w:val="21"/>
                <w:szCs w:val="21"/>
                <w:lang w:val="en-US" w:bidi="ar-SA"/>
              </w:rPr>
              <w:t>功能说明</w:t>
            </w:r>
          </w:p>
        </w:tc>
      </w:tr>
      <w:tr w14:paraId="6BA772BD">
        <w:tblPrEx>
          <w:tblCellMar>
            <w:top w:w="0" w:type="dxa"/>
            <w:left w:w="108" w:type="dxa"/>
            <w:bottom w:w="0" w:type="dxa"/>
            <w:right w:w="108" w:type="dxa"/>
          </w:tblCellMar>
        </w:tblPrEx>
        <w:trPr>
          <w:trHeight w:val="548" w:hRule="atLeast"/>
        </w:trPr>
        <w:tc>
          <w:tcPr>
            <w:tcW w:w="373" w:type="pct"/>
            <w:vMerge w:val="restart"/>
            <w:tcBorders>
              <w:top w:val="nil"/>
              <w:left w:val="single" w:color="auto" w:sz="4" w:space="0"/>
              <w:right w:val="single" w:color="auto" w:sz="4" w:space="0"/>
            </w:tcBorders>
            <w:shd w:val="clear" w:color="auto" w:fill="auto"/>
            <w:vAlign w:val="center"/>
          </w:tcPr>
          <w:p w14:paraId="2EED59BA">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1</w:t>
            </w:r>
          </w:p>
        </w:tc>
        <w:tc>
          <w:tcPr>
            <w:tcW w:w="373" w:type="pct"/>
            <w:vMerge w:val="restart"/>
            <w:tcBorders>
              <w:top w:val="nil"/>
              <w:left w:val="single" w:color="auto" w:sz="4" w:space="0"/>
              <w:bottom w:val="single" w:color="000000" w:sz="4" w:space="0"/>
              <w:right w:val="single" w:color="auto" w:sz="4" w:space="0"/>
            </w:tcBorders>
            <w:shd w:val="clear" w:color="auto" w:fill="auto"/>
            <w:vAlign w:val="center"/>
          </w:tcPr>
          <w:p w14:paraId="40780B5F">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检索</w:t>
            </w:r>
          </w:p>
        </w:tc>
        <w:tc>
          <w:tcPr>
            <w:tcW w:w="620" w:type="pct"/>
            <w:tcBorders>
              <w:top w:val="nil"/>
              <w:left w:val="nil"/>
              <w:bottom w:val="single" w:color="auto" w:sz="4" w:space="0"/>
              <w:right w:val="single" w:color="auto" w:sz="4" w:space="0"/>
            </w:tcBorders>
            <w:shd w:val="clear" w:color="auto" w:fill="auto"/>
            <w:vAlign w:val="center"/>
          </w:tcPr>
          <w:p w14:paraId="2067B6A8">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检索字段</w:t>
            </w:r>
          </w:p>
        </w:tc>
        <w:tc>
          <w:tcPr>
            <w:tcW w:w="620" w:type="pct"/>
            <w:tcBorders>
              <w:top w:val="nil"/>
              <w:left w:val="nil"/>
              <w:bottom w:val="single" w:color="auto" w:sz="4" w:space="0"/>
              <w:right w:val="single" w:color="auto" w:sz="4" w:space="0"/>
            </w:tcBorders>
            <w:shd w:val="clear" w:color="auto" w:fill="auto"/>
            <w:vAlign w:val="center"/>
          </w:tcPr>
          <w:p w14:paraId="47DC385D">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　</w:t>
            </w:r>
          </w:p>
        </w:tc>
        <w:tc>
          <w:tcPr>
            <w:tcW w:w="3014" w:type="pct"/>
            <w:tcBorders>
              <w:top w:val="nil"/>
              <w:left w:val="nil"/>
              <w:bottom w:val="single" w:color="auto" w:sz="4" w:space="0"/>
              <w:right w:val="single" w:color="auto" w:sz="4" w:space="0"/>
            </w:tcBorders>
            <w:shd w:val="clear" w:color="auto" w:fill="auto"/>
            <w:vAlign w:val="center"/>
          </w:tcPr>
          <w:p w14:paraId="23AFA615">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根据资源名称、出版社名称、关键字检索内容</w:t>
            </w:r>
          </w:p>
        </w:tc>
      </w:tr>
      <w:tr w14:paraId="71FEEB03">
        <w:tblPrEx>
          <w:tblCellMar>
            <w:top w:w="0" w:type="dxa"/>
            <w:left w:w="108" w:type="dxa"/>
            <w:bottom w:w="0" w:type="dxa"/>
            <w:right w:w="108" w:type="dxa"/>
          </w:tblCellMar>
        </w:tblPrEx>
        <w:trPr>
          <w:trHeight w:val="1234" w:hRule="atLeast"/>
        </w:trPr>
        <w:tc>
          <w:tcPr>
            <w:tcW w:w="373" w:type="pct"/>
            <w:vMerge w:val="continue"/>
            <w:tcBorders>
              <w:left w:val="single" w:color="auto" w:sz="4" w:space="0"/>
              <w:bottom w:val="single" w:color="auto" w:sz="4" w:space="0"/>
              <w:right w:val="single" w:color="auto" w:sz="4" w:space="0"/>
            </w:tcBorders>
            <w:shd w:val="clear" w:color="auto" w:fill="auto"/>
            <w:vAlign w:val="center"/>
          </w:tcPr>
          <w:p w14:paraId="06C8437E">
            <w:pPr>
              <w:widowControl/>
              <w:autoSpaceDE/>
              <w:autoSpaceDN/>
              <w:jc w:val="center"/>
              <w:rPr>
                <w:rFonts w:ascii="仿宋" w:hAnsi="仿宋" w:eastAsia="仿宋" w:cs="宋体"/>
                <w:color w:val="000000"/>
                <w:sz w:val="21"/>
                <w:szCs w:val="21"/>
                <w:lang w:val="en-US" w:bidi="ar-SA"/>
              </w:rPr>
            </w:pPr>
          </w:p>
        </w:tc>
        <w:tc>
          <w:tcPr>
            <w:tcW w:w="373" w:type="pct"/>
            <w:vMerge w:val="continue"/>
            <w:tcBorders>
              <w:top w:val="nil"/>
              <w:left w:val="single" w:color="auto" w:sz="4" w:space="0"/>
              <w:bottom w:val="single" w:color="000000" w:sz="4" w:space="0"/>
              <w:right w:val="single" w:color="auto" w:sz="4" w:space="0"/>
            </w:tcBorders>
            <w:vAlign w:val="center"/>
          </w:tcPr>
          <w:p w14:paraId="6B32126E">
            <w:pPr>
              <w:widowControl/>
              <w:autoSpaceDE/>
              <w:autoSpaceDN/>
              <w:rPr>
                <w:rFonts w:ascii="仿宋" w:hAnsi="仿宋" w:eastAsia="仿宋" w:cs="宋体"/>
                <w:color w:val="000000"/>
                <w:sz w:val="21"/>
                <w:szCs w:val="21"/>
                <w:lang w:val="en-US" w:bidi="ar-SA"/>
              </w:rPr>
            </w:pPr>
          </w:p>
        </w:tc>
        <w:tc>
          <w:tcPr>
            <w:tcW w:w="620" w:type="pct"/>
            <w:tcBorders>
              <w:top w:val="nil"/>
              <w:left w:val="nil"/>
              <w:bottom w:val="single" w:color="auto" w:sz="4" w:space="0"/>
              <w:right w:val="single" w:color="auto" w:sz="4" w:space="0"/>
            </w:tcBorders>
            <w:shd w:val="clear" w:color="auto" w:fill="auto"/>
            <w:vAlign w:val="center"/>
          </w:tcPr>
          <w:p w14:paraId="271BAA43">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搜索结果信息展示</w:t>
            </w:r>
          </w:p>
        </w:tc>
        <w:tc>
          <w:tcPr>
            <w:tcW w:w="620" w:type="pct"/>
            <w:tcBorders>
              <w:top w:val="nil"/>
              <w:left w:val="nil"/>
              <w:bottom w:val="single" w:color="auto" w:sz="4" w:space="0"/>
              <w:right w:val="single" w:color="auto" w:sz="4" w:space="0"/>
            </w:tcBorders>
            <w:shd w:val="clear" w:color="auto" w:fill="auto"/>
            <w:vAlign w:val="center"/>
          </w:tcPr>
          <w:p w14:paraId="0F6296F0">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　</w:t>
            </w:r>
          </w:p>
        </w:tc>
        <w:tc>
          <w:tcPr>
            <w:tcW w:w="3014" w:type="pct"/>
            <w:tcBorders>
              <w:top w:val="nil"/>
              <w:left w:val="nil"/>
              <w:bottom w:val="single" w:color="auto" w:sz="4" w:space="0"/>
              <w:right w:val="single" w:color="auto" w:sz="4" w:space="0"/>
            </w:tcBorders>
            <w:shd w:val="clear" w:color="auto" w:fill="auto"/>
            <w:vAlign w:val="center"/>
          </w:tcPr>
          <w:p w14:paraId="25E183F2">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1，展示搜索结果，优先按关联度由高到低排序；</w:t>
            </w:r>
            <w:r>
              <w:rPr>
                <w:rFonts w:hint="eastAsia" w:ascii="仿宋" w:hAnsi="仿宋" w:eastAsia="仿宋" w:cs="宋体"/>
                <w:color w:val="000000"/>
                <w:sz w:val="21"/>
                <w:szCs w:val="21"/>
                <w:lang w:val="en-US" w:bidi="ar-SA"/>
              </w:rPr>
              <w:br w:type="textWrapping"/>
            </w:r>
            <w:r>
              <w:rPr>
                <w:rFonts w:hint="eastAsia" w:ascii="仿宋" w:hAnsi="仿宋" w:eastAsia="仿宋" w:cs="宋体"/>
                <w:color w:val="000000"/>
                <w:sz w:val="21"/>
                <w:szCs w:val="21"/>
                <w:lang w:val="en-US" w:bidi="ar-SA"/>
              </w:rPr>
              <w:t>2，支持按照、分类出版时间、出版社进行筛选查看资源。</w:t>
            </w:r>
          </w:p>
        </w:tc>
      </w:tr>
      <w:tr w14:paraId="1285B5B0">
        <w:tblPrEx>
          <w:tblCellMar>
            <w:top w:w="0" w:type="dxa"/>
            <w:left w:w="108" w:type="dxa"/>
            <w:bottom w:w="0" w:type="dxa"/>
            <w:right w:w="108" w:type="dxa"/>
          </w:tblCellMar>
        </w:tblPrEx>
        <w:trPr>
          <w:trHeight w:val="598" w:hRule="atLeast"/>
        </w:trPr>
        <w:tc>
          <w:tcPr>
            <w:tcW w:w="373" w:type="pct"/>
            <w:tcBorders>
              <w:top w:val="nil"/>
              <w:left w:val="single" w:color="auto" w:sz="4" w:space="0"/>
              <w:right w:val="single" w:color="auto" w:sz="4" w:space="0"/>
            </w:tcBorders>
            <w:shd w:val="clear" w:color="auto" w:fill="auto"/>
            <w:vAlign w:val="center"/>
          </w:tcPr>
          <w:p w14:paraId="75E5AC17">
            <w:pPr>
              <w:jc w:val="center"/>
              <w:rPr>
                <w:rFonts w:ascii="仿宋" w:hAnsi="仿宋" w:eastAsia="仿宋" w:cs="宋体"/>
                <w:color w:val="000000"/>
                <w:sz w:val="21"/>
                <w:szCs w:val="21"/>
                <w:lang w:val="en-US" w:bidi="ar-SA"/>
              </w:rPr>
            </w:pPr>
          </w:p>
        </w:tc>
        <w:tc>
          <w:tcPr>
            <w:tcW w:w="373" w:type="pct"/>
            <w:vMerge w:val="restart"/>
            <w:tcBorders>
              <w:top w:val="nil"/>
              <w:left w:val="single" w:color="auto" w:sz="4" w:space="0"/>
              <w:right w:val="single" w:color="auto" w:sz="4" w:space="0"/>
            </w:tcBorders>
            <w:shd w:val="clear" w:color="auto" w:fill="auto"/>
            <w:vAlign w:val="center"/>
          </w:tcPr>
          <w:p w14:paraId="7C20B201">
            <w:pPr>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首页</w:t>
            </w:r>
          </w:p>
        </w:tc>
        <w:tc>
          <w:tcPr>
            <w:tcW w:w="620" w:type="pct"/>
            <w:tcBorders>
              <w:top w:val="nil"/>
              <w:left w:val="nil"/>
              <w:bottom w:val="single" w:color="auto" w:sz="4" w:space="0"/>
              <w:right w:val="single" w:color="auto" w:sz="4" w:space="0"/>
            </w:tcBorders>
            <w:shd w:val="clear" w:color="auto" w:fill="auto"/>
            <w:vAlign w:val="center"/>
          </w:tcPr>
          <w:p w14:paraId="0BAD5465">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首页logo</w:t>
            </w:r>
          </w:p>
        </w:tc>
        <w:tc>
          <w:tcPr>
            <w:tcW w:w="620" w:type="pct"/>
            <w:tcBorders>
              <w:top w:val="nil"/>
              <w:left w:val="nil"/>
              <w:bottom w:val="single" w:color="auto" w:sz="4" w:space="0"/>
              <w:right w:val="single" w:color="auto" w:sz="4" w:space="0"/>
            </w:tcBorders>
            <w:shd w:val="clear" w:color="auto" w:fill="auto"/>
            <w:vAlign w:val="center"/>
          </w:tcPr>
          <w:p w14:paraId="3B12BAB6">
            <w:pPr>
              <w:widowControl/>
              <w:autoSpaceDE/>
              <w:autoSpaceDN/>
              <w:rPr>
                <w:rFonts w:ascii="仿宋" w:hAnsi="仿宋" w:eastAsia="仿宋" w:cs="宋体"/>
                <w:color w:val="000000"/>
                <w:sz w:val="21"/>
                <w:szCs w:val="21"/>
                <w:lang w:val="en-US" w:bidi="ar-SA"/>
              </w:rPr>
            </w:pPr>
          </w:p>
        </w:tc>
        <w:tc>
          <w:tcPr>
            <w:tcW w:w="3014" w:type="pct"/>
            <w:tcBorders>
              <w:top w:val="nil"/>
              <w:left w:val="nil"/>
              <w:bottom w:val="single" w:color="auto" w:sz="4" w:space="0"/>
              <w:right w:val="single" w:color="auto" w:sz="4" w:space="0"/>
            </w:tcBorders>
            <w:shd w:val="clear" w:color="auto" w:fill="auto"/>
            <w:vAlign w:val="center"/>
          </w:tcPr>
          <w:p w14:paraId="1005047B">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机构专享logo展示</w:t>
            </w:r>
          </w:p>
        </w:tc>
      </w:tr>
      <w:tr w14:paraId="57BBF318">
        <w:tblPrEx>
          <w:tblCellMar>
            <w:top w:w="0" w:type="dxa"/>
            <w:left w:w="108" w:type="dxa"/>
            <w:bottom w:w="0" w:type="dxa"/>
            <w:right w:w="108" w:type="dxa"/>
          </w:tblCellMar>
        </w:tblPrEx>
        <w:trPr>
          <w:trHeight w:val="598" w:hRule="atLeast"/>
        </w:trPr>
        <w:tc>
          <w:tcPr>
            <w:tcW w:w="373" w:type="pct"/>
            <w:vMerge w:val="restart"/>
            <w:tcBorders>
              <w:top w:val="nil"/>
              <w:left w:val="single" w:color="auto" w:sz="4" w:space="0"/>
              <w:right w:val="single" w:color="auto" w:sz="4" w:space="0"/>
            </w:tcBorders>
            <w:shd w:val="clear" w:color="auto" w:fill="auto"/>
            <w:vAlign w:val="center"/>
          </w:tcPr>
          <w:p w14:paraId="245A5593">
            <w:pPr>
              <w:jc w:val="center"/>
              <w:rPr>
                <w:rFonts w:ascii="仿宋" w:hAnsi="仿宋" w:eastAsia="仿宋" w:cs="宋体"/>
                <w:color w:val="000000"/>
                <w:sz w:val="21"/>
                <w:szCs w:val="21"/>
                <w:lang w:val="en-US" w:bidi="ar-SA"/>
              </w:rPr>
            </w:pPr>
            <w:r>
              <w:rPr>
                <w:rFonts w:ascii="仿宋" w:hAnsi="仿宋" w:eastAsia="仿宋" w:cs="宋体"/>
                <w:color w:val="000000"/>
                <w:sz w:val="21"/>
                <w:szCs w:val="21"/>
                <w:lang w:val="en-US" w:bidi="ar-SA"/>
              </w:rPr>
              <w:t>2</w:t>
            </w:r>
          </w:p>
        </w:tc>
        <w:tc>
          <w:tcPr>
            <w:tcW w:w="373" w:type="pct"/>
            <w:vMerge w:val="continue"/>
            <w:tcBorders>
              <w:left w:val="single" w:color="auto" w:sz="4" w:space="0"/>
              <w:right w:val="single" w:color="auto" w:sz="4" w:space="0"/>
            </w:tcBorders>
            <w:shd w:val="clear" w:color="auto" w:fill="auto"/>
            <w:vAlign w:val="center"/>
          </w:tcPr>
          <w:p w14:paraId="2BD89C3B">
            <w:pPr>
              <w:widowControl/>
              <w:autoSpaceDE/>
              <w:autoSpaceDN/>
              <w:jc w:val="center"/>
              <w:rPr>
                <w:rFonts w:ascii="仿宋" w:hAnsi="仿宋" w:eastAsia="仿宋" w:cs="宋体"/>
                <w:color w:val="000000"/>
                <w:sz w:val="21"/>
                <w:szCs w:val="21"/>
                <w:lang w:val="en-US" w:bidi="ar-SA"/>
              </w:rPr>
            </w:pPr>
          </w:p>
        </w:tc>
        <w:tc>
          <w:tcPr>
            <w:tcW w:w="620" w:type="pct"/>
            <w:tcBorders>
              <w:top w:val="nil"/>
              <w:left w:val="nil"/>
              <w:bottom w:val="single" w:color="auto" w:sz="4" w:space="0"/>
              <w:right w:val="single" w:color="auto" w:sz="4" w:space="0"/>
            </w:tcBorders>
            <w:shd w:val="clear" w:color="auto" w:fill="auto"/>
            <w:vAlign w:val="center"/>
          </w:tcPr>
          <w:p w14:paraId="46B6951C">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中图分类</w:t>
            </w:r>
          </w:p>
        </w:tc>
        <w:tc>
          <w:tcPr>
            <w:tcW w:w="620" w:type="pct"/>
            <w:tcBorders>
              <w:top w:val="nil"/>
              <w:left w:val="nil"/>
              <w:bottom w:val="single" w:color="auto" w:sz="4" w:space="0"/>
              <w:right w:val="single" w:color="auto" w:sz="4" w:space="0"/>
            </w:tcBorders>
            <w:shd w:val="clear" w:color="auto" w:fill="auto"/>
            <w:vAlign w:val="center"/>
          </w:tcPr>
          <w:p w14:paraId="52FB0968">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　</w:t>
            </w:r>
          </w:p>
        </w:tc>
        <w:tc>
          <w:tcPr>
            <w:tcW w:w="3014" w:type="pct"/>
            <w:tcBorders>
              <w:top w:val="nil"/>
              <w:left w:val="nil"/>
              <w:bottom w:val="single" w:color="auto" w:sz="4" w:space="0"/>
              <w:right w:val="single" w:color="auto" w:sz="4" w:space="0"/>
            </w:tcBorders>
            <w:shd w:val="clear" w:color="auto" w:fill="auto"/>
            <w:vAlign w:val="center"/>
          </w:tcPr>
          <w:p w14:paraId="648DB520">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根据中图法分类阅读资源</w:t>
            </w:r>
          </w:p>
        </w:tc>
      </w:tr>
      <w:tr w14:paraId="159DB0B7">
        <w:tblPrEx>
          <w:tblCellMar>
            <w:top w:w="0" w:type="dxa"/>
            <w:left w:w="108" w:type="dxa"/>
            <w:bottom w:w="0" w:type="dxa"/>
            <w:right w:w="108" w:type="dxa"/>
          </w:tblCellMar>
        </w:tblPrEx>
        <w:trPr>
          <w:trHeight w:val="706" w:hRule="atLeast"/>
        </w:trPr>
        <w:tc>
          <w:tcPr>
            <w:tcW w:w="373" w:type="pct"/>
            <w:vMerge w:val="continue"/>
            <w:tcBorders>
              <w:left w:val="single" w:color="auto" w:sz="4" w:space="0"/>
              <w:right w:val="single" w:color="auto" w:sz="4" w:space="0"/>
            </w:tcBorders>
            <w:shd w:val="clear" w:color="auto" w:fill="auto"/>
            <w:vAlign w:val="center"/>
          </w:tcPr>
          <w:p w14:paraId="684552DC">
            <w:pPr>
              <w:jc w:val="center"/>
              <w:rPr>
                <w:rFonts w:ascii="仿宋" w:hAnsi="仿宋" w:eastAsia="仿宋" w:cs="宋体"/>
                <w:color w:val="000000"/>
                <w:sz w:val="21"/>
                <w:szCs w:val="21"/>
                <w:lang w:val="en-US" w:bidi="ar-SA"/>
              </w:rPr>
            </w:pPr>
          </w:p>
        </w:tc>
        <w:tc>
          <w:tcPr>
            <w:tcW w:w="373" w:type="pct"/>
            <w:vMerge w:val="continue"/>
            <w:tcBorders>
              <w:left w:val="single" w:color="auto" w:sz="4" w:space="0"/>
              <w:right w:val="single" w:color="auto" w:sz="4" w:space="0"/>
            </w:tcBorders>
            <w:vAlign w:val="center"/>
          </w:tcPr>
          <w:p w14:paraId="6123E013">
            <w:pPr>
              <w:widowControl/>
              <w:autoSpaceDE/>
              <w:autoSpaceDN/>
              <w:rPr>
                <w:rFonts w:ascii="仿宋" w:hAnsi="仿宋" w:eastAsia="仿宋" w:cs="宋体"/>
                <w:color w:val="000000"/>
                <w:sz w:val="21"/>
                <w:szCs w:val="21"/>
                <w:lang w:val="en-US" w:bidi="ar-SA"/>
              </w:rPr>
            </w:pPr>
          </w:p>
        </w:tc>
        <w:tc>
          <w:tcPr>
            <w:tcW w:w="620" w:type="pct"/>
            <w:tcBorders>
              <w:top w:val="nil"/>
              <w:left w:val="nil"/>
              <w:bottom w:val="single" w:color="auto" w:sz="4" w:space="0"/>
              <w:right w:val="single" w:color="auto" w:sz="4" w:space="0"/>
            </w:tcBorders>
            <w:shd w:val="clear" w:color="auto" w:fill="auto"/>
            <w:vAlign w:val="center"/>
          </w:tcPr>
          <w:p w14:paraId="25EB5DD8">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本校资源</w:t>
            </w:r>
          </w:p>
        </w:tc>
        <w:tc>
          <w:tcPr>
            <w:tcW w:w="620" w:type="pct"/>
            <w:tcBorders>
              <w:top w:val="nil"/>
              <w:left w:val="nil"/>
              <w:bottom w:val="single" w:color="auto" w:sz="4" w:space="0"/>
              <w:right w:val="single" w:color="auto" w:sz="4" w:space="0"/>
            </w:tcBorders>
            <w:shd w:val="clear" w:color="auto" w:fill="auto"/>
            <w:vAlign w:val="center"/>
          </w:tcPr>
          <w:p w14:paraId="349EB07A">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　</w:t>
            </w:r>
          </w:p>
        </w:tc>
        <w:tc>
          <w:tcPr>
            <w:tcW w:w="3014" w:type="pct"/>
            <w:tcBorders>
              <w:top w:val="nil"/>
              <w:left w:val="nil"/>
              <w:bottom w:val="single" w:color="auto" w:sz="4" w:space="0"/>
              <w:right w:val="single" w:color="auto" w:sz="4" w:space="0"/>
            </w:tcBorders>
            <w:shd w:val="clear" w:color="auto" w:fill="auto"/>
            <w:vAlign w:val="center"/>
          </w:tcPr>
          <w:p w14:paraId="023E4618">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查看已购资源</w:t>
            </w:r>
          </w:p>
        </w:tc>
      </w:tr>
      <w:tr w14:paraId="3B371C80">
        <w:tblPrEx>
          <w:tblCellMar>
            <w:top w:w="0" w:type="dxa"/>
            <w:left w:w="108" w:type="dxa"/>
            <w:bottom w:w="0" w:type="dxa"/>
            <w:right w:w="108" w:type="dxa"/>
          </w:tblCellMar>
        </w:tblPrEx>
        <w:trPr>
          <w:trHeight w:val="546" w:hRule="atLeast"/>
        </w:trPr>
        <w:tc>
          <w:tcPr>
            <w:tcW w:w="373" w:type="pct"/>
            <w:vMerge w:val="continue"/>
            <w:tcBorders>
              <w:left w:val="single" w:color="auto" w:sz="4" w:space="0"/>
              <w:bottom w:val="single" w:color="auto" w:sz="4" w:space="0"/>
              <w:right w:val="single" w:color="auto" w:sz="4" w:space="0"/>
            </w:tcBorders>
            <w:shd w:val="clear" w:color="auto" w:fill="auto"/>
            <w:vAlign w:val="center"/>
          </w:tcPr>
          <w:p w14:paraId="129C4AC4">
            <w:pPr>
              <w:widowControl/>
              <w:autoSpaceDE/>
              <w:autoSpaceDN/>
              <w:jc w:val="center"/>
              <w:rPr>
                <w:rFonts w:ascii="仿宋" w:hAnsi="仿宋" w:eastAsia="仿宋" w:cs="宋体"/>
                <w:color w:val="000000"/>
                <w:sz w:val="21"/>
                <w:szCs w:val="21"/>
                <w:lang w:val="en-US" w:bidi="ar-SA"/>
              </w:rPr>
            </w:pPr>
          </w:p>
        </w:tc>
        <w:tc>
          <w:tcPr>
            <w:tcW w:w="373" w:type="pct"/>
            <w:vMerge w:val="continue"/>
            <w:tcBorders>
              <w:left w:val="single" w:color="auto" w:sz="4" w:space="0"/>
              <w:bottom w:val="single" w:color="000000" w:sz="4" w:space="0"/>
              <w:right w:val="single" w:color="auto" w:sz="4" w:space="0"/>
            </w:tcBorders>
            <w:vAlign w:val="center"/>
          </w:tcPr>
          <w:p w14:paraId="4CE7E22C">
            <w:pPr>
              <w:widowControl/>
              <w:autoSpaceDE/>
              <w:autoSpaceDN/>
              <w:rPr>
                <w:rFonts w:ascii="仿宋" w:hAnsi="仿宋" w:eastAsia="仿宋" w:cs="宋体"/>
                <w:color w:val="000000"/>
                <w:sz w:val="21"/>
                <w:szCs w:val="21"/>
                <w:lang w:val="en-US" w:bidi="ar-SA"/>
              </w:rPr>
            </w:pPr>
          </w:p>
        </w:tc>
        <w:tc>
          <w:tcPr>
            <w:tcW w:w="620" w:type="pct"/>
            <w:tcBorders>
              <w:top w:val="nil"/>
              <w:left w:val="nil"/>
              <w:bottom w:val="single" w:color="auto" w:sz="4" w:space="0"/>
              <w:right w:val="single" w:color="auto" w:sz="4" w:space="0"/>
            </w:tcBorders>
            <w:shd w:val="clear" w:color="auto" w:fill="auto"/>
            <w:vAlign w:val="center"/>
          </w:tcPr>
          <w:p w14:paraId="282B0300">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荐购云资源</w:t>
            </w:r>
          </w:p>
        </w:tc>
        <w:tc>
          <w:tcPr>
            <w:tcW w:w="620" w:type="pct"/>
            <w:tcBorders>
              <w:top w:val="nil"/>
              <w:left w:val="nil"/>
              <w:bottom w:val="single" w:color="auto" w:sz="4" w:space="0"/>
              <w:right w:val="single" w:color="auto" w:sz="4" w:space="0"/>
            </w:tcBorders>
            <w:shd w:val="clear" w:color="auto" w:fill="auto"/>
            <w:vAlign w:val="center"/>
          </w:tcPr>
          <w:p w14:paraId="468EB94F">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　</w:t>
            </w:r>
          </w:p>
        </w:tc>
        <w:tc>
          <w:tcPr>
            <w:tcW w:w="3014" w:type="pct"/>
            <w:tcBorders>
              <w:top w:val="nil"/>
              <w:left w:val="nil"/>
              <w:bottom w:val="single" w:color="auto" w:sz="4" w:space="0"/>
              <w:right w:val="single" w:color="auto" w:sz="4" w:space="0"/>
            </w:tcBorders>
            <w:shd w:val="clear" w:color="auto" w:fill="auto"/>
            <w:vAlign w:val="center"/>
          </w:tcPr>
          <w:p w14:paraId="17CA1F1D">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查看荐购书库（未购）资源</w:t>
            </w:r>
          </w:p>
        </w:tc>
      </w:tr>
      <w:tr w14:paraId="1C608DFB">
        <w:tblPrEx>
          <w:tblCellMar>
            <w:top w:w="0" w:type="dxa"/>
            <w:left w:w="108" w:type="dxa"/>
            <w:bottom w:w="0" w:type="dxa"/>
            <w:right w:w="108" w:type="dxa"/>
          </w:tblCellMar>
        </w:tblPrEx>
        <w:trPr>
          <w:trHeight w:val="900" w:hRule="atLeast"/>
        </w:trPr>
        <w:tc>
          <w:tcPr>
            <w:tcW w:w="373" w:type="pct"/>
            <w:vMerge w:val="restart"/>
            <w:tcBorders>
              <w:top w:val="nil"/>
              <w:left w:val="single" w:color="auto" w:sz="4" w:space="0"/>
              <w:right w:val="single" w:color="auto" w:sz="4" w:space="0"/>
            </w:tcBorders>
            <w:shd w:val="clear" w:color="auto" w:fill="auto"/>
            <w:vAlign w:val="center"/>
          </w:tcPr>
          <w:p w14:paraId="70B8DD99">
            <w:pPr>
              <w:jc w:val="center"/>
              <w:rPr>
                <w:rFonts w:ascii="仿宋" w:hAnsi="仿宋" w:eastAsia="仿宋" w:cs="宋体"/>
                <w:color w:val="000000"/>
                <w:sz w:val="21"/>
                <w:szCs w:val="21"/>
                <w:lang w:val="en-US" w:bidi="ar-SA"/>
              </w:rPr>
            </w:pPr>
            <w:r>
              <w:rPr>
                <w:rFonts w:ascii="仿宋" w:hAnsi="仿宋" w:eastAsia="仿宋" w:cs="宋体"/>
                <w:color w:val="000000"/>
                <w:sz w:val="21"/>
                <w:szCs w:val="21"/>
                <w:lang w:val="en-US" w:bidi="ar-SA"/>
              </w:rPr>
              <w:t>3</w:t>
            </w:r>
          </w:p>
        </w:tc>
        <w:tc>
          <w:tcPr>
            <w:tcW w:w="373" w:type="pct"/>
            <w:vMerge w:val="restart"/>
            <w:tcBorders>
              <w:top w:val="nil"/>
              <w:left w:val="single" w:color="auto" w:sz="4" w:space="0"/>
              <w:bottom w:val="single" w:color="auto" w:sz="4" w:space="0"/>
              <w:right w:val="single" w:color="auto" w:sz="4" w:space="0"/>
            </w:tcBorders>
            <w:shd w:val="clear" w:color="auto" w:fill="auto"/>
            <w:vAlign w:val="center"/>
          </w:tcPr>
          <w:p w14:paraId="4AFC35E6">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资源类型</w:t>
            </w:r>
          </w:p>
        </w:tc>
        <w:tc>
          <w:tcPr>
            <w:tcW w:w="620" w:type="pct"/>
            <w:vMerge w:val="restart"/>
            <w:tcBorders>
              <w:top w:val="nil"/>
              <w:left w:val="single" w:color="auto" w:sz="4" w:space="0"/>
              <w:bottom w:val="single" w:color="auto" w:sz="4" w:space="0"/>
              <w:right w:val="single" w:color="auto" w:sz="4" w:space="0"/>
            </w:tcBorders>
            <w:shd w:val="clear" w:color="auto" w:fill="auto"/>
            <w:vAlign w:val="center"/>
          </w:tcPr>
          <w:p w14:paraId="4C3B1312">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电子书</w:t>
            </w:r>
          </w:p>
        </w:tc>
        <w:tc>
          <w:tcPr>
            <w:tcW w:w="620" w:type="pct"/>
            <w:tcBorders>
              <w:top w:val="nil"/>
              <w:left w:val="nil"/>
              <w:bottom w:val="single" w:color="auto" w:sz="4" w:space="0"/>
              <w:right w:val="single" w:color="auto" w:sz="4" w:space="0"/>
            </w:tcBorders>
            <w:shd w:val="clear" w:color="auto" w:fill="auto"/>
            <w:vAlign w:val="center"/>
          </w:tcPr>
          <w:p w14:paraId="432128CD">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元数据显示</w:t>
            </w:r>
          </w:p>
        </w:tc>
        <w:tc>
          <w:tcPr>
            <w:tcW w:w="3014" w:type="pct"/>
            <w:tcBorders>
              <w:top w:val="nil"/>
              <w:left w:val="nil"/>
              <w:bottom w:val="single" w:color="auto" w:sz="4" w:space="0"/>
              <w:right w:val="single" w:color="auto" w:sz="4" w:space="0"/>
            </w:tcBorders>
            <w:shd w:val="clear" w:color="auto" w:fill="auto"/>
            <w:vAlign w:val="center"/>
          </w:tcPr>
          <w:p w14:paraId="21033D85">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图书封面、书名称、作者、出版社/提供方、出版时间</w:t>
            </w:r>
          </w:p>
        </w:tc>
      </w:tr>
      <w:tr w14:paraId="01819914">
        <w:tblPrEx>
          <w:tblCellMar>
            <w:top w:w="0" w:type="dxa"/>
            <w:left w:w="108" w:type="dxa"/>
            <w:bottom w:w="0" w:type="dxa"/>
            <w:right w:w="108" w:type="dxa"/>
          </w:tblCellMar>
        </w:tblPrEx>
        <w:trPr>
          <w:trHeight w:val="900" w:hRule="atLeast"/>
        </w:trPr>
        <w:tc>
          <w:tcPr>
            <w:tcW w:w="373" w:type="pct"/>
            <w:vMerge w:val="continue"/>
            <w:tcBorders>
              <w:left w:val="single" w:color="auto" w:sz="4" w:space="0"/>
              <w:right w:val="single" w:color="auto" w:sz="4" w:space="0"/>
            </w:tcBorders>
            <w:shd w:val="clear" w:color="auto" w:fill="auto"/>
            <w:vAlign w:val="center"/>
          </w:tcPr>
          <w:p w14:paraId="1A3CA751">
            <w:pPr>
              <w:jc w:val="center"/>
              <w:rPr>
                <w:rFonts w:ascii="仿宋" w:hAnsi="仿宋" w:eastAsia="仿宋" w:cs="宋体"/>
                <w:color w:val="000000"/>
                <w:sz w:val="21"/>
                <w:szCs w:val="21"/>
                <w:lang w:val="en-US" w:bidi="ar-SA"/>
              </w:rPr>
            </w:pPr>
          </w:p>
        </w:tc>
        <w:tc>
          <w:tcPr>
            <w:tcW w:w="373" w:type="pct"/>
            <w:vMerge w:val="continue"/>
            <w:tcBorders>
              <w:top w:val="nil"/>
              <w:left w:val="single" w:color="auto" w:sz="4" w:space="0"/>
              <w:bottom w:val="single" w:color="auto" w:sz="4" w:space="0"/>
              <w:right w:val="single" w:color="auto" w:sz="4" w:space="0"/>
            </w:tcBorders>
            <w:vAlign w:val="center"/>
          </w:tcPr>
          <w:p w14:paraId="61F2A6F1">
            <w:pPr>
              <w:widowControl/>
              <w:autoSpaceDE/>
              <w:autoSpaceDN/>
              <w:rPr>
                <w:rFonts w:ascii="仿宋" w:hAnsi="仿宋" w:eastAsia="仿宋" w:cs="宋体"/>
                <w:color w:val="000000"/>
                <w:sz w:val="21"/>
                <w:szCs w:val="21"/>
                <w:lang w:val="en-US" w:bidi="ar-SA"/>
              </w:rPr>
            </w:pPr>
          </w:p>
        </w:tc>
        <w:tc>
          <w:tcPr>
            <w:tcW w:w="620" w:type="pct"/>
            <w:vMerge w:val="continue"/>
            <w:tcBorders>
              <w:top w:val="nil"/>
              <w:left w:val="single" w:color="auto" w:sz="4" w:space="0"/>
              <w:bottom w:val="single" w:color="auto" w:sz="4" w:space="0"/>
              <w:right w:val="single" w:color="auto" w:sz="4" w:space="0"/>
            </w:tcBorders>
            <w:vAlign w:val="center"/>
          </w:tcPr>
          <w:p w14:paraId="28B273A2">
            <w:pPr>
              <w:widowControl/>
              <w:autoSpaceDE/>
              <w:autoSpaceDN/>
              <w:rPr>
                <w:rFonts w:ascii="仿宋" w:hAnsi="仿宋" w:eastAsia="仿宋" w:cs="宋体"/>
                <w:color w:val="000000"/>
                <w:sz w:val="21"/>
                <w:szCs w:val="21"/>
                <w:lang w:val="en-US" w:bidi="ar-SA"/>
              </w:rPr>
            </w:pPr>
          </w:p>
        </w:tc>
        <w:tc>
          <w:tcPr>
            <w:tcW w:w="620" w:type="pct"/>
            <w:tcBorders>
              <w:top w:val="nil"/>
              <w:left w:val="nil"/>
              <w:bottom w:val="single" w:color="auto" w:sz="4" w:space="0"/>
              <w:right w:val="single" w:color="auto" w:sz="4" w:space="0"/>
            </w:tcBorders>
            <w:shd w:val="clear" w:color="auto" w:fill="auto"/>
            <w:vAlign w:val="center"/>
          </w:tcPr>
          <w:p w14:paraId="6077F7A5">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电子书二维码</w:t>
            </w:r>
          </w:p>
        </w:tc>
        <w:tc>
          <w:tcPr>
            <w:tcW w:w="3014" w:type="pct"/>
            <w:tcBorders>
              <w:top w:val="nil"/>
              <w:left w:val="nil"/>
              <w:bottom w:val="single" w:color="auto" w:sz="4" w:space="0"/>
              <w:right w:val="single" w:color="auto" w:sz="4" w:space="0"/>
            </w:tcBorders>
            <w:shd w:val="clear" w:color="auto" w:fill="auto"/>
            <w:vAlign w:val="center"/>
          </w:tcPr>
          <w:p w14:paraId="4F05F288">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免费安装App，扫码即可手机阅读电子书。</w:t>
            </w:r>
          </w:p>
        </w:tc>
      </w:tr>
      <w:tr w14:paraId="27B1413C">
        <w:tblPrEx>
          <w:tblCellMar>
            <w:top w:w="0" w:type="dxa"/>
            <w:left w:w="108" w:type="dxa"/>
            <w:bottom w:w="0" w:type="dxa"/>
            <w:right w:w="108" w:type="dxa"/>
          </w:tblCellMar>
        </w:tblPrEx>
        <w:trPr>
          <w:trHeight w:val="656" w:hRule="atLeast"/>
        </w:trPr>
        <w:tc>
          <w:tcPr>
            <w:tcW w:w="373" w:type="pct"/>
            <w:vMerge w:val="continue"/>
            <w:tcBorders>
              <w:left w:val="single" w:color="auto" w:sz="4" w:space="0"/>
              <w:right w:val="single" w:color="auto" w:sz="4" w:space="0"/>
            </w:tcBorders>
            <w:shd w:val="clear" w:color="auto" w:fill="auto"/>
            <w:vAlign w:val="center"/>
          </w:tcPr>
          <w:p w14:paraId="64488A2E">
            <w:pPr>
              <w:jc w:val="center"/>
              <w:rPr>
                <w:rFonts w:ascii="仿宋" w:hAnsi="仿宋" w:eastAsia="仿宋" w:cs="宋体"/>
                <w:color w:val="000000"/>
                <w:sz w:val="21"/>
                <w:szCs w:val="21"/>
                <w:lang w:val="en-US" w:bidi="ar-SA"/>
              </w:rPr>
            </w:pPr>
          </w:p>
        </w:tc>
        <w:tc>
          <w:tcPr>
            <w:tcW w:w="373" w:type="pct"/>
            <w:vMerge w:val="continue"/>
            <w:tcBorders>
              <w:top w:val="nil"/>
              <w:left w:val="single" w:color="auto" w:sz="4" w:space="0"/>
              <w:bottom w:val="single" w:color="auto" w:sz="4" w:space="0"/>
              <w:right w:val="single" w:color="auto" w:sz="4" w:space="0"/>
            </w:tcBorders>
            <w:vAlign w:val="center"/>
          </w:tcPr>
          <w:p w14:paraId="3773C20B">
            <w:pPr>
              <w:widowControl/>
              <w:autoSpaceDE/>
              <w:autoSpaceDN/>
              <w:rPr>
                <w:rFonts w:ascii="仿宋" w:hAnsi="仿宋" w:eastAsia="仿宋" w:cs="宋体"/>
                <w:color w:val="000000"/>
                <w:sz w:val="21"/>
                <w:szCs w:val="21"/>
                <w:lang w:val="en-US" w:bidi="ar-SA"/>
              </w:rPr>
            </w:pPr>
          </w:p>
        </w:tc>
        <w:tc>
          <w:tcPr>
            <w:tcW w:w="620" w:type="pct"/>
            <w:vMerge w:val="continue"/>
            <w:tcBorders>
              <w:top w:val="nil"/>
              <w:left w:val="single" w:color="auto" w:sz="4" w:space="0"/>
              <w:bottom w:val="single" w:color="auto" w:sz="4" w:space="0"/>
              <w:right w:val="single" w:color="auto" w:sz="4" w:space="0"/>
            </w:tcBorders>
            <w:vAlign w:val="center"/>
          </w:tcPr>
          <w:p w14:paraId="7595CDB3">
            <w:pPr>
              <w:widowControl/>
              <w:autoSpaceDE/>
              <w:autoSpaceDN/>
              <w:rPr>
                <w:rFonts w:ascii="仿宋" w:hAnsi="仿宋" w:eastAsia="仿宋" w:cs="宋体"/>
                <w:color w:val="000000"/>
                <w:sz w:val="21"/>
                <w:szCs w:val="21"/>
                <w:lang w:val="en-US" w:bidi="ar-SA"/>
              </w:rPr>
            </w:pPr>
          </w:p>
        </w:tc>
        <w:tc>
          <w:tcPr>
            <w:tcW w:w="620" w:type="pct"/>
            <w:tcBorders>
              <w:top w:val="nil"/>
              <w:left w:val="nil"/>
              <w:bottom w:val="single" w:color="auto" w:sz="4" w:space="0"/>
              <w:right w:val="single" w:color="auto" w:sz="4" w:space="0"/>
            </w:tcBorders>
            <w:shd w:val="clear" w:color="auto" w:fill="auto"/>
            <w:vAlign w:val="center"/>
          </w:tcPr>
          <w:p w14:paraId="4FD12FE7">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目录</w:t>
            </w:r>
          </w:p>
        </w:tc>
        <w:tc>
          <w:tcPr>
            <w:tcW w:w="3014" w:type="pct"/>
            <w:tcBorders>
              <w:top w:val="nil"/>
              <w:left w:val="nil"/>
              <w:bottom w:val="single" w:color="auto" w:sz="4" w:space="0"/>
              <w:right w:val="single" w:color="auto" w:sz="4" w:space="0"/>
            </w:tcBorders>
            <w:shd w:val="clear" w:color="auto" w:fill="auto"/>
            <w:vAlign w:val="center"/>
          </w:tcPr>
          <w:p w14:paraId="31F19BB8">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可查看目录章节</w:t>
            </w:r>
          </w:p>
        </w:tc>
      </w:tr>
      <w:tr w14:paraId="67271D10">
        <w:tblPrEx>
          <w:tblCellMar>
            <w:top w:w="0" w:type="dxa"/>
            <w:left w:w="108" w:type="dxa"/>
            <w:bottom w:w="0" w:type="dxa"/>
            <w:right w:w="108" w:type="dxa"/>
          </w:tblCellMar>
        </w:tblPrEx>
        <w:trPr>
          <w:trHeight w:val="693" w:hRule="atLeast"/>
        </w:trPr>
        <w:tc>
          <w:tcPr>
            <w:tcW w:w="373" w:type="pct"/>
            <w:vMerge w:val="continue"/>
            <w:tcBorders>
              <w:left w:val="single" w:color="auto" w:sz="4" w:space="0"/>
              <w:right w:val="single" w:color="auto" w:sz="4" w:space="0"/>
            </w:tcBorders>
            <w:shd w:val="clear" w:color="auto" w:fill="auto"/>
            <w:vAlign w:val="center"/>
          </w:tcPr>
          <w:p w14:paraId="47D94E9D">
            <w:pPr>
              <w:jc w:val="center"/>
              <w:rPr>
                <w:rFonts w:ascii="仿宋" w:hAnsi="仿宋" w:eastAsia="仿宋" w:cs="宋体"/>
                <w:color w:val="000000"/>
                <w:sz w:val="21"/>
                <w:szCs w:val="21"/>
                <w:lang w:val="en-US" w:bidi="ar-SA"/>
              </w:rPr>
            </w:pPr>
          </w:p>
        </w:tc>
        <w:tc>
          <w:tcPr>
            <w:tcW w:w="373" w:type="pct"/>
            <w:vMerge w:val="continue"/>
            <w:tcBorders>
              <w:top w:val="nil"/>
              <w:left w:val="single" w:color="auto" w:sz="4" w:space="0"/>
              <w:bottom w:val="single" w:color="auto" w:sz="4" w:space="0"/>
              <w:right w:val="single" w:color="auto" w:sz="4" w:space="0"/>
            </w:tcBorders>
            <w:vAlign w:val="center"/>
          </w:tcPr>
          <w:p w14:paraId="232C3D2D">
            <w:pPr>
              <w:widowControl/>
              <w:autoSpaceDE/>
              <w:autoSpaceDN/>
              <w:rPr>
                <w:rFonts w:ascii="仿宋" w:hAnsi="仿宋" w:eastAsia="仿宋" w:cs="宋体"/>
                <w:color w:val="000000"/>
                <w:sz w:val="21"/>
                <w:szCs w:val="21"/>
                <w:lang w:val="en-US" w:bidi="ar-SA"/>
              </w:rPr>
            </w:pPr>
          </w:p>
        </w:tc>
        <w:tc>
          <w:tcPr>
            <w:tcW w:w="620" w:type="pct"/>
            <w:vMerge w:val="continue"/>
            <w:tcBorders>
              <w:top w:val="nil"/>
              <w:left w:val="single" w:color="auto" w:sz="4" w:space="0"/>
              <w:bottom w:val="single" w:color="auto" w:sz="4" w:space="0"/>
              <w:right w:val="single" w:color="auto" w:sz="4" w:space="0"/>
            </w:tcBorders>
            <w:vAlign w:val="center"/>
          </w:tcPr>
          <w:p w14:paraId="19EBE807">
            <w:pPr>
              <w:widowControl/>
              <w:autoSpaceDE/>
              <w:autoSpaceDN/>
              <w:rPr>
                <w:rFonts w:ascii="仿宋" w:hAnsi="仿宋" w:eastAsia="仿宋" w:cs="宋体"/>
                <w:color w:val="000000"/>
                <w:sz w:val="21"/>
                <w:szCs w:val="21"/>
                <w:lang w:val="en-US" w:bidi="ar-SA"/>
              </w:rPr>
            </w:pPr>
          </w:p>
        </w:tc>
        <w:tc>
          <w:tcPr>
            <w:tcW w:w="620" w:type="pct"/>
            <w:vMerge w:val="restart"/>
            <w:tcBorders>
              <w:top w:val="nil"/>
              <w:left w:val="single" w:color="auto" w:sz="4" w:space="0"/>
              <w:bottom w:val="single" w:color="auto" w:sz="4" w:space="0"/>
              <w:right w:val="single" w:color="auto" w:sz="4" w:space="0"/>
            </w:tcBorders>
            <w:shd w:val="clear" w:color="auto" w:fill="auto"/>
            <w:vAlign w:val="center"/>
          </w:tcPr>
          <w:p w14:paraId="44F8D50B">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在线试读</w:t>
            </w:r>
          </w:p>
        </w:tc>
        <w:tc>
          <w:tcPr>
            <w:tcW w:w="3014" w:type="pct"/>
            <w:tcBorders>
              <w:top w:val="nil"/>
              <w:left w:val="nil"/>
              <w:bottom w:val="single" w:color="auto" w:sz="4" w:space="0"/>
              <w:right w:val="single" w:color="auto" w:sz="4" w:space="0"/>
            </w:tcBorders>
            <w:shd w:val="clear" w:color="auto" w:fill="auto"/>
            <w:vAlign w:val="center"/>
          </w:tcPr>
          <w:p w14:paraId="6538267B">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支持直接试读未购资源。</w:t>
            </w:r>
          </w:p>
        </w:tc>
      </w:tr>
      <w:tr w14:paraId="04346B14">
        <w:tblPrEx>
          <w:tblCellMar>
            <w:top w:w="0" w:type="dxa"/>
            <w:left w:w="108" w:type="dxa"/>
            <w:bottom w:w="0" w:type="dxa"/>
            <w:right w:w="108" w:type="dxa"/>
          </w:tblCellMar>
        </w:tblPrEx>
        <w:trPr>
          <w:trHeight w:val="1411" w:hRule="atLeast"/>
        </w:trPr>
        <w:tc>
          <w:tcPr>
            <w:tcW w:w="373" w:type="pct"/>
            <w:vMerge w:val="continue"/>
            <w:tcBorders>
              <w:left w:val="single" w:color="auto" w:sz="4" w:space="0"/>
              <w:right w:val="single" w:color="auto" w:sz="4" w:space="0"/>
            </w:tcBorders>
            <w:shd w:val="clear" w:color="auto" w:fill="auto"/>
            <w:vAlign w:val="center"/>
          </w:tcPr>
          <w:p w14:paraId="152FCA1D">
            <w:pPr>
              <w:jc w:val="center"/>
              <w:rPr>
                <w:rFonts w:ascii="仿宋" w:hAnsi="仿宋" w:eastAsia="仿宋" w:cs="宋体"/>
                <w:color w:val="000000"/>
                <w:sz w:val="21"/>
                <w:szCs w:val="21"/>
                <w:lang w:val="en-US" w:bidi="ar-SA"/>
              </w:rPr>
            </w:pPr>
          </w:p>
        </w:tc>
        <w:tc>
          <w:tcPr>
            <w:tcW w:w="373" w:type="pct"/>
            <w:vMerge w:val="continue"/>
            <w:tcBorders>
              <w:top w:val="nil"/>
              <w:left w:val="single" w:color="auto" w:sz="4" w:space="0"/>
              <w:bottom w:val="single" w:color="auto" w:sz="4" w:space="0"/>
              <w:right w:val="single" w:color="auto" w:sz="4" w:space="0"/>
            </w:tcBorders>
            <w:vAlign w:val="center"/>
          </w:tcPr>
          <w:p w14:paraId="36F85556">
            <w:pPr>
              <w:widowControl/>
              <w:autoSpaceDE/>
              <w:autoSpaceDN/>
              <w:rPr>
                <w:rFonts w:ascii="仿宋" w:hAnsi="仿宋" w:eastAsia="仿宋" w:cs="宋体"/>
                <w:color w:val="000000"/>
                <w:sz w:val="21"/>
                <w:szCs w:val="21"/>
                <w:lang w:val="en-US" w:bidi="ar-SA"/>
              </w:rPr>
            </w:pPr>
          </w:p>
        </w:tc>
        <w:tc>
          <w:tcPr>
            <w:tcW w:w="620" w:type="pct"/>
            <w:vMerge w:val="continue"/>
            <w:tcBorders>
              <w:top w:val="nil"/>
              <w:left w:val="single" w:color="auto" w:sz="4" w:space="0"/>
              <w:bottom w:val="single" w:color="auto" w:sz="4" w:space="0"/>
              <w:right w:val="single" w:color="auto" w:sz="4" w:space="0"/>
            </w:tcBorders>
            <w:vAlign w:val="center"/>
          </w:tcPr>
          <w:p w14:paraId="2F970B29">
            <w:pPr>
              <w:widowControl/>
              <w:autoSpaceDE/>
              <w:autoSpaceDN/>
              <w:rPr>
                <w:rFonts w:ascii="仿宋" w:hAnsi="仿宋" w:eastAsia="仿宋" w:cs="宋体"/>
                <w:color w:val="000000"/>
                <w:sz w:val="21"/>
                <w:szCs w:val="21"/>
                <w:lang w:val="en-US" w:bidi="ar-SA"/>
              </w:rPr>
            </w:pPr>
          </w:p>
        </w:tc>
        <w:tc>
          <w:tcPr>
            <w:tcW w:w="620" w:type="pct"/>
            <w:vMerge w:val="continue"/>
            <w:tcBorders>
              <w:top w:val="nil"/>
              <w:left w:val="single" w:color="auto" w:sz="4" w:space="0"/>
              <w:bottom w:val="single" w:color="auto" w:sz="4" w:space="0"/>
              <w:right w:val="single" w:color="auto" w:sz="4" w:space="0"/>
            </w:tcBorders>
            <w:vAlign w:val="center"/>
          </w:tcPr>
          <w:p w14:paraId="3FF790B8">
            <w:pPr>
              <w:widowControl/>
              <w:autoSpaceDE/>
              <w:autoSpaceDN/>
              <w:rPr>
                <w:rFonts w:ascii="仿宋" w:hAnsi="仿宋" w:eastAsia="仿宋" w:cs="宋体"/>
                <w:color w:val="000000"/>
                <w:sz w:val="21"/>
                <w:szCs w:val="21"/>
                <w:lang w:val="en-US" w:bidi="ar-SA"/>
              </w:rPr>
            </w:pPr>
          </w:p>
        </w:tc>
        <w:tc>
          <w:tcPr>
            <w:tcW w:w="3014" w:type="pct"/>
            <w:tcBorders>
              <w:top w:val="nil"/>
              <w:left w:val="nil"/>
              <w:bottom w:val="single" w:color="auto" w:sz="4" w:space="0"/>
              <w:right w:val="single" w:color="auto" w:sz="4" w:space="0"/>
            </w:tcBorders>
            <w:shd w:val="clear" w:color="auto" w:fill="auto"/>
            <w:vAlign w:val="center"/>
          </w:tcPr>
          <w:p w14:paraId="66C44F9A">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1、支持对未购资源进行荐购.</w:t>
            </w:r>
            <w:r>
              <w:rPr>
                <w:rFonts w:hint="eastAsia" w:ascii="仿宋" w:hAnsi="仿宋" w:eastAsia="仿宋" w:cs="宋体"/>
                <w:color w:val="000000"/>
                <w:sz w:val="21"/>
                <w:szCs w:val="21"/>
                <w:lang w:val="en-US" w:bidi="ar-SA"/>
              </w:rPr>
              <w:br w:type="textWrapping"/>
            </w:r>
            <w:r>
              <w:rPr>
                <w:rFonts w:hint="eastAsia" w:ascii="仿宋" w:hAnsi="仿宋" w:eastAsia="仿宋" w:cs="宋体"/>
                <w:color w:val="000000"/>
                <w:sz w:val="21"/>
                <w:szCs w:val="21"/>
                <w:lang w:val="en-US" w:bidi="ar-SA"/>
              </w:rPr>
              <w:t>2、荐购时填写信息【身份-教师/学生】和【荐购理由】。</w:t>
            </w:r>
            <w:r>
              <w:rPr>
                <w:rFonts w:hint="eastAsia" w:ascii="仿宋" w:hAnsi="仿宋" w:eastAsia="仿宋" w:cs="宋体"/>
                <w:color w:val="000000"/>
                <w:sz w:val="21"/>
                <w:szCs w:val="21"/>
                <w:lang w:val="en-US" w:bidi="ar-SA"/>
              </w:rPr>
              <w:br w:type="textWrapping"/>
            </w:r>
            <w:r>
              <w:rPr>
                <w:rFonts w:hint="eastAsia" w:ascii="仿宋" w:hAnsi="仿宋" w:eastAsia="仿宋" w:cs="宋体"/>
                <w:color w:val="000000"/>
                <w:sz w:val="21"/>
                <w:szCs w:val="21"/>
                <w:lang w:val="en-US" w:bidi="ar-SA"/>
              </w:rPr>
              <w:t>3、荐购完成后可支持在大屏，24小时阅读全本的功能。</w:t>
            </w:r>
          </w:p>
        </w:tc>
      </w:tr>
      <w:tr w14:paraId="6AE17D7F">
        <w:tblPrEx>
          <w:tblCellMar>
            <w:top w:w="0" w:type="dxa"/>
            <w:left w:w="108" w:type="dxa"/>
            <w:bottom w:w="0" w:type="dxa"/>
            <w:right w:w="108" w:type="dxa"/>
          </w:tblCellMar>
        </w:tblPrEx>
        <w:trPr>
          <w:trHeight w:val="740" w:hRule="atLeast"/>
        </w:trPr>
        <w:tc>
          <w:tcPr>
            <w:tcW w:w="373" w:type="pct"/>
            <w:vMerge w:val="continue"/>
            <w:tcBorders>
              <w:left w:val="single" w:color="auto" w:sz="4" w:space="0"/>
              <w:bottom w:val="single" w:color="auto" w:sz="4" w:space="0"/>
              <w:right w:val="single" w:color="auto" w:sz="4" w:space="0"/>
            </w:tcBorders>
            <w:shd w:val="clear" w:color="auto" w:fill="auto"/>
            <w:vAlign w:val="center"/>
          </w:tcPr>
          <w:p w14:paraId="390AAF78">
            <w:pPr>
              <w:widowControl/>
              <w:autoSpaceDE/>
              <w:autoSpaceDN/>
              <w:jc w:val="center"/>
              <w:rPr>
                <w:rFonts w:ascii="仿宋" w:hAnsi="仿宋" w:eastAsia="仿宋" w:cs="宋体"/>
                <w:color w:val="000000"/>
                <w:sz w:val="21"/>
                <w:szCs w:val="21"/>
                <w:lang w:val="en-US" w:bidi="ar-SA"/>
              </w:rPr>
            </w:pPr>
          </w:p>
        </w:tc>
        <w:tc>
          <w:tcPr>
            <w:tcW w:w="373" w:type="pct"/>
            <w:vMerge w:val="continue"/>
            <w:tcBorders>
              <w:top w:val="nil"/>
              <w:left w:val="single" w:color="auto" w:sz="4" w:space="0"/>
              <w:bottom w:val="single" w:color="auto" w:sz="4" w:space="0"/>
              <w:right w:val="single" w:color="auto" w:sz="4" w:space="0"/>
            </w:tcBorders>
            <w:vAlign w:val="center"/>
          </w:tcPr>
          <w:p w14:paraId="7791AF2A">
            <w:pPr>
              <w:widowControl/>
              <w:autoSpaceDE/>
              <w:autoSpaceDN/>
              <w:rPr>
                <w:rFonts w:ascii="仿宋" w:hAnsi="仿宋" w:eastAsia="仿宋" w:cs="宋体"/>
                <w:color w:val="000000"/>
                <w:sz w:val="21"/>
                <w:szCs w:val="21"/>
                <w:lang w:val="en-US" w:bidi="ar-SA"/>
              </w:rPr>
            </w:pPr>
          </w:p>
        </w:tc>
        <w:tc>
          <w:tcPr>
            <w:tcW w:w="620" w:type="pct"/>
            <w:vMerge w:val="continue"/>
            <w:tcBorders>
              <w:top w:val="nil"/>
              <w:left w:val="single" w:color="auto" w:sz="4" w:space="0"/>
              <w:bottom w:val="single" w:color="auto" w:sz="4" w:space="0"/>
              <w:right w:val="single" w:color="auto" w:sz="4" w:space="0"/>
            </w:tcBorders>
            <w:vAlign w:val="center"/>
          </w:tcPr>
          <w:p w14:paraId="168536AB">
            <w:pPr>
              <w:widowControl/>
              <w:autoSpaceDE/>
              <w:autoSpaceDN/>
              <w:rPr>
                <w:rFonts w:ascii="仿宋" w:hAnsi="仿宋" w:eastAsia="仿宋" w:cs="宋体"/>
                <w:color w:val="000000"/>
                <w:sz w:val="21"/>
                <w:szCs w:val="21"/>
                <w:lang w:val="en-US" w:bidi="ar-SA"/>
              </w:rPr>
            </w:pPr>
          </w:p>
        </w:tc>
        <w:tc>
          <w:tcPr>
            <w:tcW w:w="620" w:type="pct"/>
            <w:tcBorders>
              <w:top w:val="nil"/>
              <w:left w:val="nil"/>
              <w:bottom w:val="single" w:color="auto" w:sz="4" w:space="0"/>
              <w:right w:val="single" w:color="auto" w:sz="4" w:space="0"/>
            </w:tcBorders>
            <w:shd w:val="clear" w:color="auto" w:fill="auto"/>
            <w:vAlign w:val="center"/>
          </w:tcPr>
          <w:p w14:paraId="6A050466">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在线阅读</w:t>
            </w:r>
          </w:p>
        </w:tc>
        <w:tc>
          <w:tcPr>
            <w:tcW w:w="3014" w:type="pct"/>
            <w:tcBorders>
              <w:top w:val="nil"/>
              <w:left w:val="nil"/>
              <w:bottom w:val="single" w:color="auto" w:sz="4" w:space="0"/>
              <w:right w:val="single" w:color="auto" w:sz="4" w:space="0"/>
            </w:tcBorders>
            <w:shd w:val="clear" w:color="auto" w:fill="auto"/>
            <w:vAlign w:val="center"/>
          </w:tcPr>
          <w:p w14:paraId="3EFB3DD1">
            <w:pPr>
              <w:widowControl/>
              <w:autoSpaceDE/>
              <w:autoSpaceDN/>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支持阅读已购资源的全本内容</w:t>
            </w:r>
          </w:p>
        </w:tc>
      </w:tr>
      <w:tr w14:paraId="0F529137">
        <w:tblPrEx>
          <w:tblCellMar>
            <w:top w:w="0" w:type="dxa"/>
            <w:left w:w="108" w:type="dxa"/>
            <w:bottom w:w="0" w:type="dxa"/>
            <w:right w:w="108" w:type="dxa"/>
          </w:tblCellMar>
        </w:tblPrEx>
        <w:trPr>
          <w:trHeight w:val="840" w:hRule="atLeast"/>
        </w:trPr>
        <w:tc>
          <w:tcPr>
            <w:tcW w:w="373" w:type="pct"/>
            <w:tcBorders>
              <w:top w:val="nil"/>
              <w:left w:val="single" w:color="auto" w:sz="4" w:space="0"/>
              <w:bottom w:val="single" w:color="auto" w:sz="4" w:space="0"/>
              <w:right w:val="single" w:color="auto" w:sz="4" w:space="0"/>
            </w:tcBorders>
            <w:shd w:val="clear" w:color="auto" w:fill="auto"/>
            <w:vAlign w:val="center"/>
          </w:tcPr>
          <w:p w14:paraId="40F45DDE">
            <w:pPr>
              <w:widowControl/>
              <w:autoSpaceDE/>
              <w:autoSpaceDN/>
              <w:jc w:val="center"/>
              <w:rPr>
                <w:rFonts w:ascii="仿宋" w:hAnsi="仿宋" w:eastAsia="仿宋" w:cs="宋体"/>
                <w:color w:val="000000"/>
                <w:sz w:val="21"/>
                <w:szCs w:val="21"/>
                <w:lang w:val="en-US" w:bidi="ar-SA"/>
              </w:rPr>
            </w:pPr>
            <w:r>
              <w:rPr>
                <w:rFonts w:ascii="仿宋" w:hAnsi="仿宋" w:eastAsia="仿宋" w:cs="宋体"/>
                <w:color w:val="000000"/>
                <w:sz w:val="21"/>
                <w:szCs w:val="21"/>
                <w:lang w:val="en-US" w:bidi="ar-SA"/>
              </w:rPr>
              <w:t>4</w:t>
            </w:r>
          </w:p>
        </w:tc>
        <w:tc>
          <w:tcPr>
            <w:tcW w:w="373" w:type="pct"/>
            <w:tcBorders>
              <w:top w:val="nil"/>
              <w:left w:val="nil"/>
              <w:bottom w:val="single" w:color="auto" w:sz="4" w:space="0"/>
              <w:right w:val="single" w:color="auto" w:sz="4" w:space="0"/>
            </w:tcBorders>
            <w:shd w:val="clear" w:color="auto" w:fill="auto"/>
            <w:noWrap/>
            <w:vAlign w:val="center"/>
          </w:tcPr>
          <w:p w14:paraId="0F2241B4">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账户</w:t>
            </w:r>
          </w:p>
        </w:tc>
        <w:tc>
          <w:tcPr>
            <w:tcW w:w="4254" w:type="pct"/>
            <w:gridSpan w:val="3"/>
            <w:tcBorders>
              <w:top w:val="single" w:color="auto" w:sz="4" w:space="0"/>
              <w:left w:val="nil"/>
              <w:bottom w:val="single" w:color="auto" w:sz="4" w:space="0"/>
              <w:right w:val="single" w:color="auto" w:sz="4" w:space="0"/>
            </w:tcBorders>
            <w:shd w:val="clear" w:color="auto" w:fill="auto"/>
            <w:vAlign w:val="center"/>
          </w:tcPr>
          <w:p w14:paraId="26825D9B">
            <w:pPr>
              <w:widowControl/>
              <w:autoSpaceDE/>
              <w:autoSpaceDN/>
              <w:jc w:val="center"/>
              <w:rPr>
                <w:rFonts w:ascii="仿宋" w:hAnsi="仿宋" w:eastAsia="仿宋" w:cs="宋体"/>
                <w:color w:val="000000"/>
                <w:sz w:val="21"/>
                <w:szCs w:val="21"/>
                <w:lang w:val="en-US" w:bidi="ar-SA"/>
              </w:rPr>
            </w:pPr>
            <w:r>
              <w:rPr>
                <w:rFonts w:hint="eastAsia" w:ascii="仿宋" w:hAnsi="仿宋" w:eastAsia="仿宋" w:cs="宋体"/>
                <w:color w:val="000000"/>
                <w:sz w:val="21"/>
                <w:szCs w:val="21"/>
                <w:lang w:val="en-US" w:bidi="ar-SA"/>
              </w:rPr>
              <w:t>默认创建荐读机账户，支持用户荐购操作，账户永久登录，不支持退出。</w:t>
            </w:r>
          </w:p>
        </w:tc>
      </w:tr>
    </w:tbl>
    <w:p w14:paraId="22B84A8D">
      <w:pPr>
        <w:pStyle w:val="10"/>
        <w:shd w:val="clear" w:color="auto" w:fill="FFFFFF"/>
        <w:spacing w:before="0" w:beforeAutospacing="0" w:after="0" w:afterAutospacing="0"/>
        <w:ind w:firstLine="480"/>
        <w:rPr>
          <w:rFonts w:ascii="仿宋" w:hAnsi="仿宋" w:eastAsia="仿宋"/>
          <w:color w:val="000000"/>
          <w:sz w:val="27"/>
          <w:szCs w:val="27"/>
        </w:rPr>
      </w:pPr>
    </w:p>
    <w:p w14:paraId="42CFC1BB">
      <w:pPr>
        <w:pStyle w:val="2"/>
        <w:rPr>
          <w:rFonts w:ascii="仿宋" w:hAnsi="仿宋" w:eastAsia="仿宋"/>
        </w:rPr>
      </w:pPr>
      <w:bookmarkStart w:id="24" w:name="_Toc108618799"/>
      <w:r>
        <w:rPr>
          <w:rFonts w:hint="eastAsia" w:ascii="仿宋" w:hAnsi="仿宋" w:eastAsia="仿宋"/>
        </w:rPr>
        <w:t>六、适用对象</w:t>
      </w:r>
      <w:bookmarkEnd w:id="24"/>
    </w:p>
    <w:p w14:paraId="28032222">
      <w:pPr>
        <w:pStyle w:val="10"/>
        <w:shd w:val="clear" w:color="auto" w:fill="FFFFFF"/>
        <w:ind w:firstLine="480"/>
        <w:rPr>
          <w:rFonts w:ascii="仿宋" w:hAnsi="仿宋" w:eastAsia="仿宋"/>
          <w:color w:val="000000"/>
          <w:sz w:val="27"/>
          <w:szCs w:val="27"/>
        </w:rPr>
      </w:pPr>
      <w:r>
        <w:rPr>
          <w:rFonts w:hint="eastAsia" w:ascii="仿宋" w:hAnsi="仿宋" w:eastAsia="仿宋"/>
          <w:color w:val="000000"/>
          <w:sz w:val="27"/>
          <w:szCs w:val="27"/>
        </w:rPr>
        <w:t>适用对象包括国内外高等院校、社科研究机构、公共图书馆、文化机构、政府企业、机场高铁候车厅、数字化社区等。</w:t>
      </w:r>
    </w:p>
    <w:p w14:paraId="7928F83B">
      <w:pPr>
        <w:pStyle w:val="2"/>
        <w:rPr>
          <w:rFonts w:ascii="仿宋" w:hAnsi="仿宋" w:eastAsia="仿宋"/>
        </w:rPr>
      </w:pPr>
      <w:bookmarkStart w:id="25" w:name="_Toc108618800"/>
      <w:r>
        <w:rPr>
          <w:rFonts w:hint="eastAsia" w:ascii="仿宋" w:hAnsi="仿宋" w:eastAsia="仿宋"/>
        </w:rPr>
        <w:t>七、使用与应用场景</w:t>
      </w:r>
      <w:bookmarkEnd w:id="25"/>
    </w:p>
    <w:p w14:paraId="1EF32496">
      <w:pPr>
        <w:pStyle w:val="3"/>
        <w:rPr>
          <w:rFonts w:ascii="仿宋" w:hAnsi="仿宋" w:eastAsia="仿宋"/>
        </w:rPr>
      </w:pPr>
      <w:bookmarkStart w:id="26" w:name="_Toc108618801"/>
      <w:r>
        <w:rPr>
          <w:rFonts w:ascii="仿宋" w:hAnsi="仿宋" w:eastAsia="仿宋"/>
        </w:rPr>
        <w:t>7.1</w:t>
      </w:r>
      <w:r>
        <w:rPr>
          <w:rFonts w:hint="eastAsia" w:ascii="仿宋" w:hAnsi="仿宋" w:eastAsia="仿宋"/>
        </w:rPr>
        <w:t xml:space="preserve"> 使用方式</w:t>
      </w:r>
      <w:bookmarkEnd w:id="26"/>
    </w:p>
    <w:p w14:paraId="2D0445CC">
      <w:pPr>
        <w:pStyle w:val="10"/>
        <w:shd w:val="clear" w:color="auto" w:fill="FFFFFF"/>
        <w:spacing w:line="160" w:lineRule="atLeast"/>
        <w:ind w:firstLine="482"/>
        <w:rPr>
          <w:rFonts w:ascii="仿宋" w:hAnsi="仿宋" w:eastAsia="仿宋"/>
          <w:color w:val="000000"/>
          <w:sz w:val="27"/>
          <w:szCs w:val="27"/>
        </w:rPr>
      </w:pPr>
      <w:r>
        <w:rPr>
          <w:rFonts w:hint="eastAsia" w:ascii="仿宋" w:hAnsi="仿宋" w:eastAsia="仿宋"/>
          <w:color w:val="000000"/>
          <w:sz w:val="27"/>
          <w:szCs w:val="27"/>
        </w:rPr>
        <w:t>●产品在客户机构内部安装，内容对接客户可知知识服务平台已购内容与荐购云端。</w:t>
      </w:r>
    </w:p>
    <w:p w14:paraId="68C188E6">
      <w:pPr>
        <w:pStyle w:val="10"/>
        <w:shd w:val="clear" w:color="auto" w:fill="FFFFFF"/>
        <w:spacing w:line="160" w:lineRule="atLeast"/>
        <w:ind w:firstLine="482"/>
        <w:rPr>
          <w:rFonts w:ascii="仿宋" w:hAnsi="仿宋" w:eastAsia="仿宋"/>
          <w:color w:val="000000"/>
          <w:sz w:val="27"/>
          <w:szCs w:val="27"/>
        </w:rPr>
      </w:pPr>
      <w:r>
        <w:rPr>
          <w:rFonts w:hint="eastAsia" w:ascii="仿宋" w:hAnsi="仿宋" w:eastAsia="仿宋"/>
          <w:color w:val="000000"/>
          <w:sz w:val="27"/>
          <w:szCs w:val="27"/>
        </w:rPr>
        <w:t>●读者可直接在大屏上进行翻书阅读，也可以通过微信、APP、浏览器等扫阅读书机展示的二维码，进行阅读与荐购。</w:t>
      </w:r>
    </w:p>
    <w:p w14:paraId="45EDC296">
      <w:pPr>
        <w:pStyle w:val="10"/>
        <w:shd w:val="clear" w:color="auto" w:fill="FFFFFF"/>
        <w:spacing w:line="160" w:lineRule="atLeast"/>
        <w:ind w:firstLine="482"/>
        <w:rPr>
          <w:rFonts w:ascii="仿宋" w:hAnsi="仿宋" w:eastAsia="仿宋"/>
          <w:color w:val="000000"/>
          <w:sz w:val="27"/>
          <w:szCs w:val="27"/>
        </w:rPr>
      </w:pPr>
      <w:r>
        <w:rPr>
          <w:rFonts w:hint="eastAsia" w:ascii="仿宋" w:hAnsi="仿宋" w:eastAsia="仿宋"/>
          <w:color w:val="000000"/>
          <w:sz w:val="27"/>
          <w:szCs w:val="27"/>
        </w:rPr>
        <w:t>●通过荐读机展示的图书内容进行图书翻阅，针对有深入阅读与馆藏需要的内容可直接在大屏上或下载手机APP进行荐购操作。</w:t>
      </w:r>
    </w:p>
    <w:p w14:paraId="57EE97D3">
      <w:pPr>
        <w:pStyle w:val="3"/>
        <w:rPr>
          <w:rFonts w:ascii="仿宋" w:hAnsi="仿宋" w:eastAsia="仿宋"/>
        </w:rPr>
      </w:pPr>
      <w:bookmarkStart w:id="27" w:name="_Toc108618802"/>
      <w:r>
        <w:rPr>
          <w:rFonts w:ascii="仿宋" w:hAnsi="仿宋" w:eastAsia="仿宋"/>
        </w:rPr>
        <w:t>7.2</w:t>
      </w:r>
      <w:r>
        <w:rPr>
          <w:rFonts w:hint="eastAsia" w:ascii="仿宋" w:hAnsi="仿宋" w:eastAsia="仿宋"/>
        </w:rPr>
        <w:t xml:space="preserve"> 应用场景</w:t>
      </w:r>
      <w:bookmarkEnd w:id="27"/>
    </w:p>
    <w:p w14:paraId="6A4B77EC">
      <w:pPr>
        <w:pStyle w:val="10"/>
        <w:shd w:val="clear" w:color="auto" w:fill="FFFFFF"/>
        <w:ind w:firstLine="480"/>
        <w:rPr>
          <w:rFonts w:ascii="仿宋" w:hAnsi="仿宋" w:eastAsia="仿宋"/>
          <w:color w:val="000000"/>
          <w:sz w:val="27"/>
          <w:szCs w:val="27"/>
        </w:rPr>
      </w:pPr>
      <w:r>
        <w:rPr>
          <w:rFonts w:hint="eastAsia" w:ascii="仿宋" w:hAnsi="仿宋" w:eastAsia="仿宋"/>
          <w:color w:val="000000"/>
          <w:sz w:val="27"/>
          <w:szCs w:val="27"/>
        </w:rPr>
        <w:t>●学校机构图书馆大厅、自习室、宿舍、礼堂、食堂等公共区域壁挂展示；</w:t>
      </w:r>
    </w:p>
    <w:p w14:paraId="18342D6E">
      <w:pPr>
        <w:pStyle w:val="10"/>
        <w:shd w:val="clear" w:color="auto" w:fill="FFFFFF"/>
        <w:ind w:firstLine="480"/>
        <w:rPr>
          <w:rFonts w:ascii="仿宋" w:hAnsi="仿宋" w:eastAsia="仿宋"/>
          <w:color w:val="000000"/>
          <w:sz w:val="27"/>
          <w:szCs w:val="27"/>
        </w:rPr>
      </w:pPr>
      <w:r>
        <w:rPr>
          <w:rFonts w:hint="eastAsia" w:ascii="仿宋" w:hAnsi="仿宋" w:eastAsia="仿宋"/>
          <w:color w:val="000000"/>
          <w:sz w:val="27"/>
          <w:szCs w:val="27"/>
        </w:rPr>
        <w:t>●政府、企业机构公共服务大厅产品壁挂展示；</w:t>
      </w:r>
    </w:p>
    <w:p w14:paraId="12872D7E">
      <w:pPr>
        <w:pStyle w:val="10"/>
        <w:shd w:val="clear" w:color="auto" w:fill="FFFFFF"/>
        <w:ind w:firstLine="480"/>
        <w:rPr>
          <w:rFonts w:ascii="仿宋" w:hAnsi="仿宋" w:eastAsia="仿宋"/>
          <w:color w:val="000000"/>
          <w:sz w:val="27"/>
          <w:szCs w:val="27"/>
        </w:rPr>
      </w:pPr>
      <w:r>
        <w:rPr>
          <w:rFonts w:hint="eastAsia" w:ascii="仿宋" w:hAnsi="仿宋" w:eastAsia="仿宋"/>
          <w:color w:val="000000"/>
          <w:sz w:val="27"/>
          <w:szCs w:val="27"/>
        </w:rPr>
        <w:t>●公共图书馆大厅、公共文化社区、文化活动中心等机构公共场所展示。</w:t>
      </w:r>
    </w:p>
    <w:p w14:paraId="32F91335">
      <w:pPr>
        <w:pStyle w:val="10"/>
        <w:shd w:val="clear" w:color="auto" w:fill="FFFFFF"/>
        <w:ind w:firstLine="480"/>
        <w:rPr>
          <w:rFonts w:ascii="仿宋" w:hAnsi="仿宋" w:eastAsia="仿宋"/>
          <w:color w:val="000000"/>
          <w:sz w:val="27"/>
          <w:szCs w:val="27"/>
        </w:rPr>
      </w:pPr>
      <w:r>
        <w:rPr>
          <w:rFonts w:hint="eastAsia" w:ascii="仿宋" w:hAnsi="仿宋" w:eastAsia="仿宋"/>
          <w:color w:val="000000"/>
          <w:sz w:val="27"/>
          <w:szCs w:val="27"/>
        </w:rPr>
        <w:t>●机场、高铁站、政务服务大厅、数字化社区等公共场所展示。</w:t>
      </w:r>
    </w:p>
    <w:p w14:paraId="14E6DBEB">
      <w:pPr>
        <w:pStyle w:val="10"/>
        <w:shd w:val="clear" w:color="auto" w:fill="FFFFFF"/>
        <w:ind w:firstLine="480"/>
        <w:rPr>
          <w:rFonts w:ascii="仿宋" w:hAnsi="仿宋" w:eastAsia="仿宋"/>
          <w:color w:val="000000"/>
          <w:sz w:val="27"/>
          <w:szCs w:val="27"/>
        </w:rPr>
      </w:pPr>
    </w:p>
    <w:p w14:paraId="1365E380">
      <w:pPr>
        <w:pStyle w:val="10"/>
        <w:shd w:val="clear" w:color="auto" w:fill="FFFFFF"/>
        <w:spacing w:before="0" w:beforeAutospacing="0" w:after="0" w:afterAutospacing="0"/>
        <w:ind w:firstLine="480"/>
        <w:rPr>
          <w:rFonts w:ascii="仿宋" w:hAnsi="仿宋" w:eastAsia="仿宋"/>
          <w:color w:val="000000"/>
          <w:sz w:val="27"/>
          <w:szCs w:val="27"/>
        </w:rPr>
      </w:pPr>
      <w:r>
        <w:rPr>
          <w:rFonts w:ascii="仿宋" w:hAnsi="仿宋" w:eastAsia="仿宋"/>
          <w:color w:val="000000"/>
          <w:sz w:val="27"/>
          <w:szCs w:val="27"/>
        </w:rPr>
        <w:t xml:space="preserve">   </w:t>
      </w:r>
    </w:p>
    <w:bookmarkEnd w:id="16"/>
    <w:p w14:paraId="0FAFF52F">
      <w:pPr>
        <w:pStyle w:val="2"/>
        <w:rPr>
          <w:rFonts w:ascii="仿宋" w:hAnsi="仿宋" w:eastAsia="仿宋"/>
        </w:rPr>
      </w:pPr>
      <w:bookmarkStart w:id="28" w:name="_Toc108618803"/>
      <w:bookmarkStart w:id="29" w:name="_Toc524684191"/>
      <w:bookmarkStart w:id="30" w:name="_Toc499379255"/>
      <w:r>
        <w:rPr>
          <w:rFonts w:hint="eastAsia" w:ascii="仿宋" w:hAnsi="仿宋" w:eastAsia="仿宋"/>
        </w:rPr>
        <w:t>八、安装环境及硬件条件</w:t>
      </w:r>
      <w:bookmarkEnd w:id="28"/>
      <w:bookmarkEnd w:id="29"/>
      <w:bookmarkEnd w:id="30"/>
    </w:p>
    <w:p w14:paraId="60F01E92">
      <w:pPr>
        <w:pStyle w:val="3"/>
        <w:rPr>
          <w:rFonts w:ascii="仿宋" w:hAnsi="仿宋" w:eastAsia="仿宋"/>
        </w:rPr>
      </w:pPr>
      <w:bookmarkStart w:id="31" w:name="_Toc499379257"/>
      <w:bookmarkStart w:id="32" w:name="_Toc524684192"/>
      <w:bookmarkStart w:id="33" w:name="_Toc108618804"/>
      <w:r>
        <w:rPr>
          <w:rFonts w:ascii="仿宋" w:hAnsi="仿宋" w:eastAsia="仿宋"/>
        </w:rPr>
        <w:t>8.1</w:t>
      </w:r>
      <w:bookmarkEnd w:id="31"/>
      <w:bookmarkEnd w:id="32"/>
      <w:r>
        <w:rPr>
          <w:rFonts w:hint="eastAsia" w:ascii="仿宋" w:hAnsi="仿宋" w:eastAsia="仿宋"/>
        </w:rPr>
        <w:t xml:space="preserve"> 软件安装环境</w:t>
      </w:r>
      <w:bookmarkEnd w:id="33"/>
    </w:p>
    <w:p w14:paraId="74AF5C50">
      <w:pPr>
        <w:numPr>
          <w:ilvl w:val="0"/>
          <w:numId w:val="1"/>
        </w:numPr>
        <w:autoSpaceDE/>
        <w:autoSpaceDN/>
        <w:spacing w:line="600" w:lineRule="atLeast"/>
        <w:ind w:left="482" w:hanging="482"/>
        <w:rPr>
          <w:rFonts w:ascii="仿宋" w:hAnsi="仿宋" w:eastAsia="仿宋"/>
          <w:sz w:val="30"/>
          <w:szCs w:val="30"/>
        </w:rPr>
      </w:pPr>
      <w:r>
        <w:rPr>
          <w:rFonts w:hint="eastAsia" w:ascii="仿宋" w:hAnsi="仿宋" w:eastAsia="仿宋"/>
          <w:sz w:val="30"/>
          <w:szCs w:val="30"/>
        </w:rPr>
        <w:t>安卓4</w:t>
      </w:r>
      <w:r>
        <w:rPr>
          <w:rFonts w:ascii="仿宋" w:hAnsi="仿宋" w:eastAsia="仿宋"/>
          <w:sz w:val="30"/>
          <w:szCs w:val="30"/>
        </w:rPr>
        <w:t>.0</w:t>
      </w:r>
      <w:r>
        <w:rPr>
          <w:rFonts w:hint="eastAsia" w:ascii="仿宋" w:hAnsi="仿宋" w:eastAsia="仿宋"/>
          <w:sz w:val="30"/>
          <w:szCs w:val="30"/>
        </w:rPr>
        <w:t>+</w:t>
      </w:r>
    </w:p>
    <w:p w14:paraId="31129237">
      <w:pPr>
        <w:pStyle w:val="3"/>
        <w:rPr>
          <w:rFonts w:ascii="仿宋" w:hAnsi="仿宋" w:eastAsia="仿宋"/>
        </w:rPr>
      </w:pPr>
      <w:bookmarkStart w:id="34" w:name="_Toc108618805"/>
      <w:r>
        <w:rPr>
          <w:rFonts w:ascii="仿宋" w:hAnsi="仿宋" w:eastAsia="仿宋"/>
        </w:rPr>
        <w:t>8.2</w:t>
      </w:r>
      <w:r>
        <w:rPr>
          <w:rFonts w:hint="eastAsia" w:ascii="仿宋" w:hAnsi="仿宋" w:eastAsia="仿宋"/>
        </w:rPr>
        <w:t xml:space="preserve"> 电源与网络环境</w:t>
      </w:r>
      <w:bookmarkEnd w:id="34"/>
    </w:p>
    <w:p w14:paraId="6937FEEA">
      <w:pPr>
        <w:autoSpaceDE/>
        <w:autoSpaceDN/>
        <w:spacing w:line="600" w:lineRule="atLeast"/>
        <w:ind w:left="482"/>
        <w:rPr>
          <w:rFonts w:ascii="仿宋" w:hAnsi="仿宋" w:eastAsia="仿宋"/>
          <w:sz w:val="30"/>
          <w:szCs w:val="30"/>
        </w:rPr>
      </w:pPr>
      <w:r>
        <w:rPr>
          <w:rFonts w:ascii="仿宋" w:hAnsi="仿宋" w:eastAsia="仿宋"/>
          <w:sz w:val="30"/>
          <w:szCs w:val="30"/>
        </w:rPr>
        <w:t>需要具备</w:t>
      </w:r>
      <w:r>
        <w:rPr>
          <w:rFonts w:hint="eastAsia" w:ascii="仿宋" w:hAnsi="仿宋" w:eastAsia="仿宋"/>
          <w:sz w:val="30"/>
          <w:szCs w:val="30"/>
        </w:rPr>
        <w:t>2</w:t>
      </w:r>
      <w:r>
        <w:rPr>
          <w:rFonts w:ascii="仿宋" w:hAnsi="仿宋" w:eastAsia="仿宋"/>
          <w:sz w:val="30"/>
          <w:szCs w:val="30"/>
        </w:rPr>
        <w:t>2V电源插座与因特网访问环境</w:t>
      </w:r>
      <w:r>
        <w:rPr>
          <w:rFonts w:hint="eastAsia" w:ascii="仿宋" w:hAnsi="仿宋" w:eastAsia="仿宋"/>
          <w:sz w:val="30"/>
          <w:szCs w:val="30"/>
        </w:rPr>
        <w:t>。</w:t>
      </w:r>
    </w:p>
    <w:p w14:paraId="6DFB8EA5">
      <w:pPr>
        <w:pStyle w:val="3"/>
        <w:rPr>
          <w:rFonts w:ascii="仿宋" w:hAnsi="仿宋" w:eastAsia="仿宋"/>
        </w:rPr>
      </w:pPr>
      <w:bookmarkStart w:id="35" w:name="_Toc108618806"/>
      <w:r>
        <w:rPr>
          <w:rFonts w:ascii="仿宋" w:hAnsi="仿宋" w:eastAsia="仿宋"/>
        </w:rPr>
        <w:t>8.3</w:t>
      </w:r>
      <w:r>
        <w:rPr>
          <w:rFonts w:hint="eastAsia" w:ascii="仿宋" w:hAnsi="仿宋" w:eastAsia="仿宋"/>
        </w:rPr>
        <w:t xml:space="preserve"> 硬件安装环境</w:t>
      </w:r>
      <w:bookmarkEnd w:id="35"/>
    </w:p>
    <w:p w14:paraId="31BC1574">
      <w:pPr>
        <w:autoSpaceDE/>
        <w:autoSpaceDN/>
        <w:spacing w:line="600" w:lineRule="atLeast"/>
        <w:ind w:left="482"/>
        <w:rPr>
          <w:rFonts w:ascii="仿宋" w:hAnsi="仿宋" w:eastAsia="仿宋"/>
          <w:sz w:val="30"/>
          <w:szCs w:val="30"/>
        </w:rPr>
      </w:pPr>
      <w:r>
        <w:rPr>
          <w:rFonts w:hint="eastAsia" w:ascii="仿宋" w:hAnsi="仿宋" w:eastAsia="仿宋"/>
          <w:sz w:val="30"/>
          <w:szCs w:val="30"/>
        </w:rPr>
        <w:t>承重墙壁挂式</w:t>
      </w:r>
      <w:r>
        <w:rPr>
          <w:rFonts w:ascii="仿宋" w:hAnsi="仿宋" w:eastAsia="仿宋"/>
          <w:sz w:val="30"/>
          <w:szCs w:val="30"/>
        </w:rPr>
        <w:t>安装环境</w:t>
      </w:r>
      <w:r>
        <w:rPr>
          <w:rFonts w:hint="eastAsia" w:ascii="仿宋" w:hAnsi="仿宋" w:eastAsia="仿宋"/>
          <w:sz w:val="30"/>
          <w:szCs w:val="30"/>
        </w:rPr>
        <w:t>。</w:t>
      </w:r>
    </w:p>
    <w:p w14:paraId="230953C8">
      <w:pPr>
        <w:autoSpaceDE/>
        <w:autoSpaceDN/>
        <w:spacing w:line="600" w:lineRule="atLeast"/>
        <w:ind w:left="482"/>
        <w:rPr>
          <w:rFonts w:ascii="仿宋" w:hAnsi="仿宋" w:eastAsia="仿宋"/>
          <w:sz w:val="30"/>
          <w:szCs w:val="30"/>
        </w:rPr>
      </w:pPr>
    </w:p>
    <w:p w14:paraId="62F62EAF">
      <w:pPr>
        <w:pStyle w:val="3"/>
        <w:rPr>
          <w:rFonts w:ascii="仿宋" w:hAnsi="仿宋" w:eastAsia="仿宋"/>
        </w:rPr>
      </w:pPr>
      <w:bookmarkStart w:id="36" w:name="_Toc108618807"/>
      <w:r>
        <w:rPr>
          <w:rFonts w:ascii="仿宋" w:hAnsi="仿宋" w:eastAsia="仿宋"/>
        </w:rPr>
        <w:t xml:space="preserve">8.4 </w:t>
      </w:r>
      <w:r>
        <w:rPr>
          <w:rFonts w:hint="eastAsia" w:ascii="仿宋" w:hAnsi="仿宋" w:eastAsia="仿宋"/>
        </w:rPr>
        <w:t>红外触摸一体机硬件配置</w:t>
      </w:r>
      <w:bookmarkEnd w:id="36"/>
    </w:p>
    <w:p w14:paraId="197F362E">
      <w:pPr>
        <w:rPr>
          <w:rFonts w:ascii="仿宋" w:hAnsi="仿宋" w:eastAsia="仿宋"/>
        </w:rPr>
      </w:pPr>
    </w:p>
    <w:tbl>
      <w:tblPr>
        <w:tblStyle w:val="11"/>
        <w:tblW w:w="5000" w:type="pct"/>
        <w:tblInd w:w="0" w:type="dxa"/>
        <w:tblLayout w:type="fixed"/>
        <w:tblCellMar>
          <w:top w:w="0" w:type="dxa"/>
          <w:left w:w="108" w:type="dxa"/>
          <w:bottom w:w="0" w:type="dxa"/>
          <w:right w:w="108" w:type="dxa"/>
        </w:tblCellMar>
      </w:tblPr>
      <w:tblGrid>
        <w:gridCol w:w="1413"/>
        <w:gridCol w:w="1104"/>
        <w:gridCol w:w="6005"/>
      </w:tblGrid>
      <w:tr w14:paraId="0F37A090">
        <w:tblPrEx>
          <w:tblCellMar>
            <w:top w:w="0" w:type="dxa"/>
            <w:left w:w="108" w:type="dxa"/>
            <w:bottom w:w="0" w:type="dxa"/>
            <w:right w:w="108" w:type="dxa"/>
          </w:tblCellMar>
        </w:tblPrEx>
        <w:trPr>
          <w:trHeight w:val="810" w:hRule="atLeast"/>
        </w:trPr>
        <w:tc>
          <w:tcPr>
            <w:tcW w:w="5000"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FCAEBBE">
            <w:pPr>
              <w:widowControl/>
              <w:autoSpaceDE/>
              <w:autoSpaceDN/>
              <w:jc w:val="center"/>
              <w:rPr>
                <w:rFonts w:ascii="仿宋" w:hAnsi="仿宋" w:eastAsia="仿宋" w:cs="宋体"/>
                <w:b/>
                <w:bCs/>
                <w:sz w:val="52"/>
                <w:szCs w:val="52"/>
                <w:lang w:val="en-US" w:bidi="ar-SA"/>
              </w:rPr>
            </w:pPr>
            <w:r>
              <w:rPr>
                <w:rFonts w:hint="eastAsia" w:ascii="仿宋" w:hAnsi="仿宋" w:eastAsia="仿宋" w:cs="宋体"/>
                <w:b/>
                <w:bCs/>
                <w:sz w:val="52"/>
                <w:szCs w:val="52"/>
                <w:lang w:val="en-US" w:bidi="ar-SA"/>
              </w:rPr>
              <w:t>壁挂荐读机硬件信息</w:t>
            </w:r>
          </w:p>
        </w:tc>
      </w:tr>
      <w:tr w14:paraId="2427B69B">
        <w:tblPrEx>
          <w:tblCellMar>
            <w:top w:w="0" w:type="dxa"/>
            <w:left w:w="108" w:type="dxa"/>
            <w:bottom w:w="0" w:type="dxa"/>
            <w:right w:w="108" w:type="dxa"/>
          </w:tblCellMar>
        </w:tblPrEx>
        <w:trPr>
          <w:trHeight w:val="525" w:hRule="atLeast"/>
        </w:trPr>
        <w:tc>
          <w:tcPr>
            <w:tcW w:w="829" w:type="pct"/>
            <w:tcBorders>
              <w:top w:val="nil"/>
              <w:left w:val="single" w:color="auto" w:sz="4" w:space="0"/>
              <w:bottom w:val="single" w:color="auto" w:sz="4" w:space="0"/>
              <w:right w:val="single" w:color="auto" w:sz="4" w:space="0"/>
            </w:tcBorders>
            <w:shd w:val="clear" w:color="auto" w:fill="auto"/>
            <w:noWrap/>
            <w:vAlign w:val="center"/>
          </w:tcPr>
          <w:p w14:paraId="56B894F2">
            <w:pPr>
              <w:widowControl/>
              <w:autoSpaceDE/>
              <w:autoSpaceDN/>
              <w:jc w:val="center"/>
              <w:rPr>
                <w:rFonts w:ascii="仿宋" w:hAnsi="仿宋" w:eastAsia="仿宋" w:cs="宋体"/>
                <w:b/>
                <w:bCs/>
                <w:sz w:val="24"/>
                <w:szCs w:val="24"/>
                <w:lang w:val="en-US" w:bidi="ar-SA"/>
              </w:rPr>
            </w:pPr>
            <w:r>
              <w:rPr>
                <w:rFonts w:hint="eastAsia" w:ascii="仿宋" w:hAnsi="仿宋" w:eastAsia="仿宋" w:cs="宋体"/>
                <w:b/>
                <w:bCs/>
                <w:sz w:val="24"/>
                <w:szCs w:val="24"/>
                <w:lang w:val="en-US" w:bidi="ar-SA"/>
              </w:rPr>
              <w:t>尺寸</w:t>
            </w:r>
          </w:p>
        </w:tc>
        <w:tc>
          <w:tcPr>
            <w:tcW w:w="4171" w:type="pct"/>
            <w:gridSpan w:val="2"/>
            <w:tcBorders>
              <w:top w:val="single" w:color="auto" w:sz="4" w:space="0"/>
              <w:left w:val="nil"/>
              <w:bottom w:val="single" w:color="auto" w:sz="4" w:space="0"/>
              <w:right w:val="single" w:color="auto" w:sz="4" w:space="0"/>
            </w:tcBorders>
            <w:shd w:val="clear" w:color="auto" w:fill="auto"/>
            <w:noWrap/>
            <w:vAlign w:val="center"/>
          </w:tcPr>
          <w:p w14:paraId="43A31BF1">
            <w:pPr>
              <w:widowControl/>
              <w:autoSpaceDE/>
              <w:autoSpaceDN/>
              <w:jc w:val="center"/>
              <w:rPr>
                <w:rFonts w:ascii="仿宋" w:hAnsi="仿宋" w:eastAsia="仿宋" w:cs="宋体"/>
                <w:lang w:val="en-US" w:bidi="ar-SA"/>
              </w:rPr>
            </w:pPr>
            <w:r>
              <w:rPr>
                <w:rFonts w:hint="eastAsia" w:ascii="仿宋" w:hAnsi="仿宋" w:eastAsia="仿宋" w:cs="宋体"/>
                <w:lang w:val="en-US" w:bidi="ar-SA"/>
              </w:rPr>
              <w:t>55英寸</w:t>
            </w:r>
          </w:p>
        </w:tc>
      </w:tr>
      <w:tr w14:paraId="7A25E05A">
        <w:tblPrEx>
          <w:tblCellMar>
            <w:top w:w="0" w:type="dxa"/>
            <w:left w:w="108" w:type="dxa"/>
            <w:bottom w:w="0" w:type="dxa"/>
            <w:right w:w="108" w:type="dxa"/>
          </w:tblCellMar>
        </w:tblPrEx>
        <w:trPr>
          <w:trHeight w:val="3465" w:hRule="atLeast"/>
        </w:trPr>
        <w:tc>
          <w:tcPr>
            <w:tcW w:w="8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F931D25">
            <w:pPr>
              <w:widowControl/>
              <w:autoSpaceDE/>
              <w:autoSpaceDN/>
              <w:jc w:val="center"/>
              <w:rPr>
                <w:rFonts w:ascii="仿宋" w:hAnsi="仿宋" w:eastAsia="仿宋" w:cs="宋体"/>
                <w:b/>
                <w:bCs/>
                <w:sz w:val="24"/>
                <w:szCs w:val="24"/>
                <w:lang w:val="en-US" w:bidi="ar-SA"/>
              </w:rPr>
            </w:pPr>
            <w:r>
              <w:rPr>
                <w:rFonts w:hint="eastAsia" w:ascii="仿宋" w:hAnsi="仿宋" w:eastAsia="仿宋" w:cs="宋体"/>
                <w:sz w:val="24"/>
                <w:szCs w:val="24"/>
                <w:lang w:val="en-US" w:bidi="ar-SA"/>
              </w:rPr>
              <w:drawing>
                <wp:anchor distT="0" distB="0" distL="114300" distR="114300" simplePos="0" relativeHeight="251661312" behindDoc="0" locked="0" layoutInCell="1" allowOverlap="1">
                  <wp:simplePos x="0" y="0"/>
                  <wp:positionH relativeFrom="column">
                    <wp:posOffset>925195</wp:posOffset>
                  </wp:positionH>
                  <wp:positionV relativeFrom="paragraph">
                    <wp:posOffset>482600</wp:posOffset>
                  </wp:positionV>
                  <wp:extent cx="1633855" cy="1016000"/>
                  <wp:effectExtent l="0" t="0" r="0" b="0"/>
                  <wp:wrapNone/>
                  <wp:docPr id="35942" name="图片 3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2" name="图片 35942"/>
                          <pic:cNvPicPr>
                            <a:picLocks noChangeAspect="1" noChangeArrowheads="1"/>
                          </pic:cNvPicPr>
                        </pic:nvPicPr>
                        <pic:blipFill>
                          <a:blip r:embed="rId11" cstate="print">
                            <a:extLst>
                              <a:ext uri="{28A0092B-C50C-407E-A947-70E740481C1C}">
                                <a14:useLocalDpi xmlns:a14="http://schemas.microsoft.com/office/drawing/2010/main" val="0"/>
                              </a:ext>
                            </a:extLst>
                          </a:blip>
                          <a:srcRect l="8107"/>
                          <a:stretch>
                            <a:fillRect/>
                          </a:stretch>
                        </pic:blipFill>
                        <pic:spPr>
                          <a:xfrm>
                            <a:off x="0" y="0"/>
                            <a:ext cx="1633855" cy="1016000"/>
                          </a:xfrm>
                          <a:prstGeom prst="rect">
                            <a:avLst/>
                          </a:prstGeom>
                          <a:noFill/>
                          <a:ln>
                            <a:noFill/>
                          </a:ln>
                        </pic:spPr>
                      </pic:pic>
                    </a:graphicData>
                  </a:graphic>
                </wp:anchor>
              </w:drawing>
            </w:r>
            <w:r>
              <w:rPr>
                <w:rFonts w:hint="eastAsia" w:ascii="仿宋" w:hAnsi="仿宋" w:eastAsia="仿宋" w:cs="宋体"/>
                <w:b/>
                <w:bCs/>
                <w:sz w:val="24"/>
                <w:szCs w:val="24"/>
                <w:lang w:val="en-US" w:bidi="ar-SA"/>
              </w:rPr>
              <w:t>外观图片</w:t>
            </w:r>
          </w:p>
        </w:tc>
        <w:tc>
          <w:tcPr>
            <w:tcW w:w="4171" w:type="pct"/>
            <w:gridSpan w:val="2"/>
            <w:tcBorders>
              <w:top w:val="single" w:color="auto" w:sz="4" w:space="0"/>
              <w:left w:val="nil"/>
              <w:bottom w:val="single" w:color="auto" w:sz="4" w:space="0"/>
              <w:right w:val="single" w:color="auto" w:sz="4" w:space="0"/>
            </w:tcBorders>
            <w:shd w:val="clear" w:color="auto" w:fill="auto"/>
            <w:noWrap/>
            <w:vAlign w:val="bottom"/>
          </w:tcPr>
          <w:p w14:paraId="005F21EA">
            <w:pPr>
              <w:widowControl/>
              <w:autoSpaceDE/>
              <w:autoSpaceDN/>
              <w:rPr>
                <w:rFonts w:ascii="仿宋" w:hAnsi="仿宋" w:eastAsia="仿宋" w:cs="宋体"/>
                <w:sz w:val="24"/>
                <w:szCs w:val="24"/>
                <w:lang w:val="en-US" w:bidi="ar-SA"/>
              </w:rPr>
            </w:pPr>
          </w:p>
          <w:p w14:paraId="3F5C1711">
            <w:pPr>
              <w:widowControl/>
              <w:autoSpaceDE/>
              <w:autoSpaceDN/>
              <w:rPr>
                <w:rFonts w:ascii="仿宋" w:hAnsi="仿宋" w:eastAsia="仿宋" w:cs="宋体"/>
                <w:sz w:val="24"/>
                <w:szCs w:val="24"/>
                <w:lang w:val="en-US" w:bidi="ar-SA"/>
              </w:rPr>
            </w:pPr>
            <w:r>
              <w:rPr>
                <w:rFonts w:hint="eastAsia" w:ascii="仿宋" w:hAnsi="仿宋" w:eastAsia="仿宋" w:cs="宋体"/>
                <w:sz w:val="24"/>
                <w:szCs w:val="24"/>
                <w:lang w:val="en-US" w:bidi="ar-SA"/>
              </w:rPr>
              <w:drawing>
                <wp:anchor distT="0" distB="0" distL="114300" distR="114300" simplePos="0" relativeHeight="251660288" behindDoc="0" locked="0" layoutInCell="1" allowOverlap="1">
                  <wp:simplePos x="0" y="0"/>
                  <wp:positionH relativeFrom="column">
                    <wp:posOffset>1562735</wp:posOffset>
                  </wp:positionH>
                  <wp:positionV relativeFrom="paragraph">
                    <wp:posOffset>236220</wp:posOffset>
                  </wp:positionV>
                  <wp:extent cx="1481455" cy="1111250"/>
                  <wp:effectExtent l="0" t="0" r="0" b="0"/>
                  <wp:wrapNone/>
                  <wp:docPr id="35943" name="图片 3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3" name="图片 35943"/>
                          <pic:cNvPicPr>
                            <a:picLocks noChangeAspect="1" noChangeArrowheads="1"/>
                          </pic:cNvPicPr>
                        </pic:nvPicPr>
                        <pic:blipFill>
                          <a:blip r:embed="rId12" cstate="print">
                            <a:extLst>
                              <a:ext uri="{28A0092B-C50C-407E-A947-70E740481C1C}">
                                <a14:useLocalDpi xmlns:a14="http://schemas.microsoft.com/office/drawing/2010/main" val="0"/>
                              </a:ext>
                            </a:extLst>
                          </a:blip>
                          <a:srcRect l="22435" r="17124"/>
                          <a:stretch>
                            <a:fillRect/>
                          </a:stretch>
                        </pic:blipFill>
                        <pic:spPr>
                          <a:xfrm>
                            <a:off x="0" y="0"/>
                            <a:ext cx="1481455" cy="1111250"/>
                          </a:xfrm>
                          <a:prstGeom prst="rect">
                            <a:avLst/>
                          </a:prstGeom>
                          <a:noFill/>
                          <a:ln>
                            <a:noFill/>
                          </a:ln>
                        </pic:spPr>
                      </pic:pic>
                    </a:graphicData>
                  </a:graphic>
                </wp:anchor>
              </w:drawing>
            </w:r>
            <w:r>
              <w:rPr>
                <w:rFonts w:hint="eastAsia" w:ascii="仿宋" w:hAnsi="仿宋" w:eastAsia="仿宋" w:cs="宋体"/>
                <w:sz w:val="24"/>
                <w:szCs w:val="24"/>
                <w:lang w:val="en-US" w:bidi="ar-SA"/>
              </w:rPr>
              <w:drawing>
                <wp:anchor distT="0" distB="0" distL="114300" distR="114300" simplePos="0" relativeHeight="251659264" behindDoc="0" locked="0" layoutInCell="1" allowOverlap="1">
                  <wp:simplePos x="0" y="0"/>
                  <wp:positionH relativeFrom="column">
                    <wp:posOffset>3044190</wp:posOffset>
                  </wp:positionH>
                  <wp:positionV relativeFrom="paragraph">
                    <wp:posOffset>252730</wp:posOffset>
                  </wp:positionV>
                  <wp:extent cx="1217295" cy="1092200"/>
                  <wp:effectExtent l="0" t="0" r="0" b="0"/>
                  <wp:wrapNone/>
                  <wp:docPr id="35944" name="图片 3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4" name="图片 35944"/>
                          <pic:cNvPicPr>
                            <a:picLocks noChangeAspect="1" noChangeArrowheads="1"/>
                          </pic:cNvPicPr>
                        </pic:nvPicPr>
                        <pic:blipFill>
                          <a:blip r:embed="rId13" cstate="print">
                            <a:extLst>
                              <a:ext uri="{28A0092B-C50C-407E-A947-70E740481C1C}">
                                <a14:useLocalDpi xmlns:a14="http://schemas.microsoft.com/office/drawing/2010/main" val="0"/>
                              </a:ext>
                            </a:extLst>
                          </a:blip>
                          <a:srcRect l="27273" r="12633"/>
                          <a:stretch>
                            <a:fillRect/>
                          </a:stretch>
                        </pic:blipFill>
                        <pic:spPr>
                          <a:xfrm>
                            <a:off x="0" y="0"/>
                            <a:ext cx="1217295" cy="1092200"/>
                          </a:xfrm>
                          <a:prstGeom prst="rect">
                            <a:avLst/>
                          </a:prstGeom>
                          <a:noFill/>
                          <a:ln>
                            <a:noFill/>
                          </a:ln>
                        </pic:spPr>
                      </pic:pic>
                    </a:graphicData>
                  </a:graphic>
                </wp:anchor>
              </w:drawing>
            </w:r>
          </w:p>
        </w:tc>
      </w:tr>
      <w:tr w14:paraId="5257CBCA">
        <w:tblPrEx>
          <w:tblCellMar>
            <w:top w:w="0" w:type="dxa"/>
            <w:left w:w="108" w:type="dxa"/>
            <w:bottom w:w="0" w:type="dxa"/>
            <w:right w:w="108" w:type="dxa"/>
          </w:tblCellMar>
        </w:tblPrEx>
        <w:trPr>
          <w:trHeight w:val="3975" w:hRule="atLeast"/>
        </w:trPr>
        <w:tc>
          <w:tcPr>
            <w:tcW w:w="8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F391F">
            <w:pPr>
              <w:widowControl/>
              <w:autoSpaceDE/>
              <w:autoSpaceDN/>
              <w:jc w:val="center"/>
              <w:rPr>
                <w:rFonts w:ascii="仿宋" w:hAnsi="仿宋" w:eastAsia="仿宋" w:cs="宋体"/>
                <w:b/>
                <w:bCs/>
                <w:sz w:val="24"/>
                <w:szCs w:val="24"/>
                <w:lang w:val="en-US" w:bidi="ar-SA"/>
              </w:rPr>
            </w:pPr>
            <w:r>
              <w:rPr>
                <w:rFonts w:hint="eastAsia" w:ascii="仿宋" w:hAnsi="仿宋" w:eastAsia="仿宋" w:cs="宋体"/>
                <w:b/>
                <w:bCs/>
                <w:sz w:val="24"/>
                <w:szCs w:val="24"/>
                <w:lang w:val="en-US" w:bidi="ar-SA"/>
              </w:rPr>
              <w:t>红外触摸屏参数</w:t>
            </w:r>
          </w:p>
        </w:tc>
        <w:tc>
          <w:tcPr>
            <w:tcW w:w="4171" w:type="pct"/>
            <w:gridSpan w:val="2"/>
            <w:tcBorders>
              <w:top w:val="single" w:color="auto" w:sz="4" w:space="0"/>
              <w:left w:val="nil"/>
              <w:bottom w:val="single" w:color="auto" w:sz="4" w:space="0"/>
              <w:right w:val="single" w:color="000000" w:sz="4" w:space="0"/>
            </w:tcBorders>
            <w:shd w:val="clear" w:color="auto" w:fill="auto"/>
            <w:vAlign w:val="center"/>
          </w:tcPr>
          <w:p w14:paraId="048CB101">
            <w:pPr>
              <w:widowControl/>
              <w:autoSpaceDE/>
              <w:autoSpaceDN/>
              <w:rPr>
                <w:rFonts w:ascii="仿宋" w:hAnsi="仿宋" w:eastAsia="仿宋" w:cs="宋体"/>
                <w:color w:val="000000"/>
                <w:lang w:val="en-US" w:bidi="ar-SA"/>
              </w:rPr>
            </w:pPr>
            <w:r>
              <w:rPr>
                <w:rFonts w:hint="eastAsia" w:ascii="仿宋" w:hAnsi="仿宋" w:eastAsia="仿宋" w:cs="宋体"/>
                <w:color w:val="000000"/>
                <w:lang w:val="en-US" w:bidi="ar-SA"/>
              </w:rPr>
              <w:t>触摸嵌入方式：内置红外触摸屏</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触摸分辨率：4096x4096</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触摸屏感应方式嵌入式：光学影像触摸技术</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定位精度：±1.5㎜</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校准符合HID设备要求，无需校准</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多点触摸：10点触摸</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触摸次数：无限制</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触摸压力：无压力要求</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 xml:space="preserve">计算机响应系统：自动识别，无需安装驱动 </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书写方式：手指、白板笔，或任意不透明物体</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触摸系统供电方式：可用USB直接供电</w:t>
            </w:r>
            <w:r>
              <w:rPr>
                <w:rFonts w:hint="eastAsia" w:ascii="仿宋" w:hAnsi="仿宋" w:eastAsia="仿宋" w:cs="宋体"/>
                <w:color w:val="000000"/>
                <w:lang w:val="en-US" w:bidi="ar-SA"/>
              </w:rPr>
              <w:br w:type="textWrapping"/>
            </w:r>
            <w:r>
              <w:rPr>
                <w:rFonts w:hint="eastAsia" w:ascii="仿宋" w:hAnsi="仿宋" w:eastAsia="仿宋" w:cs="宋体"/>
                <w:color w:val="000000"/>
                <w:lang w:val="en-US" w:bidi="ar-SA"/>
              </w:rPr>
              <w:t>触摸屏特性：抗灰尘、抗划、耐油污</w:t>
            </w:r>
          </w:p>
        </w:tc>
      </w:tr>
      <w:tr w14:paraId="4984301B">
        <w:tblPrEx>
          <w:tblCellMar>
            <w:top w:w="0" w:type="dxa"/>
            <w:left w:w="108" w:type="dxa"/>
            <w:bottom w:w="0" w:type="dxa"/>
            <w:right w:w="108" w:type="dxa"/>
          </w:tblCellMar>
        </w:tblPrEx>
        <w:trPr>
          <w:trHeight w:val="465" w:hRule="atLeast"/>
        </w:trPr>
        <w:tc>
          <w:tcPr>
            <w:tcW w:w="829" w:type="pct"/>
            <w:vMerge w:val="restart"/>
            <w:tcBorders>
              <w:top w:val="nil"/>
              <w:left w:val="single" w:color="auto" w:sz="4" w:space="0"/>
              <w:bottom w:val="single" w:color="auto" w:sz="4" w:space="0"/>
              <w:right w:val="single" w:color="auto" w:sz="4" w:space="0"/>
            </w:tcBorders>
            <w:shd w:val="clear" w:color="auto" w:fill="auto"/>
            <w:noWrap/>
            <w:vAlign w:val="center"/>
          </w:tcPr>
          <w:p w14:paraId="2B24E534">
            <w:pPr>
              <w:widowControl/>
              <w:autoSpaceDE/>
              <w:autoSpaceDN/>
              <w:jc w:val="center"/>
              <w:rPr>
                <w:rFonts w:ascii="仿宋" w:hAnsi="仿宋" w:eastAsia="仿宋" w:cs="宋体"/>
                <w:b/>
                <w:bCs/>
                <w:sz w:val="24"/>
                <w:szCs w:val="24"/>
                <w:lang w:val="en-US" w:bidi="ar-SA"/>
              </w:rPr>
            </w:pPr>
            <w:r>
              <w:rPr>
                <w:rFonts w:hint="eastAsia" w:ascii="仿宋" w:hAnsi="仿宋" w:eastAsia="仿宋" w:cs="宋体"/>
                <w:b/>
                <w:bCs/>
                <w:sz w:val="24"/>
                <w:szCs w:val="24"/>
                <w:lang w:val="en-US" w:bidi="ar-SA"/>
              </w:rPr>
              <w:t>液晶屏参数</w:t>
            </w:r>
          </w:p>
        </w:tc>
        <w:tc>
          <w:tcPr>
            <w:tcW w:w="648" w:type="pct"/>
            <w:tcBorders>
              <w:top w:val="nil"/>
              <w:left w:val="nil"/>
              <w:bottom w:val="single" w:color="auto" w:sz="4" w:space="0"/>
              <w:right w:val="single" w:color="auto" w:sz="4" w:space="0"/>
            </w:tcBorders>
            <w:shd w:val="clear" w:color="auto" w:fill="auto"/>
            <w:vAlign w:val="center"/>
          </w:tcPr>
          <w:p w14:paraId="32811F38">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液晶屏</w:t>
            </w:r>
          </w:p>
        </w:tc>
        <w:tc>
          <w:tcPr>
            <w:tcW w:w="3523" w:type="pct"/>
            <w:tcBorders>
              <w:top w:val="nil"/>
              <w:left w:val="nil"/>
              <w:bottom w:val="single" w:color="auto" w:sz="4" w:space="0"/>
              <w:right w:val="single" w:color="auto" w:sz="4" w:space="0"/>
            </w:tcBorders>
            <w:shd w:val="clear" w:color="auto" w:fill="auto"/>
            <w:vAlign w:val="center"/>
          </w:tcPr>
          <w:p w14:paraId="2BE17C02">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原装A规屏</w:t>
            </w:r>
          </w:p>
        </w:tc>
      </w:tr>
      <w:tr w14:paraId="205F4BBD">
        <w:tblPrEx>
          <w:tblCellMar>
            <w:top w:w="0" w:type="dxa"/>
            <w:left w:w="108" w:type="dxa"/>
            <w:bottom w:w="0" w:type="dxa"/>
            <w:right w:w="108" w:type="dxa"/>
          </w:tblCellMar>
        </w:tblPrEx>
        <w:trPr>
          <w:trHeight w:val="465" w:hRule="atLeast"/>
        </w:trPr>
        <w:tc>
          <w:tcPr>
            <w:tcW w:w="829" w:type="pct"/>
            <w:vMerge w:val="continue"/>
            <w:tcBorders>
              <w:top w:val="nil"/>
              <w:left w:val="single" w:color="auto" w:sz="4" w:space="0"/>
              <w:bottom w:val="single" w:color="auto" w:sz="4" w:space="0"/>
              <w:right w:val="single" w:color="auto" w:sz="4" w:space="0"/>
            </w:tcBorders>
            <w:vAlign w:val="center"/>
          </w:tcPr>
          <w:p w14:paraId="551B616D">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vAlign w:val="center"/>
          </w:tcPr>
          <w:p w14:paraId="1608E76C">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分辨率</w:t>
            </w:r>
          </w:p>
        </w:tc>
        <w:tc>
          <w:tcPr>
            <w:tcW w:w="3523" w:type="pct"/>
            <w:tcBorders>
              <w:top w:val="nil"/>
              <w:left w:val="nil"/>
              <w:bottom w:val="single" w:color="auto" w:sz="4" w:space="0"/>
              <w:right w:val="single" w:color="auto" w:sz="4" w:space="0"/>
            </w:tcBorders>
            <w:shd w:val="clear" w:color="000000" w:fill="FFFFFF"/>
            <w:vAlign w:val="center"/>
          </w:tcPr>
          <w:p w14:paraId="61C39BAA">
            <w:pPr>
              <w:widowControl/>
              <w:autoSpaceDE/>
              <w:autoSpaceDN/>
              <w:jc w:val="center"/>
              <w:rPr>
                <w:rFonts w:ascii="仿宋" w:hAnsi="仿宋" w:eastAsia="仿宋" w:cs="宋体"/>
                <w:lang w:val="en-US" w:bidi="ar-SA"/>
              </w:rPr>
            </w:pPr>
            <w:r>
              <w:rPr>
                <w:rFonts w:hint="eastAsia" w:ascii="仿宋" w:hAnsi="仿宋" w:eastAsia="仿宋" w:cs="宋体"/>
                <w:lang w:val="en-US" w:bidi="ar-SA"/>
              </w:rPr>
              <w:t>1920*1080</w:t>
            </w:r>
          </w:p>
        </w:tc>
      </w:tr>
      <w:tr w14:paraId="61EF61BD">
        <w:tblPrEx>
          <w:tblCellMar>
            <w:top w:w="0" w:type="dxa"/>
            <w:left w:w="108" w:type="dxa"/>
            <w:bottom w:w="0" w:type="dxa"/>
            <w:right w:w="108" w:type="dxa"/>
          </w:tblCellMar>
        </w:tblPrEx>
        <w:trPr>
          <w:trHeight w:val="450" w:hRule="atLeast"/>
        </w:trPr>
        <w:tc>
          <w:tcPr>
            <w:tcW w:w="829" w:type="pct"/>
            <w:vMerge w:val="continue"/>
            <w:tcBorders>
              <w:top w:val="nil"/>
              <w:left w:val="single" w:color="auto" w:sz="4" w:space="0"/>
              <w:bottom w:val="single" w:color="auto" w:sz="4" w:space="0"/>
              <w:right w:val="single" w:color="auto" w:sz="4" w:space="0"/>
            </w:tcBorders>
            <w:vAlign w:val="center"/>
          </w:tcPr>
          <w:p w14:paraId="73FBD42D">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vAlign w:val="center"/>
          </w:tcPr>
          <w:p w14:paraId="1392A3EF">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有效显示面积</w:t>
            </w:r>
          </w:p>
        </w:tc>
        <w:tc>
          <w:tcPr>
            <w:tcW w:w="3523" w:type="pct"/>
            <w:tcBorders>
              <w:top w:val="nil"/>
              <w:left w:val="nil"/>
              <w:bottom w:val="single" w:color="auto" w:sz="4" w:space="0"/>
              <w:right w:val="single" w:color="auto" w:sz="4" w:space="0"/>
            </w:tcBorders>
            <w:shd w:val="clear" w:color="auto" w:fill="auto"/>
            <w:noWrap/>
            <w:vAlign w:val="center"/>
          </w:tcPr>
          <w:p w14:paraId="0898EFF2">
            <w:pPr>
              <w:widowControl/>
              <w:autoSpaceDE/>
              <w:autoSpaceDN/>
              <w:jc w:val="center"/>
              <w:rPr>
                <w:rFonts w:ascii="仿宋" w:hAnsi="仿宋" w:eastAsia="仿宋" w:cs="宋体"/>
                <w:lang w:val="en-US" w:bidi="ar-SA"/>
              </w:rPr>
            </w:pPr>
            <w:r>
              <w:rPr>
                <w:rFonts w:hint="eastAsia" w:ascii="仿宋" w:hAnsi="仿宋" w:eastAsia="仿宋" w:cs="宋体"/>
                <w:lang w:val="en-US" w:bidi="ar-SA"/>
              </w:rPr>
              <w:t>1211.2mm（长）×682.4mm（宽）</w:t>
            </w:r>
          </w:p>
        </w:tc>
      </w:tr>
      <w:tr w14:paraId="42342E31">
        <w:tblPrEx>
          <w:tblCellMar>
            <w:top w:w="0" w:type="dxa"/>
            <w:left w:w="108" w:type="dxa"/>
            <w:bottom w:w="0" w:type="dxa"/>
            <w:right w:w="108" w:type="dxa"/>
          </w:tblCellMar>
        </w:tblPrEx>
        <w:trPr>
          <w:trHeight w:val="375" w:hRule="atLeast"/>
        </w:trPr>
        <w:tc>
          <w:tcPr>
            <w:tcW w:w="829" w:type="pct"/>
            <w:vMerge w:val="continue"/>
            <w:tcBorders>
              <w:top w:val="nil"/>
              <w:left w:val="single" w:color="auto" w:sz="4" w:space="0"/>
              <w:bottom w:val="single" w:color="auto" w:sz="4" w:space="0"/>
              <w:right w:val="single" w:color="auto" w:sz="4" w:space="0"/>
            </w:tcBorders>
            <w:vAlign w:val="center"/>
          </w:tcPr>
          <w:p w14:paraId="3248D152">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vAlign w:val="center"/>
          </w:tcPr>
          <w:p w14:paraId="3A74D677">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比例</w:t>
            </w:r>
          </w:p>
        </w:tc>
        <w:tc>
          <w:tcPr>
            <w:tcW w:w="3523" w:type="pct"/>
            <w:tcBorders>
              <w:top w:val="nil"/>
              <w:left w:val="nil"/>
              <w:bottom w:val="single" w:color="auto" w:sz="4" w:space="0"/>
              <w:right w:val="single" w:color="auto" w:sz="4" w:space="0"/>
            </w:tcBorders>
            <w:shd w:val="clear" w:color="000000" w:fill="FFFFFF"/>
            <w:vAlign w:val="center"/>
          </w:tcPr>
          <w:p w14:paraId="3B373618">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16:9</w:t>
            </w:r>
          </w:p>
        </w:tc>
      </w:tr>
      <w:tr w14:paraId="1202A1C7">
        <w:tblPrEx>
          <w:tblCellMar>
            <w:top w:w="0" w:type="dxa"/>
            <w:left w:w="108" w:type="dxa"/>
            <w:bottom w:w="0" w:type="dxa"/>
            <w:right w:w="108" w:type="dxa"/>
          </w:tblCellMar>
        </w:tblPrEx>
        <w:trPr>
          <w:trHeight w:val="390" w:hRule="atLeast"/>
        </w:trPr>
        <w:tc>
          <w:tcPr>
            <w:tcW w:w="829" w:type="pct"/>
            <w:vMerge w:val="continue"/>
            <w:tcBorders>
              <w:top w:val="nil"/>
              <w:left w:val="single" w:color="auto" w:sz="4" w:space="0"/>
              <w:bottom w:val="single" w:color="auto" w:sz="4" w:space="0"/>
              <w:right w:val="single" w:color="auto" w:sz="4" w:space="0"/>
            </w:tcBorders>
            <w:vAlign w:val="center"/>
          </w:tcPr>
          <w:p w14:paraId="3E738B76">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vAlign w:val="center"/>
          </w:tcPr>
          <w:p w14:paraId="7851FBD3">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亮度</w:t>
            </w:r>
          </w:p>
        </w:tc>
        <w:tc>
          <w:tcPr>
            <w:tcW w:w="3523" w:type="pct"/>
            <w:tcBorders>
              <w:top w:val="nil"/>
              <w:left w:val="nil"/>
              <w:bottom w:val="single" w:color="auto" w:sz="4" w:space="0"/>
              <w:right w:val="single" w:color="auto" w:sz="4" w:space="0"/>
            </w:tcBorders>
            <w:shd w:val="clear" w:color="000000" w:fill="FFFFFF"/>
            <w:vAlign w:val="center"/>
          </w:tcPr>
          <w:p w14:paraId="212CA42C">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350cd/m</w:t>
            </w:r>
            <w:r>
              <w:rPr>
                <w:rFonts w:ascii="Calibri" w:hAnsi="Calibri" w:eastAsia="仿宋" w:cs="Calibri"/>
                <w:color w:val="000000"/>
                <w:lang w:val="en-US" w:bidi="ar-SA"/>
              </w:rPr>
              <w:t>²</w:t>
            </w:r>
          </w:p>
        </w:tc>
      </w:tr>
      <w:tr w14:paraId="4388F7AB">
        <w:tblPrEx>
          <w:tblCellMar>
            <w:top w:w="0" w:type="dxa"/>
            <w:left w:w="108" w:type="dxa"/>
            <w:bottom w:w="0" w:type="dxa"/>
            <w:right w:w="108" w:type="dxa"/>
          </w:tblCellMar>
        </w:tblPrEx>
        <w:trPr>
          <w:trHeight w:val="375" w:hRule="atLeast"/>
        </w:trPr>
        <w:tc>
          <w:tcPr>
            <w:tcW w:w="829" w:type="pct"/>
            <w:vMerge w:val="continue"/>
            <w:tcBorders>
              <w:top w:val="nil"/>
              <w:left w:val="single" w:color="auto" w:sz="4" w:space="0"/>
              <w:bottom w:val="single" w:color="auto" w:sz="4" w:space="0"/>
              <w:right w:val="single" w:color="auto" w:sz="4" w:space="0"/>
            </w:tcBorders>
            <w:vAlign w:val="center"/>
          </w:tcPr>
          <w:p w14:paraId="39F04D29">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vAlign w:val="center"/>
          </w:tcPr>
          <w:p w14:paraId="4C2614AE">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对比度</w:t>
            </w:r>
          </w:p>
        </w:tc>
        <w:tc>
          <w:tcPr>
            <w:tcW w:w="3523" w:type="pct"/>
            <w:tcBorders>
              <w:top w:val="nil"/>
              <w:left w:val="nil"/>
              <w:bottom w:val="single" w:color="auto" w:sz="4" w:space="0"/>
              <w:right w:val="single" w:color="auto" w:sz="4" w:space="0"/>
            </w:tcBorders>
            <w:shd w:val="clear" w:color="000000" w:fill="FFFFFF"/>
            <w:vAlign w:val="center"/>
          </w:tcPr>
          <w:p w14:paraId="5E6094DB">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4000:1</w:t>
            </w:r>
          </w:p>
        </w:tc>
      </w:tr>
      <w:tr w14:paraId="23EC4A2F">
        <w:tblPrEx>
          <w:tblCellMar>
            <w:top w:w="0" w:type="dxa"/>
            <w:left w:w="108" w:type="dxa"/>
            <w:bottom w:w="0" w:type="dxa"/>
            <w:right w:w="108" w:type="dxa"/>
          </w:tblCellMar>
        </w:tblPrEx>
        <w:trPr>
          <w:trHeight w:val="390" w:hRule="atLeast"/>
        </w:trPr>
        <w:tc>
          <w:tcPr>
            <w:tcW w:w="829" w:type="pct"/>
            <w:vMerge w:val="continue"/>
            <w:tcBorders>
              <w:top w:val="nil"/>
              <w:left w:val="single" w:color="auto" w:sz="4" w:space="0"/>
              <w:bottom w:val="single" w:color="auto" w:sz="4" w:space="0"/>
              <w:right w:val="single" w:color="auto" w:sz="4" w:space="0"/>
            </w:tcBorders>
            <w:vAlign w:val="center"/>
          </w:tcPr>
          <w:p w14:paraId="69AE1C1B">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31BBD609">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响应</w:t>
            </w:r>
          </w:p>
        </w:tc>
        <w:tc>
          <w:tcPr>
            <w:tcW w:w="3523" w:type="pct"/>
            <w:tcBorders>
              <w:top w:val="nil"/>
              <w:left w:val="nil"/>
              <w:bottom w:val="single" w:color="auto" w:sz="4" w:space="0"/>
              <w:right w:val="single" w:color="auto" w:sz="4" w:space="0"/>
            </w:tcBorders>
            <w:shd w:val="clear" w:color="auto" w:fill="auto"/>
            <w:noWrap/>
            <w:vAlign w:val="center"/>
          </w:tcPr>
          <w:p w14:paraId="66F92599">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8ms</w:t>
            </w:r>
          </w:p>
        </w:tc>
      </w:tr>
      <w:tr w14:paraId="66D1EE6D">
        <w:tblPrEx>
          <w:tblCellMar>
            <w:top w:w="0" w:type="dxa"/>
            <w:left w:w="108" w:type="dxa"/>
            <w:bottom w:w="0" w:type="dxa"/>
            <w:right w:w="108" w:type="dxa"/>
          </w:tblCellMar>
        </w:tblPrEx>
        <w:trPr>
          <w:trHeight w:val="390" w:hRule="atLeast"/>
        </w:trPr>
        <w:tc>
          <w:tcPr>
            <w:tcW w:w="829" w:type="pct"/>
            <w:vMerge w:val="continue"/>
            <w:tcBorders>
              <w:top w:val="nil"/>
              <w:left w:val="single" w:color="auto" w:sz="4" w:space="0"/>
              <w:bottom w:val="single" w:color="auto" w:sz="4" w:space="0"/>
              <w:right w:val="single" w:color="auto" w:sz="4" w:space="0"/>
            </w:tcBorders>
            <w:vAlign w:val="center"/>
          </w:tcPr>
          <w:p w14:paraId="117BF3EE">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7BD874E3">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角度</w:t>
            </w:r>
          </w:p>
        </w:tc>
        <w:tc>
          <w:tcPr>
            <w:tcW w:w="3523" w:type="pct"/>
            <w:tcBorders>
              <w:top w:val="nil"/>
              <w:left w:val="nil"/>
              <w:bottom w:val="single" w:color="auto" w:sz="4" w:space="0"/>
              <w:right w:val="single" w:color="auto" w:sz="4" w:space="0"/>
            </w:tcBorders>
            <w:shd w:val="clear" w:color="auto" w:fill="auto"/>
            <w:noWrap/>
            <w:vAlign w:val="center"/>
          </w:tcPr>
          <w:p w14:paraId="22504D66">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89/89/89/89(TyP.)(CRX≥10）</w:t>
            </w:r>
          </w:p>
        </w:tc>
      </w:tr>
      <w:tr w14:paraId="7A5D05D0">
        <w:tblPrEx>
          <w:tblCellMar>
            <w:top w:w="0" w:type="dxa"/>
            <w:left w:w="108" w:type="dxa"/>
            <w:bottom w:w="0" w:type="dxa"/>
            <w:right w:w="108" w:type="dxa"/>
          </w:tblCellMar>
        </w:tblPrEx>
        <w:trPr>
          <w:trHeight w:val="360" w:hRule="atLeast"/>
        </w:trPr>
        <w:tc>
          <w:tcPr>
            <w:tcW w:w="829" w:type="pct"/>
            <w:vMerge w:val="restart"/>
            <w:tcBorders>
              <w:top w:val="nil"/>
              <w:left w:val="single" w:color="auto" w:sz="4" w:space="0"/>
              <w:bottom w:val="single" w:color="000000" w:sz="4" w:space="0"/>
              <w:right w:val="single" w:color="auto" w:sz="4" w:space="0"/>
            </w:tcBorders>
            <w:shd w:val="clear" w:color="auto" w:fill="auto"/>
            <w:noWrap/>
            <w:vAlign w:val="center"/>
          </w:tcPr>
          <w:p w14:paraId="03DE2359">
            <w:pPr>
              <w:widowControl/>
              <w:autoSpaceDE/>
              <w:autoSpaceDN/>
              <w:jc w:val="center"/>
              <w:rPr>
                <w:rFonts w:ascii="仿宋" w:hAnsi="仿宋" w:eastAsia="仿宋" w:cs="宋体"/>
                <w:b/>
                <w:bCs/>
                <w:sz w:val="24"/>
                <w:szCs w:val="24"/>
                <w:lang w:val="en-US" w:bidi="ar-SA"/>
              </w:rPr>
            </w:pPr>
            <w:r>
              <w:rPr>
                <w:rFonts w:hint="eastAsia" w:ascii="仿宋" w:hAnsi="仿宋" w:eastAsia="仿宋" w:cs="宋体"/>
                <w:b/>
                <w:bCs/>
                <w:sz w:val="24"/>
                <w:szCs w:val="24"/>
                <w:lang w:val="en-US" w:bidi="ar-SA"/>
              </w:rPr>
              <w:t>产品信息</w:t>
            </w:r>
          </w:p>
        </w:tc>
        <w:tc>
          <w:tcPr>
            <w:tcW w:w="648" w:type="pct"/>
            <w:tcBorders>
              <w:top w:val="nil"/>
              <w:left w:val="nil"/>
              <w:bottom w:val="single" w:color="auto" w:sz="4" w:space="0"/>
              <w:right w:val="single" w:color="auto" w:sz="4" w:space="0"/>
            </w:tcBorders>
            <w:shd w:val="clear" w:color="auto" w:fill="auto"/>
            <w:vAlign w:val="center"/>
          </w:tcPr>
          <w:p w14:paraId="50BEDEE8">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 xml:space="preserve">音视频输出 </w:t>
            </w:r>
          </w:p>
        </w:tc>
        <w:tc>
          <w:tcPr>
            <w:tcW w:w="3523" w:type="pct"/>
            <w:tcBorders>
              <w:top w:val="nil"/>
              <w:left w:val="nil"/>
              <w:bottom w:val="single" w:color="auto" w:sz="4" w:space="0"/>
              <w:right w:val="single" w:color="auto" w:sz="4" w:space="0"/>
            </w:tcBorders>
            <w:shd w:val="clear" w:color="000000" w:fill="FFFFFF"/>
            <w:vAlign w:val="center"/>
          </w:tcPr>
          <w:p w14:paraId="2B08B9EA">
            <w:pPr>
              <w:widowControl/>
              <w:autoSpaceDE/>
              <w:autoSpaceDN/>
              <w:jc w:val="center"/>
              <w:rPr>
                <w:rFonts w:ascii="仿宋" w:hAnsi="仿宋" w:eastAsia="仿宋" w:cs="宋体"/>
                <w:lang w:val="en-US" w:bidi="ar-SA"/>
              </w:rPr>
            </w:pPr>
            <w:r>
              <w:rPr>
                <w:rFonts w:hint="eastAsia" w:ascii="仿宋" w:hAnsi="仿宋" w:eastAsia="仿宋" w:cs="宋体"/>
                <w:lang w:val="en-US" w:bidi="ar-SA"/>
              </w:rPr>
              <w:t>支持左右声道输出,内置双8Ω/5W功放</w:t>
            </w:r>
          </w:p>
        </w:tc>
      </w:tr>
      <w:tr w14:paraId="4BDA987F">
        <w:tblPrEx>
          <w:tblCellMar>
            <w:top w:w="0" w:type="dxa"/>
            <w:left w:w="108" w:type="dxa"/>
            <w:bottom w:w="0" w:type="dxa"/>
            <w:right w:w="108" w:type="dxa"/>
          </w:tblCellMar>
        </w:tblPrEx>
        <w:trPr>
          <w:trHeight w:val="435" w:hRule="atLeast"/>
        </w:trPr>
        <w:tc>
          <w:tcPr>
            <w:tcW w:w="829" w:type="pct"/>
            <w:vMerge w:val="continue"/>
            <w:tcBorders>
              <w:top w:val="nil"/>
              <w:left w:val="single" w:color="auto" w:sz="4" w:space="0"/>
              <w:bottom w:val="single" w:color="000000" w:sz="4" w:space="0"/>
              <w:right w:val="single" w:color="auto" w:sz="4" w:space="0"/>
            </w:tcBorders>
            <w:vAlign w:val="center"/>
          </w:tcPr>
          <w:p w14:paraId="0D1AFDBA">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1191E635">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尺寸</w:t>
            </w:r>
          </w:p>
        </w:tc>
        <w:tc>
          <w:tcPr>
            <w:tcW w:w="3523" w:type="pct"/>
            <w:tcBorders>
              <w:top w:val="nil"/>
              <w:left w:val="nil"/>
              <w:bottom w:val="single" w:color="auto" w:sz="4" w:space="0"/>
              <w:right w:val="single" w:color="auto" w:sz="4" w:space="0"/>
            </w:tcBorders>
            <w:shd w:val="clear" w:color="auto" w:fill="auto"/>
            <w:noWrap/>
            <w:vAlign w:val="center"/>
          </w:tcPr>
          <w:p w14:paraId="5918001F">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1256.2mm(长)×727.2mm（宽）×48.5mm（厚）</w:t>
            </w:r>
          </w:p>
        </w:tc>
      </w:tr>
      <w:tr w14:paraId="539C5CF4">
        <w:tblPrEx>
          <w:tblCellMar>
            <w:top w:w="0" w:type="dxa"/>
            <w:left w:w="108" w:type="dxa"/>
            <w:bottom w:w="0" w:type="dxa"/>
            <w:right w:w="108" w:type="dxa"/>
          </w:tblCellMar>
        </w:tblPrEx>
        <w:trPr>
          <w:trHeight w:val="435" w:hRule="atLeast"/>
        </w:trPr>
        <w:tc>
          <w:tcPr>
            <w:tcW w:w="829" w:type="pct"/>
            <w:vMerge w:val="continue"/>
            <w:tcBorders>
              <w:top w:val="nil"/>
              <w:left w:val="single" w:color="auto" w:sz="4" w:space="0"/>
              <w:bottom w:val="single" w:color="000000" w:sz="4" w:space="0"/>
              <w:right w:val="single" w:color="auto" w:sz="4" w:space="0"/>
            </w:tcBorders>
            <w:vAlign w:val="center"/>
          </w:tcPr>
          <w:p w14:paraId="7C274480">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0A413251">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机壳材质</w:t>
            </w:r>
          </w:p>
        </w:tc>
        <w:tc>
          <w:tcPr>
            <w:tcW w:w="3523" w:type="pct"/>
            <w:tcBorders>
              <w:top w:val="nil"/>
              <w:left w:val="nil"/>
              <w:bottom w:val="single" w:color="auto" w:sz="4" w:space="0"/>
              <w:right w:val="single" w:color="auto" w:sz="4" w:space="0"/>
            </w:tcBorders>
            <w:shd w:val="clear" w:color="auto" w:fill="auto"/>
            <w:noWrap/>
            <w:vAlign w:val="center"/>
          </w:tcPr>
          <w:p w14:paraId="713A5779">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全钢2mm模具制造、表面汽车金属烤漆；内部构件全部电镀、彻底防锈、防磁、防静电</w:t>
            </w:r>
          </w:p>
        </w:tc>
      </w:tr>
      <w:tr w14:paraId="40A13CD3">
        <w:tblPrEx>
          <w:tblCellMar>
            <w:top w:w="0" w:type="dxa"/>
            <w:left w:w="108" w:type="dxa"/>
            <w:bottom w:w="0" w:type="dxa"/>
            <w:right w:w="108" w:type="dxa"/>
          </w:tblCellMar>
        </w:tblPrEx>
        <w:trPr>
          <w:trHeight w:val="435" w:hRule="atLeast"/>
        </w:trPr>
        <w:tc>
          <w:tcPr>
            <w:tcW w:w="829" w:type="pct"/>
            <w:vMerge w:val="continue"/>
            <w:tcBorders>
              <w:top w:val="nil"/>
              <w:left w:val="single" w:color="auto" w:sz="4" w:space="0"/>
              <w:bottom w:val="single" w:color="000000" w:sz="4" w:space="0"/>
              <w:right w:val="single" w:color="auto" w:sz="4" w:space="0"/>
            </w:tcBorders>
            <w:vAlign w:val="center"/>
          </w:tcPr>
          <w:p w14:paraId="5A03365E">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030F1821">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外观颜色</w:t>
            </w:r>
          </w:p>
        </w:tc>
        <w:tc>
          <w:tcPr>
            <w:tcW w:w="3523" w:type="pct"/>
            <w:tcBorders>
              <w:top w:val="nil"/>
              <w:left w:val="nil"/>
              <w:bottom w:val="single" w:color="auto" w:sz="4" w:space="0"/>
              <w:right w:val="single" w:color="auto" w:sz="4" w:space="0"/>
            </w:tcBorders>
            <w:shd w:val="clear" w:color="auto" w:fill="auto"/>
            <w:noWrap/>
            <w:vAlign w:val="center"/>
          </w:tcPr>
          <w:p w14:paraId="11F023F3">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黑色</w:t>
            </w:r>
          </w:p>
        </w:tc>
      </w:tr>
      <w:tr w14:paraId="40877799">
        <w:tblPrEx>
          <w:tblCellMar>
            <w:top w:w="0" w:type="dxa"/>
            <w:left w:w="108" w:type="dxa"/>
            <w:bottom w:w="0" w:type="dxa"/>
            <w:right w:w="108" w:type="dxa"/>
          </w:tblCellMar>
        </w:tblPrEx>
        <w:trPr>
          <w:trHeight w:val="435" w:hRule="atLeast"/>
        </w:trPr>
        <w:tc>
          <w:tcPr>
            <w:tcW w:w="829" w:type="pct"/>
            <w:vMerge w:val="continue"/>
            <w:tcBorders>
              <w:top w:val="nil"/>
              <w:left w:val="single" w:color="auto" w:sz="4" w:space="0"/>
              <w:bottom w:val="single" w:color="000000" w:sz="4" w:space="0"/>
              <w:right w:val="single" w:color="auto" w:sz="4" w:space="0"/>
            </w:tcBorders>
            <w:vAlign w:val="center"/>
          </w:tcPr>
          <w:p w14:paraId="73423881">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6430EAF5">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 xml:space="preserve">播放模式 </w:t>
            </w:r>
          </w:p>
        </w:tc>
        <w:tc>
          <w:tcPr>
            <w:tcW w:w="3523" w:type="pct"/>
            <w:tcBorders>
              <w:top w:val="nil"/>
              <w:left w:val="nil"/>
              <w:bottom w:val="single" w:color="auto" w:sz="4" w:space="0"/>
              <w:right w:val="single" w:color="auto" w:sz="4" w:space="0"/>
            </w:tcBorders>
            <w:shd w:val="clear" w:color="auto" w:fill="auto"/>
            <w:noWrap/>
            <w:vAlign w:val="center"/>
          </w:tcPr>
          <w:p w14:paraId="7F1EF329">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支持循环、定时、插播等多种播放模式</w:t>
            </w:r>
          </w:p>
        </w:tc>
      </w:tr>
      <w:tr w14:paraId="4C2E01BE">
        <w:tblPrEx>
          <w:tblCellMar>
            <w:top w:w="0" w:type="dxa"/>
            <w:left w:w="108" w:type="dxa"/>
            <w:bottom w:w="0" w:type="dxa"/>
            <w:right w:w="108" w:type="dxa"/>
          </w:tblCellMar>
        </w:tblPrEx>
        <w:trPr>
          <w:trHeight w:val="435" w:hRule="atLeast"/>
        </w:trPr>
        <w:tc>
          <w:tcPr>
            <w:tcW w:w="829" w:type="pct"/>
            <w:vMerge w:val="continue"/>
            <w:tcBorders>
              <w:top w:val="nil"/>
              <w:left w:val="single" w:color="auto" w:sz="4" w:space="0"/>
              <w:bottom w:val="single" w:color="000000" w:sz="4" w:space="0"/>
              <w:right w:val="single" w:color="auto" w:sz="4" w:space="0"/>
            </w:tcBorders>
            <w:vAlign w:val="center"/>
          </w:tcPr>
          <w:p w14:paraId="00F70A3F">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2C31C6A2">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网络支持</w:t>
            </w:r>
          </w:p>
        </w:tc>
        <w:tc>
          <w:tcPr>
            <w:tcW w:w="3523" w:type="pct"/>
            <w:tcBorders>
              <w:top w:val="nil"/>
              <w:left w:val="nil"/>
              <w:bottom w:val="single" w:color="auto" w:sz="4" w:space="0"/>
              <w:right w:val="single" w:color="auto" w:sz="4" w:space="0"/>
            </w:tcBorders>
            <w:shd w:val="clear" w:color="auto" w:fill="auto"/>
            <w:noWrap/>
            <w:vAlign w:val="center"/>
          </w:tcPr>
          <w:p w14:paraId="02FA2A63">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标配有线以太网和WiFi、蓝牙4.0；选配支持4F流量卡和无线外设扩展</w:t>
            </w:r>
          </w:p>
        </w:tc>
      </w:tr>
      <w:tr w14:paraId="594C97DC">
        <w:tblPrEx>
          <w:tblCellMar>
            <w:top w:w="0" w:type="dxa"/>
            <w:left w:w="108" w:type="dxa"/>
            <w:bottom w:w="0" w:type="dxa"/>
            <w:right w:w="108" w:type="dxa"/>
          </w:tblCellMar>
        </w:tblPrEx>
        <w:trPr>
          <w:trHeight w:val="1530" w:hRule="atLeast"/>
        </w:trPr>
        <w:tc>
          <w:tcPr>
            <w:tcW w:w="829" w:type="pct"/>
            <w:vMerge w:val="continue"/>
            <w:tcBorders>
              <w:top w:val="nil"/>
              <w:left w:val="single" w:color="auto" w:sz="4" w:space="0"/>
              <w:bottom w:val="single" w:color="000000" w:sz="4" w:space="0"/>
              <w:right w:val="single" w:color="auto" w:sz="4" w:space="0"/>
            </w:tcBorders>
            <w:vAlign w:val="center"/>
          </w:tcPr>
          <w:p w14:paraId="4E5865A5">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198F8ADB">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视频播放</w:t>
            </w:r>
          </w:p>
        </w:tc>
        <w:tc>
          <w:tcPr>
            <w:tcW w:w="3523" w:type="pct"/>
            <w:tcBorders>
              <w:top w:val="nil"/>
              <w:left w:val="nil"/>
              <w:bottom w:val="single" w:color="auto" w:sz="4" w:space="0"/>
              <w:right w:val="single" w:color="auto" w:sz="4" w:space="0"/>
            </w:tcBorders>
            <w:shd w:val="clear" w:color="auto" w:fill="auto"/>
            <w:vAlign w:val="center"/>
          </w:tcPr>
          <w:p w14:paraId="6D9D9408">
            <w:pPr>
              <w:widowControl/>
              <w:autoSpaceDE/>
              <w:autoSpaceDN/>
              <w:rPr>
                <w:rFonts w:ascii="仿宋" w:hAnsi="仿宋" w:eastAsia="仿宋" w:cs="宋体"/>
                <w:color w:val="000000"/>
                <w:lang w:val="en-US" w:bidi="ar-SA"/>
              </w:rPr>
            </w:pPr>
            <w:r>
              <w:rPr>
                <w:rFonts w:hint="eastAsia" w:ascii="仿宋" w:hAnsi="仿宋" w:eastAsia="仿宋" w:cs="宋体"/>
                <w:color w:val="000000"/>
                <w:lang w:val="en-US" w:bidi="ar-SA"/>
              </w:rPr>
              <w:t xml:space="preserve"> 支持AVI（H.264、DIVX、DIVX、XVID）, rm，rmvb， MKV（H.264、DIVX、DIVX、XVID），WMV，MOV，MP4（.H.264、MPEG、DIVX、XVID），DAT（VCD格式），VOB（DVD格式），PMP,MPEG，.MPG,， FLV（H.263，H.264），ASF ，TS， TP，3GP，MPG等30种格式以上</w:t>
            </w:r>
          </w:p>
        </w:tc>
      </w:tr>
      <w:tr w14:paraId="66872B06">
        <w:tblPrEx>
          <w:tblCellMar>
            <w:top w:w="0" w:type="dxa"/>
            <w:left w:w="108" w:type="dxa"/>
            <w:bottom w:w="0" w:type="dxa"/>
            <w:right w:w="108" w:type="dxa"/>
          </w:tblCellMar>
        </w:tblPrEx>
        <w:trPr>
          <w:trHeight w:val="645" w:hRule="atLeast"/>
        </w:trPr>
        <w:tc>
          <w:tcPr>
            <w:tcW w:w="829" w:type="pct"/>
            <w:vMerge w:val="continue"/>
            <w:tcBorders>
              <w:top w:val="nil"/>
              <w:left w:val="single" w:color="auto" w:sz="4" w:space="0"/>
              <w:bottom w:val="single" w:color="000000" w:sz="4" w:space="0"/>
              <w:right w:val="single" w:color="auto" w:sz="4" w:space="0"/>
            </w:tcBorders>
            <w:vAlign w:val="center"/>
          </w:tcPr>
          <w:p w14:paraId="1D787121">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6DA4F9F8">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 xml:space="preserve">图片格式 </w:t>
            </w:r>
          </w:p>
        </w:tc>
        <w:tc>
          <w:tcPr>
            <w:tcW w:w="3523" w:type="pct"/>
            <w:tcBorders>
              <w:top w:val="nil"/>
              <w:left w:val="nil"/>
              <w:bottom w:val="single" w:color="auto" w:sz="4" w:space="0"/>
              <w:right w:val="single" w:color="auto" w:sz="4" w:space="0"/>
            </w:tcBorders>
            <w:shd w:val="clear" w:color="auto" w:fill="auto"/>
            <w:vAlign w:val="center"/>
          </w:tcPr>
          <w:p w14:paraId="3A72AA28">
            <w:pPr>
              <w:widowControl/>
              <w:autoSpaceDE/>
              <w:autoSpaceDN/>
              <w:rPr>
                <w:rFonts w:ascii="仿宋" w:hAnsi="仿宋" w:eastAsia="仿宋" w:cs="宋体"/>
                <w:color w:val="000000"/>
                <w:lang w:val="en-US" w:bidi="ar-SA"/>
              </w:rPr>
            </w:pPr>
            <w:r>
              <w:rPr>
                <w:rFonts w:hint="eastAsia" w:ascii="仿宋" w:hAnsi="仿宋" w:eastAsia="仿宋" w:cs="宋体"/>
                <w:color w:val="000000"/>
                <w:lang w:val="en-US" w:bidi="ar-SA"/>
              </w:rPr>
              <w:t>支持JPG、BMP、PNG、GIF等各种图片格式浏览并支持旋转/幻灯片播放,最高支持到4096*4096分辨率</w:t>
            </w:r>
          </w:p>
        </w:tc>
      </w:tr>
      <w:tr w14:paraId="734EAFB0">
        <w:tblPrEx>
          <w:tblCellMar>
            <w:top w:w="0" w:type="dxa"/>
            <w:left w:w="108" w:type="dxa"/>
            <w:bottom w:w="0" w:type="dxa"/>
            <w:right w:w="108" w:type="dxa"/>
          </w:tblCellMar>
        </w:tblPrEx>
        <w:trPr>
          <w:trHeight w:val="675" w:hRule="atLeast"/>
        </w:trPr>
        <w:tc>
          <w:tcPr>
            <w:tcW w:w="829" w:type="pct"/>
            <w:vMerge w:val="continue"/>
            <w:tcBorders>
              <w:top w:val="nil"/>
              <w:left w:val="single" w:color="auto" w:sz="4" w:space="0"/>
              <w:bottom w:val="single" w:color="000000" w:sz="4" w:space="0"/>
              <w:right w:val="single" w:color="auto" w:sz="4" w:space="0"/>
            </w:tcBorders>
            <w:vAlign w:val="center"/>
          </w:tcPr>
          <w:p w14:paraId="516F899E">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1D91BCA0">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主要接口</w:t>
            </w:r>
          </w:p>
        </w:tc>
        <w:tc>
          <w:tcPr>
            <w:tcW w:w="3523" w:type="pct"/>
            <w:tcBorders>
              <w:top w:val="nil"/>
              <w:left w:val="nil"/>
              <w:bottom w:val="single" w:color="auto" w:sz="4" w:space="0"/>
              <w:right w:val="single" w:color="auto" w:sz="4" w:space="0"/>
            </w:tcBorders>
            <w:shd w:val="clear" w:color="auto" w:fill="auto"/>
            <w:vAlign w:val="center"/>
          </w:tcPr>
          <w:p w14:paraId="15B86F90">
            <w:pPr>
              <w:widowControl/>
              <w:autoSpaceDE/>
              <w:autoSpaceDN/>
              <w:rPr>
                <w:rFonts w:ascii="仿宋" w:hAnsi="仿宋" w:eastAsia="仿宋" w:cs="宋体"/>
                <w:color w:val="000000"/>
                <w:lang w:val="en-US" w:bidi="ar-SA"/>
              </w:rPr>
            </w:pPr>
            <w:r>
              <w:rPr>
                <w:rFonts w:hint="eastAsia" w:ascii="仿宋" w:hAnsi="仿宋" w:eastAsia="仿宋" w:cs="宋体"/>
                <w:color w:val="000000"/>
                <w:lang w:val="en-US" w:bidi="ar-SA"/>
              </w:rPr>
              <w:t>AC输入接口X1；电源开关接口X1；RJ45输入接口X1；TF卡接口X1；耳机输出接口X1；USB2.0输入接口X2</w:t>
            </w:r>
          </w:p>
        </w:tc>
      </w:tr>
      <w:tr w14:paraId="2CAB67F2">
        <w:tblPrEx>
          <w:tblCellMar>
            <w:top w:w="0" w:type="dxa"/>
            <w:left w:w="108" w:type="dxa"/>
            <w:bottom w:w="0" w:type="dxa"/>
            <w:right w:w="108" w:type="dxa"/>
          </w:tblCellMar>
        </w:tblPrEx>
        <w:trPr>
          <w:trHeight w:val="855" w:hRule="atLeast"/>
        </w:trPr>
        <w:tc>
          <w:tcPr>
            <w:tcW w:w="829" w:type="pct"/>
            <w:tcBorders>
              <w:top w:val="nil"/>
              <w:left w:val="single" w:color="auto" w:sz="4" w:space="0"/>
              <w:bottom w:val="nil"/>
              <w:right w:val="single" w:color="auto" w:sz="4" w:space="0"/>
            </w:tcBorders>
            <w:shd w:val="clear" w:color="auto" w:fill="auto"/>
            <w:noWrap/>
            <w:vAlign w:val="center"/>
          </w:tcPr>
          <w:p w14:paraId="46ECC81E">
            <w:pPr>
              <w:widowControl/>
              <w:autoSpaceDE/>
              <w:autoSpaceDN/>
              <w:rPr>
                <w:rFonts w:ascii="仿宋" w:hAnsi="仿宋" w:eastAsia="仿宋" w:cs="宋体"/>
                <w:b/>
                <w:bCs/>
                <w:sz w:val="24"/>
                <w:szCs w:val="24"/>
                <w:lang w:val="en-US" w:bidi="ar-SA"/>
              </w:rPr>
            </w:pPr>
            <w:r>
              <w:rPr>
                <w:rFonts w:hint="eastAsia" w:ascii="仿宋" w:hAnsi="仿宋" w:eastAsia="仿宋" w:cs="宋体"/>
                <w:b/>
                <w:bCs/>
                <w:sz w:val="24"/>
                <w:szCs w:val="24"/>
                <w:lang w:val="en-US" w:bidi="ar-SA"/>
              </w:rPr>
              <w:t>远程管理（*）</w:t>
            </w:r>
          </w:p>
        </w:tc>
        <w:tc>
          <w:tcPr>
            <w:tcW w:w="4171" w:type="pct"/>
            <w:gridSpan w:val="2"/>
            <w:tcBorders>
              <w:top w:val="single" w:color="auto" w:sz="4" w:space="0"/>
              <w:left w:val="nil"/>
              <w:bottom w:val="single" w:color="auto" w:sz="4" w:space="0"/>
              <w:right w:val="single" w:color="000000" w:sz="4" w:space="0"/>
            </w:tcBorders>
            <w:shd w:val="clear" w:color="auto" w:fill="auto"/>
            <w:vAlign w:val="center"/>
          </w:tcPr>
          <w:p w14:paraId="3E83C8B7">
            <w:pPr>
              <w:widowControl/>
              <w:autoSpaceDE/>
              <w:autoSpaceDN/>
              <w:rPr>
                <w:rFonts w:ascii="仿宋" w:hAnsi="仿宋" w:eastAsia="仿宋" w:cs="宋体"/>
                <w:color w:val="000000"/>
                <w:lang w:val="en-US" w:bidi="ar-SA"/>
              </w:rPr>
            </w:pPr>
            <w:r>
              <w:rPr>
                <w:rFonts w:hint="eastAsia" w:ascii="仿宋" w:hAnsi="仿宋" w:eastAsia="仿宋" w:cs="宋体"/>
                <w:color w:val="000000"/>
                <w:lang w:val="en-US" w:bidi="ar-SA"/>
              </w:rPr>
              <w:t>具备定时开关机功能，并且能够远程自由设置定时开关机时间；远程设置终端音量；远程对设备进行重启或和关机；远程监控终端播放界面；远程获取设备信息，进行一键报修</w:t>
            </w:r>
          </w:p>
        </w:tc>
      </w:tr>
      <w:tr w14:paraId="14C29D28">
        <w:tblPrEx>
          <w:tblCellMar>
            <w:top w:w="0" w:type="dxa"/>
            <w:left w:w="108" w:type="dxa"/>
            <w:bottom w:w="0" w:type="dxa"/>
            <w:right w:w="108" w:type="dxa"/>
          </w:tblCellMar>
        </w:tblPrEx>
        <w:trPr>
          <w:trHeight w:val="510" w:hRule="atLeast"/>
        </w:trPr>
        <w:tc>
          <w:tcPr>
            <w:tcW w:w="829"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6B175FE">
            <w:pPr>
              <w:widowControl/>
              <w:autoSpaceDE/>
              <w:autoSpaceDN/>
              <w:jc w:val="center"/>
              <w:rPr>
                <w:rFonts w:ascii="仿宋" w:hAnsi="仿宋" w:eastAsia="仿宋" w:cs="宋体"/>
                <w:b/>
                <w:bCs/>
                <w:sz w:val="24"/>
                <w:szCs w:val="24"/>
                <w:lang w:val="en-US" w:bidi="ar-SA"/>
              </w:rPr>
            </w:pPr>
            <w:r>
              <w:rPr>
                <w:rFonts w:hint="eastAsia" w:ascii="仿宋" w:hAnsi="仿宋" w:eastAsia="仿宋" w:cs="宋体"/>
                <w:b/>
                <w:bCs/>
                <w:sz w:val="24"/>
                <w:szCs w:val="24"/>
                <w:lang w:val="en-US" w:bidi="ar-SA"/>
              </w:rPr>
              <w:t>电源</w:t>
            </w:r>
          </w:p>
        </w:tc>
        <w:tc>
          <w:tcPr>
            <w:tcW w:w="648" w:type="pct"/>
            <w:tcBorders>
              <w:top w:val="nil"/>
              <w:left w:val="nil"/>
              <w:bottom w:val="single" w:color="auto" w:sz="4" w:space="0"/>
              <w:right w:val="single" w:color="auto" w:sz="4" w:space="0"/>
            </w:tcBorders>
            <w:shd w:val="clear" w:color="auto" w:fill="auto"/>
            <w:noWrap/>
            <w:vAlign w:val="center"/>
          </w:tcPr>
          <w:p w14:paraId="698939BD">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功耗</w:t>
            </w:r>
          </w:p>
        </w:tc>
        <w:tc>
          <w:tcPr>
            <w:tcW w:w="3523" w:type="pct"/>
            <w:tcBorders>
              <w:top w:val="nil"/>
              <w:left w:val="nil"/>
              <w:bottom w:val="single" w:color="auto" w:sz="4" w:space="0"/>
              <w:right w:val="single" w:color="auto" w:sz="4" w:space="0"/>
            </w:tcBorders>
            <w:shd w:val="clear" w:color="auto" w:fill="auto"/>
            <w:noWrap/>
            <w:vAlign w:val="center"/>
          </w:tcPr>
          <w:p w14:paraId="79596F47">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90W</w:t>
            </w:r>
          </w:p>
        </w:tc>
      </w:tr>
      <w:tr w14:paraId="0649B734">
        <w:tblPrEx>
          <w:tblCellMar>
            <w:top w:w="0" w:type="dxa"/>
            <w:left w:w="108" w:type="dxa"/>
            <w:bottom w:w="0" w:type="dxa"/>
            <w:right w:w="108" w:type="dxa"/>
          </w:tblCellMar>
        </w:tblPrEx>
        <w:trPr>
          <w:trHeight w:val="510" w:hRule="atLeast"/>
        </w:trPr>
        <w:tc>
          <w:tcPr>
            <w:tcW w:w="829" w:type="pct"/>
            <w:vMerge w:val="continue"/>
            <w:tcBorders>
              <w:top w:val="single" w:color="auto" w:sz="4" w:space="0"/>
              <w:left w:val="single" w:color="auto" w:sz="4" w:space="0"/>
              <w:bottom w:val="single" w:color="auto" w:sz="4" w:space="0"/>
              <w:right w:val="single" w:color="auto" w:sz="4" w:space="0"/>
            </w:tcBorders>
            <w:vAlign w:val="center"/>
          </w:tcPr>
          <w:p w14:paraId="0F18F524">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7B7B7971">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电源输入</w:t>
            </w:r>
          </w:p>
        </w:tc>
        <w:tc>
          <w:tcPr>
            <w:tcW w:w="3523" w:type="pct"/>
            <w:tcBorders>
              <w:top w:val="nil"/>
              <w:left w:val="nil"/>
              <w:bottom w:val="single" w:color="auto" w:sz="4" w:space="0"/>
              <w:right w:val="single" w:color="auto" w:sz="4" w:space="0"/>
            </w:tcBorders>
            <w:shd w:val="clear" w:color="auto" w:fill="auto"/>
            <w:noWrap/>
            <w:vAlign w:val="center"/>
          </w:tcPr>
          <w:p w14:paraId="55054EAE">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 xml:space="preserve">110-240VAC, 50/60HZ </w:t>
            </w:r>
          </w:p>
        </w:tc>
      </w:tr>
      <w:tr w14:paraId="75E9F1E6">
        <w:tblPrEx>
          <w:tblCellMar>
            <w:top w:w="0" w:type="dxa"/>
            <w:left w:w="108" w:type="dxa"/>
            <w:bottom w:w="0" w:type="dxa"/>
            <w:right w:w="108" w:type="dxa"/>
          </w:tblCellMar>
        </w:tblPrEx>
        <w:trPr>
          <w:trHeight w:val="510" w:hRule="atLeast"/>
        </w:trPr>
        <w:tc>
          <w:tcPr>
            <w:tcW w:w="829" w:type="pct"/>
            <w:vMerge w:val="restart"/>
            <w:tcBorders>
              <w:top w:val="nil"/>
              <w:left w:val="single" w:color="auto" w:sz="4" w:space="0"/>
              <w:bottom w:val="single" w:color="auto" w:sz="4" w:space="0"/>
              <w:right w:val="single" w:color="auto" w:sz="4" w:space="0"/>
            </w:tcBorders>
            <w:shd w:val="clear" w:color="auto" w:fill="auto"/>
            <w:noWrap/>
            <w:vAlign w:val="center"/>
          </w:tcPr>
          <w:p w14:paraId="7933B666">
            <w:pPr>
              <w:widowControl/>
              <w:autoSpaceDE/>
              <w:autoSpaceDN/>
              <w:jc w:val="center"/>
              <w:rPr>
                <w:rFonts w:ascii="仿宋" w:hAnsi="仿宋" w:eastAsia="仿宋" w:cs="宋体"/>
                <w:b/>
                <w:bCs/>
                <w:sz w:val="24"/>
                <w:szCs w:val="24"/>
                <w:lang w:val="en-US" w:bidi="ar-SA"/>
              </w:rPr>
            </w:pPr>
            <w:r>
              <w:rPr>
                <w:rFonts w:hint="eastAsia" w:ascii="仿宋" w:hAnsi="仿宋" w:eastAsia="仿宋" w:cs="宋体"/>
                <w:b/>
                <w:bCs/>
                <w:sz w:val="24"/>
                <w:szCs w:val="24"/>
                <w:lang w:val="en-US" w:bidi="ar-SA"/>
              </w:rPr>
              <w:t>安装环境</w:t>
            </w:r>
          </w:p>
        </w:tc>
        <w:tc>
          <w:tcPr>
            <w:tcW w:w="648" w:type="pct"/>
            <w:tcBorders>
              <w:top w:val="nil"/>
              <w:left w:val="nil"/>
              <w:bottom w:val="single" w:color="auto" w:sz="4" w:space="0"/>
              <w:right w:val="single" w:color="auto" w:sz="4" w:space="0"/>
            </w:tcBorders>
            <w:shd w:val="clear" w:color="auto" w:fill="auto"/>
            <w:noWrap/>
            <w:vAlign w:val="center"/>
          </w:tcPr>
          <w:p w14:paraId="16C45B7C">
            <w:pPr>
              <w:widowControl/>
              <w:autoSpaceDE/>
              <w:autoSpaceDN/>
              <w:jc w:val="center"/>
              <w:rPr>
                <w:rFonts w:ascii="仿宋" w:hAnsi="仿宋" w:eastAsia="仿宋" w:cs="宋体"/>
                <w:lang w:val="en-US" w:bidi="ar-SA"/>
              </w:rPr>
            </w:pPr>
            <w:r>
              <w:rPr>
                <w:rFonts w:hint="eastAsia" w:ascii="仿宋" w:hAnsi="仿宋" w:eastAsia="仿宋" w:cs="宋体"/>
                <w:lang w:val="en-US" w:bidi="ar-SA"/>
              </w:rPr>
              <w:t>安装方式</w:t>
            </w:r>
          </w:p>
        </w:tc>
        <w:tc>
          <w:tcPr>
            <w:tcW w:w="3523" w:type="pct"/>
            <w:tcBorders>
              <w:top w:val="nil"/>
              <w:left w:val="nil"/>
              <w:bottom w:val="single" w:color="auto" w:sz="4" w:space="0"/>
              <w:right w:val="single" w:color="auto" w:sz="4" w:space="0"/>
            </w:tcBorders>
            <w:shd w:val="clear" w:color="auto" w:fill="auto"/>
            <w:noWrap/>
            <w:vAlign w:val="center"/>
          </w:tcPr>
          <w:p w14:paraId="5EDE5F18">
            <w:pPr>
              <w:widowControl/>
              <w:autoSpaceDE/>
              <w:autoSpaceDN/>
              <w:jc w:val="center"/>
              <w:rPr>
                <w:rFonts w:ascii="仿宋" w:hAnsi="仿宋" w:eastAsia="仿宋" w:cs="宋体"/>
                <w:lang w:val="en-US" w:bidi="ar-SA"/>
              </w:rPr>
            </w:pPr>
            <w:r>
              <w:rPr>
                <w:rFonts w:hint="eastAsia" w:ascii="仿宋" w:hAnsi="仿宋" w:eastAsia="仿宋" w:cs="宋体"/>
                <w:lang w:val="en-US" w:bidi="ar-SA"/>
              </w:rPr>
              <w:t>壁挂式，支持横竖通用</w:t>
            </w:r>
          </w:p>
        </w:tc>
      </w:tr>
      <w:tr w14:paraId="7985A112">
        <w:tblPrEx>
          <w:tblCellMar>
            <w:top w:w="0" w:type="dxa"/>
            <w:left w:w="108" w:type="dxa"/>
            <w:bottom w:w="0" w:type="dxa"/>
            <w:right w:w="108" w:type="dxa"/>
          </w:tblCellMar>
        </w:tblPrEx>
        <w:trPr>
          <w:trHeight w:val="510" w:hRule="atLeast"/>
        </w:trPr>
        <w:tc>
          <w:tcPr>
            <w:tcW w:w="829" w:type="pct"/>
            <w:vMerge w:val="continue"/>
            <w:tcBorders>
              <w:top w:val="nil"/>
              <w:left w:val="single" w:color="auto" w:sz="4" w:space="0"/>
              <w:bottom w:val="single" w:color="auto" w:sz="4" w:space="0"/>
              <w:right w:val="single" w:color="auto" w:sz="4" w:space="0"/>
            </w:tcBorders>
            <w:vAlign w:val="center"/>
          </w:tcPr>
          <w:p w14:paraId="23BC4FFF">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5131BE95">
            <w:pPr>
              <w:widowControl/>
              <w:autoSpaceDE/>
              <w:autoSpaceDN/>
              <w:jc w:val="center"/>
              <w:rPr>
                <w:rFonts w:ascii="仿宋" w:hAnsi="仿宋" w:eastAsia="仿宋" w:cs="宋体"/>
                <w:lang w:val="en-US" w:bidi="ar-SA"/>
              </w:rPr>
            </w:pPr>
            <w:r>
              <w:rPr>
                <w:rFonts w:hint="eastAsia" w:ascii="仿宋" w:hAnsi="仿宋" w:eastAsia="仿宋" w:cs="宋体"/>
                <w:lang w:val="en-US" w:bidi="ar-SA"/>
              </w:rPr>
              <w:t>使用环境</w:t>
            </w:r>
          </w:p>
        </w:tc>
        <w:tc>
          <w:tcPr>
            <w:tcW w:w="3523" w:type="pct"/>
            <w:tcBorders>
              <w:top w:val="nil"/>
              <w:left w:val="nil"/>
              <w:bottom w:val="single" w:color="auto" w:sz="4" w:space="0"/>
              <w:right w:val="single" w:color="auto" w:sz="4" w:space="0"/>
            </w:tcBorders>
            <w:shd w:val="clear" w:color="auto" w:fill="auto"/>
            <w:noWrap/>
            <w:vAlign w:val="center"/>
          </w:tcPr>
          <w:p w14:paraId="71115AA5">
            <w:pPr>
              <w:widowControl/>
              <w:autoSpaceDE/>
              <w:autoSpaceDN/>
              <w:jc w:val="center"/>
              <w:rPr>
                <w:rFonts w:ascii="仿宋" w:hAnsi="仿宋" w:eastAsia="仿宋" w:cs="宋体"/>
                <w:lang w:val="en-US" w:bidi="ar-SA"/>
              </w:rPr>
            </w:pPr>
            <w:r>
              <w:rPr>
                <w:rFonts w:hint="eastAsia" w:ascii="仿宋" w:hAnsi="仿宋" w:eastAsia="仿宋" w:cs="宋体"/>
                <w:lang w:val="en-US" w:bidi="ar-SA"/>
              </w:rPr>
              <w:t>室内</w:t>
            </w:r>
          </w:p>
        </w:tc>
      </w:tr>
      <w:tr w14:paraId="5D431724">
        <w:tblPrEx>
          <w:tblCellMar>
            <w:top w:w="0" w:type="dxa"/>
            <w:left w:w="108" w:type="dxa"/>
            <w:bottom w:w="0" w:type="dxa"/>
            <w:right w:w="108" w:type="dxa"/>
          </w:tblCellMar>
        </w:tblPrEx>
        <w:trPr>
          <w:trHeight w:val="510" w:hRule="atLeast"/>
        </w:trPr>
        <w:tc>
          <w:tcPr>
            <w:tcW w:w="829" w:type="pct"/>
            <w:tcBorders>
              <w:top w:val="nil"/>
              <w:left w:val="single" w:color="auto" w:sz="4" w:space="0"/>
              <w:bottom w:val="single" w:color="auto" w:sz="4" w:space="0"/>
              <w:right w:val="single" w:color="auto" w:sz="4" w:space="0"/>
            </w:tcBorders>
            <w:shd w:val="clear" w:color="auto" w:fill="auto"/>
            <w:noWrap/>
            <w:vAlign w:val="center"/>
          </w:tcPr>
          <w:p w14:paraId="4CB3C806">
            <w:pPr>
              <w:widowControl/>
              <w:autoSpaceDE/>
              <w:autoSpaceDN/>
              <w:jc w:val="center"/>
              <w:rPr>
                <w:rFonts w:ascii="仿宋" w:hAnsi="仿宋" w:eastAsia="仿宋" w:cs="宋体"/>
                <w:b/>
                <w:bCs/>
                <w:sz w:val="24"/>
                <w:szCs w:val="24"/>
                <w:lang w:val="en-US" w:bidi="ar-SA"/>
              </w:rPr>
            </w:pPr>
            <w:r>
              <w:rPr>
                <w:rFonts w:hint="eastAsia" w:ascii="仿宋" w:hAnsi="仿宋" w:eastAsia="仿宋" w:cs="宋体"/>
                <w:b/>
                <w:bCs/>
                <w:sz w:val="24"/>
                <w:szCs w:val="24"/>
                <w:lang w:val="en-US" w:bidi="ar-SA"/>
              </w:rPr>
              <w:t>配件</w:t>
            </w:r>
          </w:p>
        </w:tc>
        <w:tc>
          <w:tcPr>
            <w:tcW w:w="4171" w:type="pct"/>
            <w:gridSpan w:val="2"/>
            <w:tcBorders>
              <w:top w:val="single" w:color="auto" w:sz="4" w:space="0"/>
              <w:left w:val="nil"/>
              <w:bottom w:val="single" w:color="auto" w:sz="4" w:space="0"/>
              <w:right w:val="single" w:color="000000" w:sz="4" w:space="0"/>
            </w:tcBorders>
            <w:shd w:val="clear" w:color="auto" w:fill="auto"/>
            <w:noWrap/>
            <w:vAlign w:val="center"/>
          </w:tcPr>
          <w:p w14:paraId="3B4B09E6">
            <w:pPr>
              <w:widowControl/>
              <w:autoSpaceDE/>
              <w:autoSpaceDN/>
              <w:jc w:val="center"/>
              <w:rPr>
                <w:rFonts w:ascii="仿宋" w:hAnsi="仿宋" w:eastAsia="仿宋" w:cs="宋体"/>
                <w:lang w:val="en-US" w:bidi="ar-SA"/>
              </w:rPr>
            </w:pPr>
            <w:r>
              <w:rPr>
                <w:rFonts w:hint="eastAsia" w:ascii="仿宋" w:hAnsi="仿宋" w:eastAsia="仿宋" w:cs="宋体"/>
                <w:lang w:val="en-US" w:bidi="ar-SA"/>
              </w:rPr>
              <w:t>电源线X1;WIFi天线X1;保修卡X1;合格证X1;壁挂板X1;膨胀螺丝X1</w:t>
            </w:r>
          </w:p>
        </w:tc>
      </w:tr>
      <w:tr w14:paraId="67C28DF4">
        <w:tblPrEx>
          <w:tblCellMar>
            <w:top w:w="0" w:type="dxa"/>
            <w:left w:w="108" w:type="dxa"/>
            <w:bottom w:w="0" w:type="dxa"/>
            <w:right w:w="108" w:type="dxa"/>
          </w:tblCellMar>
        </w:tblPrEx>
        <w:trPr>
          <w:trHeight w:val="510" w:hRule="atLeast"/>
        </w:trPr>
        <w:tc>
          <w:tcPr>
            <w:tcW w:w="829" w:type="pct"/>
            <w:vMerge w:val="restart"/>
            <w:tcBorders>
              <w:top w:val="nil"/>
              <w:left w:val="single" w:color="auto" w:sz="4" w:space="0"/>
              <w:bottom w:val="single" w:color="auto" w:sz="4" w:space="0"/>
              <w:right w:val="single" w:color="auto" w:sz="4" w:space="0"/>
            </w:tcBorders>
            <w:shd w:val="clear" w:color="auto" w:fill="auto"/>
            <w:noWrap/>
            <w:vAlign w:val="center"/>
          </w:tcPr>
          <w:p w14:paraId="2A34BB1F">
            <w:pPr>
              <w:widowControl/>
              <w:autoSpaceDE/>
              <w:autoSpaceDN/>
              <w:jc w:val="center"/>
              <w:rPr>
                <w:rFonts w:ascii="仿宋" w:hAnsi="仿宋" w:eastAsia="仿宋" w:cs="宋体"/>
                <w:b/>
                <w:bCs/>
                <w:sz w:val="24"/>
                <w:szCs w:val="24"/>
                <w:lang w:val="en-US" w:bidi="ar-SA"/>
              </w:rPr>
            </w:pPr>
            <w:r>
              <w:rPr>
                <w:rFonts w:hint="eastAsia" w:ascii="仿宋" w:hAnsi="仿宋" w:eastAsia="仿宋" w:cs="宋体"/>
                <w:b/>
                <w:bCs/>
                <w:sz w:val="24"/>
                <w:szCs w:val="24"/>
                <w:lang w:val="en-US" w:bidi="ar-SA"/>
              </w:rPr>
              <w:t>内置主板配置</w:t>
            </w:r>
          </w:p>
        </w:tc>
        <w:tc>
          <w:tcPr>
            <w:tcW w:w="648" w:type="pct"/>
            <w:tcBorders>
              <w:top w:val="nil"/>
              <w:left w:val="nil"/>
              <w:bottom w:val="single" w:color="auto" w:sz="4" w:space="0"/>
              <w:right w:val="single" w:color="auto" w:sz="4" w:space="0"/>
            </w:tcBorders>
            <w:shd w:val="clear" w:color="auto" w:fill="auto"/>
            <w:noWrap/>
            <w:vAlign w:val="center"/>
          </w:tcPr>
          <w:p w14:paraId="69B5E7AB">
            <w:pPr>
              <w:widowControl/>
              <w:autoSpaceDE/>
              <w:autoSpaceDN/>
              <w:jc w:val="center"/>
              <w:rPr>
                <w:rFonts w:ascii="仿宋" w:hAnsi="仿宋" w:eastAsia="仿宋" w:cs="宋体"/>
                <w:color w:val="000000"/>
                <w:lang w:val="en-US" w:bidi="ar-SA"/>
              </w:rPr>
            </w:pPr>
            <w:r>
              <w:rPr>
                <w:rFonts w:hint="eastAsia" w:ascii="仿宋" w:hAnsi="仿宋" w:eastAsia="仿宋" w:cs="宋体"/>
                <w:color w:val="000000"/>
                <w:lang w:val="en-US" w:bidi="ar-SA"/>
              </w:rPr>
              <w:t xml:space="preserve">操作系统   </w:t>
            </w:r>
          </w:p>
        </w:tc>
        <w:tc>
          <w:tcPr>
            <w:tcW w:w="3523" w:type="pct"/>
            <w:tcBorders>
              <w:top w:val="nil"/>
              <w:left w:val="nil"/>
              <w:bottom w:val="single" w:color="auto" w:sz="4" w:space="0"/>
              <w:right w:val="single" w:color="auto" w:sz="4" w:space="0"/>
            </w:tcBorders>
            <w:shd w:val="clear" w:color="auto" w:fill="auto"/>
            <w:noWrap/>
            <w:vAlign w:val="center"/>
          </w:tcPr>
          <w:p w14:paraId="61BB7917">
            <w:pPr>
              <w:widowControl/>
              <w:autoSpaceDE/>
              <w:autoSpaceDN/>
              <w:jc w:val="center"/>
              <w:rPr>
                <w:rFonts w:ascii="仿宋" w:hAnsi="仿宋" w:eastAsia="仿宋" w:cs="宋体"/>
                <w:lang w:val="en-US" w:bidi="ar-SA"/>
              </w:rPr>
            </w:pPr>
            <w:r>
              <w:rPr>
                <w:rFonts w:hint="eastAsia" w:ascii="仿宋" w:hAnsi="仿宋" w:eastAsia="仿宋" w:cs="宋体"/>
                <w:lang w:val="en-US" w:bidi="ar-SA"/>
              </w:rPr>
              <w:t xml:space="preserve">  Android 5.1</w:t>
            </w:r>
          </w:p>
        </w:tc>
      </w:tr>
      <w:tr w14:paraId="00D36B06">
        <w:tblPrEx>
          <w:tblCellMar>
            <w:top w:w="0" w:type="dxa"/>
            <w:left w:w="108" w:type="dxa"/>
            <w:bottom w:w="0" w:type="dxa"/>
            <w:right w:w="108" w:type="dxa"/>
          </w:tblCellMar>
        </w:tblPrEx>
        <w:trPr>
          <w:trHeight w:val="510" w:hRule="atLeast"/>
        </w:trPr>
        <w:tc>
          <w:tcPr>
            <w:tcW w:w="829" w:type="pct"/>
            <w:vMerge w:val="continue"/>
            <w:tcBorders>
              <w:top w:val="nil"/>
              <w:left w:val="single" w:color="auto" w:sz="4" w:space="0"/>
              <w:bottom w:val="single" w:color="auto" w:sz="4" w:space="0"/>
              <w:right w:val="single" w:color="auto" w:sz="4" w:space="0"/>
            </w:tcBorders>
            <w:vAlign w:val="center"/>
          </w:tcPr>
          <w:p w14:paraId="42DCD486">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525B3E69">
            <w:pPr>
              <w:widowControl/>
              <w:autoSpaceDE/>
              <w:autoSpaceDN/>
              <w:jc w:val="center"/>
              <w:rPr>
                <w:rFonts w:ascii="仿宋" w:hAnsi="仿宋" w:eastAsia="仿宋" w:cs="宋体"/>
                <w:lang w:val="en-US" w:bidi="ar-SA"/>
              </w:rPr>
            </w:pPr>
            <w:r>
              <w:rPr>
                <w:rFonts w:hint="eastAsia" w:ascii="仿宋" w:hAnsi="仿宋" w:eastAsia="仿宋" w:cs="宋体"/>
                <w:lang w:val="en-US" w:bidi="ar-SA"/>
              </w:rPr>
              <w:t xml:space="preserve">CPU处理器     </w:t>
            </w:r>
          </w:p>
        </w:tc>
        <w:tc>
          <w:tcPr>
            <w:tcW w:w="3523" w:type="pct"/>
            <w:tcBorders>
              <w:top w:val="nil"/>
              <w:left w:val="nil"/>
              <w:bottom w:val="single" w:color="auto" w:sz="4" w:space="0"/>
              <w:right w:val="single" w:color="auto" w:sz="4" w:space="0"/>
            </w:tcBorders>
            <w:shd w:val="clear" w:color="auto" w:fill="auto"/>
            <w:noWrap/>
            <w:vAlign w:val="center"/>
          </w:tcPr>
          <w:p w14:paraId="7D49EBE6">
            <w:pPr>
              <w:widowControl/>
              <w:autoSpaceDE/>
              <w:autoSpaceDN/>
              <w:jc w:val="center"/>
              <w:rPr>
                <w:rFonts w:ascii="仿宋" w:hAnsi="仿宋" w:eastAsia="仿宋" w:cs="宋体"/>
                <w:lang w:val="en-US" w:bidi="ar-SA"/>
              </w:rPr>
            </w:pPr>
            <w:r>
              <w:rPr>
                <w:rFonts w:hint="eastAsia" w:ascii="仿宋" w:hAnsi="仿宋" w:eastAsia="仿宋" w:cs="宋体"/>
                <w:lang w:val="en-US" w:bidi="ar-SA"/>
              </w:rPr>
              <w:t>CPU 瑞芯微 RK3288最强四核1.8GHz  Cortex-A17  四核 GPU Mail-T764</w:t>
            </w:r>
          </w:p>
        </w:tc>
      </w:tr>
      <w:tr w14:paraId="78040F9D">
        <w:tblPrEx>
          <w:tblCellMar>
            <w:top w:w="0" w:type="dxa"/>
            <w:left w:w="108" w:type="dxa"/>
            <w:bottom w:w="0" w:type="dxa"/>
            <w:right w:w="108" w:type="dxa"/>
          </w:tblCellMar>
        </w:tblPrEx>
        <w:trPr>
          <w:trHeight w:val="510" w:hRule="atLeast"/>
        </w:trPr>
        <w:tc>
          <w:tcPr>
            <w:tcW w:w="829" w:type="pct"/>
            <w:vMerge w:val="continue"/>
            <w:tcBorders>
              <w:top w:val="nil"/>
              <w:left w:val="single" w:color="auto" w:sz="4" w:space="0"/>
              <w:bottom w:val="single" w:color="auto" w:sz="4" w:space="0"/>
              <w:right w:val="single" w:color="auto" w:sz="4" w:space="0"/>
            </w:tcBorders>
            <w:vAlign w:val="center"/>
          </w:tcPr>
          <w:p w14:paraId="7F694267">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045A950A">
            <w:pPr>
              <w:widowControl/>
              <w:autoSpaceDE/>
              <w:autoSpaceDN/>
              <w:jc w:val="center"/>
              <w:rPr>
                <w:rFonts w:ascii="仿宋" w:hAnsi="仿宋" w:eastAsia="仿宋" w:cs="宋体"/>
                <w:lang w:val="en-US" w:bidi="ar-SA"/>
              </w:rPr>
            </w:pPr>
            <w:r>
              <w:rPr>
                <w:rFonts w:hint="eastAsia" w:ascii="仿宋" w:hAnsi="仿宋" w:eastAsia="仿宋" w:cs="宋体"/>
                <w:lang w:val="en-US" w:bidi="ar-SA"/>
              </w:rPr>
              <w:t xml:space="preserve">内存     </w:t>
            </w:r>
          </w:p>
        </w:tc>
        <w:tc>
          <w:tcPr>
            <w:tcW w:w="3523" w:type="pct"/>
            <w:tcBorders>
              <w:top w:val="nil"/>
              <w:left w:val="nil"/>
              <w:bottom w:val="single" w:color="auto" w:sz="4" w:space="0"/>
              <w:right w:val="single" w:color="auto" w:sz="4" w:space="0"/>
            </w:tcBorders>
            <w:shd w:val="clear" w:color="auto" w:fill="auto"/>
            <w:noWrap/>
            <w:vAlign w:val="center"/>
          </w:tcPr>
          <w:p w14:paraId="735CCD6C">
            <w:pPr>
              <w:widowControl/>
              <w:autoSpaceDE/>
              <w:autoSpaceDN/>
              <w:jc w:val="center"/>
              <w:rPr>
                <w:rFonts w:ascii="仿宋" w:hAnsi="仿宋" w:eastAsia="仿宋" w:cs="宋体"/>
                <w:lang w:val="en-US" w:bidi="ar-SA"/>
              </w:rPr>
            </w:pPr>
            <w:r>
              <w:rPr>
                <w:rFonts w:hint="eastAsia" w:ascii="仿宋" w:hAnsi="仿宋" w:eastAsia="仿宋" w:cs="宋体"/>
                <w:lang w:val="en-US" w:bidi="ar-SA"/>
              </w:rPr>
              <w:t>4G DDR3</w:t>
            </w:r>
          </w:p>
        </w:tc>
      </w:tr>
      <w:tr w14:paraId="7B426904">
        <w:tblPrEx>
          <w:tblCellMar>
            <w:top w:w="0" w:type="dxa"/>
            <w:left w:w="108" w:type="dxa"/>
            <w:bottom w:w="0" w:type="dxa"/>
            <w:right w:w="108" w:type="dxa"/>
          </w:tblCellMar>
        </w:tblPrEx>
        <w:trPr>
          <w:trHeight w:val="510" w:hRule="atLeast"/>
        </w:trPr>
        <w:tc>
          <w:tcPr>
            <w:tcW w:w="829" w:type="pct"/>
            <w:vMerge w:val="continue"/>
            <w:tcBorders>
              <w:top w:val="nil"/>
              <w:left w:val="single" w:color="auto" w:sz="4" w:space="0"/>
              <w:bottom w:val="single" w:color="auto" w:sz="4" w:space="0"/>
              <w:right w:val="single" w:color="auto" w:sz="4" w:space="0"/>
            </w:tcBorders>
            <w:vAlign w:val="center"/>
          </w:tcPr>
          <w:p w14:paraId="447FC472">
            <w:pPr>
              <w:widowControl/>
              <w:autoSpaceDE/>
              <w:autoSpaceDN/>
              <w:rPr>
                <w:rFonts w:ascii="仿宋" w:hAnsi="仿宋" w:eastAsia="仿宋" w:cs="宋体"/>
                <w:b/>
                <w:bCs/>
                <w:sz w:val="24"/>
                <w:szCs w:val="24"/>
                <w:lang w:val="en-US" w:bidi="ar-SA"/>
              </w:rPr>
            </w:pPr>
          </w:p>
        </w:tc>
        <w:tc>
          <w:tcPr>
            <w:tcW w:w="648" w:type="pct"/>
            <w:tcBorders>
              <w:top w:val="nil"/>
              <w:left w:val="nil"/>
              <w:bottom w:val="single" w:color="auto" w:sz="4" w:space="0"/>
              <w:right w:val="single" w:color="auto" w:sz="4" w:space="0"/>
            </w:tcBorders>
            <w:shd w:val="clear" w:color="auto" w:fill="auto"/>
            <w:noWrap/>
            <w:vAlign w:val="center"/>
          </w:tcPr>
          <w:p w14:paraId="4DB29562">
            <w:pPr>
              <w:widowControl/>
              <w:autoSpaceDE/>
              <w:autoSpaceDN/>
              <w:jc w:val="center"/>
              <w:rPr>
                <w:rFonts w:ascii="仿宋" w:hAnsi="仿宋" w:eastAsia="仿宋" w:cs="宋体"/>
                <w:lang w:val="en-US" w:bidi="ar-SA"/>
              </w:rPr>
            </w:pPr>
            <w:r>
              <w:rPr>
                <w:rFonts w:hint="eastAsia" w:ascii="仿宋" w:hAnsi="仿宋" w:eastAsia="仿宋" w:cs="宋体"/>
                <w:lang w:val="en-US" w:bidi="ar-SA"/>
              </w:rPr>
              <w:t>存储</w:t>
            </w:r>
          </w:p>
        </w:tc>
        <w:tc>
          <w:tcPr>
            <w:tcW w:w="3523" w:type="pct"/>
            <w:tcBorders>
              <w:top w:val="nil"/>
              <w:left w:val="nil"/>
              <w:bottom w:val="single" w:color="auto" w:sz="4" w:space="0"/>
              <w:right w:val="single" w:color="auto" w:sz="4" w:space="0"/>
            </w:tcBorders>
            <w:shd w:val="clear" w:color="auto" w:fill="auto"/>
            <w:noWrap/>
            <w:vAlign w:val="center"/>
          </w:tcPr>
          <w:p w14:paraId="27E797E9">
            <w:pPr>
              <w:widowControl/>
              <w:autoSpaceDE/>
              <w:autoSpaceDN/>
              <w:jc w:val="center"/>
              <w:rPr>
                <w:rFonts w:ascii="仿宋" w:hAnsi="仿宋" w:eastAsia="仿宋" w:cs="宋体"/>
                <w:lang w:val="en-US" w:bidi="ar-SA"/>
              </w:rPr>
            </w:pPr>
            <w:r>
              <w:rPr>
                <w:rFonts w:hint="eastAsia" w:ascii="仿宋" w:hAnsi="仿宋" w:eastAsia="仿宋" w:cs="宋体"/>
                <w:lang w:val="en-US" w:bidi="ar-SA"/>
              </w:rPr>
              <w:t>32G</w:t>
            </w:r>
          </w:p>
        </w:tc>
      </w:tr>
    </w:tbl>
    <w:p w14:paraId="6391A4ED">
      <w:pPr>
        <w:rPr>
          <w:rFonts w:ascii="仿宋" w:hAnsi="仿宋" w:eastAsia="仿宋"/>
          <w:lang w:val="en-US" w:bidi="ar-SA"/>
        </w:rPr>
        <w:sectPr>
          <w:footerReference r:id="rId3" w:type="default"/>
          <w:pgSz w:w="11906" w:h="16838"/>
          <w:pgMar w:top="1440" w:right="1800" w:bottom="1440" w:left="1800" w:header="851" w:footer="992" w:gutter="0"/>
          <w:pgNumType w:start="1"/>
          <w:cols w:space="425" w:num="1"/>
          <w:docGrid w:type="lines" w:linePitch="312" w:charSpace="0"/>
        </w:sectPr>
      </w:pPr>
    </w:p>
    <w:p w14:paraId="6D743D9B">
      <w:pPr>
        <w:pStyle w:val="2"/>
        <w:spacing w:before="0" w:after="0" w:line="240" w:lineRule="auto"/>
        <w:rPr>
          <w:rFonts w:ascii="仿宋" w:hAnsi="仿宋" w:eastAsia="仿宋"/>
          <w:b w:val="0"/>
          <w:color w:val="4F81BD"/>
          <w:sz w:val="21"/>
          <w:szCs w:val="21"/>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4476670"/>
      <w:docPartObj>
        <w:docPartGallery w:val="autotext"/>
      </w:docPartObj>
    </w:sdtPr>
    <w:sdtContent>
      <w:p w14:paraId="5E524A5B">
        <w:pPr>
          <w:pStyle w:val="6"/>
          <w:jc w:val="center"/>
        </w:pPr>
        <w:r>
          <w:fldChar w:fldCharType="begin"/>
        </w:r>
        <w:r>
          <w:instrText xml:space="preserve">PAGE   \* MERGEFORMAT</w:instrText>
        </w:r>
        <w:r>
          <w:fldChar w:fldCharType="separate"/>
        </w:r>
        <w:r>
          <w:t>3</w:t>
        </w:r>
        <w:r>
          <w:fldChar w:fldCharType="end"/>
        </w:r>
      </w:p>
    </w:sdtContent>
  </w:sdt>
  <w:p w14:paraId="4BD054D5">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DF1DD1"/>
    <w:multiLevelType w:val="multilevel"/>
    <w:tmpl w:val="6EDF1DD1"/>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1ZTk4ZmY1OWRhOTUyNmZjNmU5NTU0NmVlOTllYWMifQ=="/>
  </w:docVars>
  <w:rsids>
    <w:rsidRoot w:val="00D81F2D"/>
    <w:rsid w:val="000054A4"/>
    <w:rsid w:val="00005936"/>
    <w:rsid w:val="00015C7A"/>
    <w:rsid w:val="00025087"/>
    <w:rsid w:val="00046850"/>
    <w:rsid w:val="0005773D"/>
    <w:rsid w:val="00065E36"/>
    <w:rsid w:val="00074425"/>
    <w:rsid w:val="00080AF2"/>
    <w:rsid w:val="00086ED1"/>
    <w:rsid w:val="00087925"/>
    <w:rsid w:val="000B490F"/>
    <w:rsid w:val="000C69CC"/>
    <w:rsid w:val="000D7C41"/>
    <w:rsid w:val="000E03CC"/>
    <w:rsid w:val="000E3C90"/>
    <w:rsid w:val="000E722F"/>
    <w:rsid w:val="000F2262"/>
    <w:rsid w:val="000F427E"/>
    <w:rsid w:val="000F54CF"/>
    <w:rsid w:val="00110F15"/>
    <w:rsid w:val="00117368"/>
    <w:rsid w:val="00124EF3"/>
    <w:rsid w:val="00130D23"/>
    <w:rsid w:val="00130F28"/>
    <w:rsid w:val="0014387C"/>
    <w:rsid w:val="00144D6B"/>
    <w:rsid w:val="001461AC"/>
    <w:rsid w:val="00150746"/>
    <w:rsid w:val="00154C98"/>
    <w:rsid w:val="001555DA"/>
    <w:rsid w:val="0016504D"/>
    <w:rsid w:val="001837FF"/>
    <w:rsid w:val="00194B02"/>
    <w:rsid w:val="001A1842"/>
    <w:rsid w:val="001C09F2"/>
    <w:rsid w:val="001C426A"/>
    <w:rsid w:val="001E284A"/>
    <w:rsid w:val="001E7392"/>
    <w:rsid w:val="001F0229"/>
    <w:rsid w:val="001F59CA"/>
    <w:rsid w:val="001F778D"/>
    <w:rsid w:val="00203DE0"/>
    <w:rsid w:val="002059FD"/>
    <w:rsid w:val="0020755B"/>
    <w:rsid w:val="00210686"/>
    <w:rsid w:val="00227B46"/>
    <w:rsid w:val="0023265A"/>
    <w:rsid w:val="00235438"/>
    <w:rsid w:val="0024554B"/>
    <w:rsid w:val="00251E33"/>
    <w:rsid w:val="00252FF6"/>
    <w:rsid w:val="00260A0A"/>
    <w:rsid w:val="0027698A"/>
    <w:rsid w:val="00277305"/>
    <w:rsid w:val="0028097F"/>
    <w:rsid w:val="00286A43"/>
    <w:rsid w:val="002A22D9"/>
    <w:rsid w:val="002B1C7D"/>
    <w:rsid w:val="002C7FF7"/>
    <w:rsid w:val="002D32F2"/>
    <w:rsid w:val="002E205C"/>
    <w:rsid w:val="002E54DF"/>
    <w:rsid w:val="003018D5"/>
    <w:rsid w:val="00303828"/>
    <w:rsid w:val="00304832"/>
    <w:rsid w:val="003110C4"/>
    <w:rsid w:val="00327744"/>
    <w:rsid w:val="00344688"/>
    <w:rsid w:val="003476F9"/>
    <w:rsid w:val="00360D53"/>
    <w:rsid w:val="00365070"/>
    <w:rsid w:val="00366C2E"/>
    <w:rsid w:val="0037025B"/>
    <w:rsid w:val="00376284"/>
    <w:rsid w:val="00376674"/>
    <w:rsid w:val="00394BA0"/>
    <w:rsid w:val="003B3667"/>
    <w:rsid w:val="003C20E1"/>
    <w:rsid w:val="003C7FBD"/>
    <w:rsid w:val="003D5167"/>
    <w:rsid w:val="003D65DD"/>
    <w:rsid w:val="003F233E"/>
    <w:rsid w:val="00401347"/>
    <w:rsid w:val="004549D2"/>
    <w:rsid w:val="0047715C"/>
    <w:rsid w:val="004813AA"/>
    <w:rsid w:val="004822F6"/>
    <w:rsid w:val="00491ED9"/>
    <w:rsid w:val="00494519"/>
    <w:rsid w:val="0049678B"/>
    <w:rsid w:val="004A1F3C"/>
    <w:rsid w:val="004A32FB"/>
    <w:rsid w:val="004D3539"/>
    <w:rsid w:val="004D6E02"/>
    <w:rsid w:val="004E5290"/>
    <w:rsid w:val="004E5E34"/>
    <w:rsid w:val="004F124A"/>
    <w:rsid w:val="00504B64"/>
    <w:rsid w:val="0050675E"/>
    <w:rsid w:val="00511391"/>
    <w:rsid w:val="00514536"/>
    <w:rsid w:val="005205F5"/>
    <w:rsid w:val="00531372"/>
    <w:rsid w:val="0055389B"/>
    <w:rsid w:val="00555E87"/>
    <w:rsid w:val="00556BC6"/>
    <w:rsid w:val="0055733E"/>
    <w:rsid w:val="005816DF"/>
    <w:rsid w:val="005901B8"/>
    <w:rsid w:val="005A5CA1"/>
    <w:rsid w:val="005B2850"/>
    <w:rsid w:val="005B361B"/>
    <w:rsid w:val="005C03B7"/>
    <w:rsid w:val="005D0675"/>
    <w:rsid w:val="005D6A4A"/>
    <w:rsid w:val="005E2D50"/>
    <w:rsid w:val="00601854"/>
    <w:rsid w:val="00617D13"/>
    <w:rsid w:val="00625E0F"/>
    <w:rsid w:val="006312B5"/>
    <w:rsid w:val="006320D9"/>
    <w:rsid w:val="006570C3"/>
    <w:rsid w:val="0067194C"/>
    <w:rsid w:val="00674945"/>
    <w:rsid w:val="0068143E"/>
    <w:rsid w:val="00686B0A"/>
    <w:rsid w:val="00692E1C"/>
    <w:rsid w:val="006A2B7A"/>
    <w:rsid w:val="006A3D75"/>
    <w:rsid w:val="006B0905"/>
    <w:rsid w:val="006D2B22"/>
    <w:rsid w:val="006D5041"/>
    <w:rsid w:val="006E3DBD"/>
    <w:rsid w:val="006F3052"/>
    <w:rsid w:val="00701011"/>
    <w:rsid w:val="00705B6F"/>
    <w:rsid w:val="00706F83"/>
    <w:rsid w:val="007221FF"/>
    <w:rsid w:val="00734778"/>
    <w:rsid w:val="0073539E"/>
    <w:rsid w:val="00737335"/>
    <w:rsid w:val="0074025D"/>
    <w:rsid w:val="00743364"/>
    <w:rsid w:val="00745F18"/>
    <w:rsid w:val="00762283"/>
    <w:rsid w:val="007673B8"/>
    <w:rsid w:val="007737A1"/>
    <w:rsid w:val="00784265"/>
    <w:rsid w:val="007A5D74"/>
    <w:rsid w:val="007B078C"/>
    <w:rsid w:val="007C19EE"/>
    <w:rsid w:val="007C2125"/>
    <w:rsid w:val="007D01EC"/>
    <w:rsid w:val="007F373F"/>
    <w:rsid w:val="007F58EE"/>
    <w:rsid w:val="007F6B95"/>
    <w:rsid w:val="00801F63"/>
    <w:rsid w:val="008039FA"/>
    <w:rsid w:val="008167EC"/>
    <w:rsid w:val="00821F2D"/>
    <w:rsid w:val="00836DE5"/>
    <w:rsid w:val="0084025B"/>
    <w:rsid w:val="00843188"/>
    <w:rsid w:val="00847950"/>
    <w:rsid w:val="008550C6"/>
    <w:rsid w:val="00860720"/>
    <w:rsid w:val="008739CA"/>
    <w:rsid w:val="008829A6"/>
    <w:rsid w:val="008904C7"/>
    <w:rsid w:val="008A02F8"/>
    <w:rsid w:val="008B2D17"/>
    <w:rsid w:val="008B3A89"/>
    <w:rsid w:val="008C10B0"/>
    <w:rsid w:val="008C3521"/>
    <w:rsid w:val="008F0529"/>
    <w:rsid w:val="009019B5"/>
    <w:rsid w:val="0090389D"/>
    <w:rsid w:val="00903B7D"/>
    <w:rsid w:val="00905013"/>
    <w:rsid w:val="00924F45"/>
    <w:rsid w:val="0092502D"/>
    <w:rsid w:val="009337ED"/>
    <w:rsid w:val="00947544"/>
    <w:rsid w:val="00954C8B"/>
    <w:rsid w:val="009550EC"/>
    <w:rsid w:val="00955C01"/>
    <w:rsid w:val="00956A74"/>
    <w:rsid w:val="00971A67"/>
    <w:rsid w:val="00972669"/>
    <w:rsid w:val="00977339"/>
    <w:rsid w:val="00977C75"/>
    <w:rsid w:val="009807D6"/>
    <w:rsid w:val="0098175B"/>
    <w:rsid w:val="00985224"/>
    <w:rsid w:val="00992FC3"/>
    <w:rsid w:val="00996FBB"/>
    <w:rsid w:val="009A2EA5"/>
    <w:rsid w:val="009A35D1"/>
    <w:rsid w:val="009C63B8"/>
    <w:rsid w:val="009D3E37"/>
    <w:rsid w:val="009E54E6"/>
    <w:rsid w:val="009F3DD4"/>
    <w:rsid w:val="00A3488C"/>
    <w:rsid w:val="00A44D57"/>
    <w:rsid w:val="00A568BE"/>
    <w:rsid w:val="00A71102"/>
    <w:rsid w:val="00A82983"/>
    <w:rsid w:val="00A876A7"/>
    <w:rsid w:val="00A87FBF"/>
    <w:rsid w:val="00A955C8"/>
    <w:rsid w:val="00AA4474"/>
    <w:rsid w:val="00AC1D29"/>
    <w:rsid w:val="00AC2EF1"/>
    <w:rsid w:val="00AD245F"/>
    <w:rsid w:val="00AD256C"/>
    <w:rsid w:val="00AD2C3F"/>
    <w:rsid w:val="00AE0713"/>
    <w:rsid w:val="00AE3D94"/>
    <w:rsid w:val="00AE6310"/>
    <w:rsid w:val="00AE73B5"/>
    <w:rsid w:val="00B01C0F"/>
    <w:rsid w:val="00B301BF"/>
    <w:rsid w:val="00B350F4"/>
    <w:rsid w:val="00B45E72"/>
    <w:rsid w:val="00B46016"/>
    <w:rsid w:val="00B53913"/>
    <w:rsid w:val="00B61F49"/>
    <w:rsid w:val="00B622B0"/>
    <w:rsid w:val="00B67701"/>
    <w:rsid w:val="00B92802"/>
    <w:rsid w:val="00BA609C"/>
    <w:rsid w:val="00BB6E5B"/>
    <w:rsid w:val="00BC3A7E"/>
    <w:rsid w:val="00BD64B8"/>
    <w:rsid w:val="00BD68E7"/>
    <w:rsid w:val="00C0070B"/>
    <w:rsid w:val="00C009EA"/>
    <w:rsid w:val="00C15B93"/>
    <w:rsid w:val="00C272AB"/>
    <w:rsid w:val="00C437A7"/>
    <w:rsid w:val="00C5197E"/>
    <w:rsid w:val="00C76756"/>
    <w:rsid w:val="00CA1ECE"/>
    <w:rsid w:val="00CB0550"/>
    <w:rsid w:val="00CC198E"/>
    <w:rsid w:val="00CC47BF"/>
    <w:rsid w:val="00CC6650"/>
    <w:rsid w:val="00CC6FE2"/>
    <w:rsid w:val="00CE385B"/>
    <w:rsid w:val="00CF1D66"/>
    <w:rsid w:val="00CF4704"/>
    <w:rsid w:val="00D07EC6"/>
    <w:rsid w:val="00D10D85"/>
    <w:rsid w:val="00D15F08"/>
    <w:rsid w:val="00D20CAA"/>
    <w:rsid w:val="00D33F3D"/>
    <w:rsid w:val="00D51875"/>
    <w:rsid w:val="00D534DB"/>
    <w:rsid w:val="00D6689D"/>
    <w:rsid w:val="00D8042E"/>
    <w:rsid w:val="00D81F2D"/>
    <w:rsid w:val="00D83B1D"/>
    <w:rsid w:val="00D93853"/>
    <w:rsid w:val="00D975DB"/>
    <w:rsid w:val="00DA3B28"/>
    <w:rsid w:val="00DA4018"/>
    <w:rsid w:val="00DA4B40"/>
    <w:rsid w:val="00DA5FAF"/>
    <w:rsid w:val="00DA6EF9"/>
    <w:rsid w:val="00DC2D87"/>
    <w:rsid w:val="00DC734B"/>
    <w:rsid w:val="00DD011B"/>
    <w:rsid w:val="00E0167E"/>
    <w:rsid w:val="00E12306"/>
    <w:rsid w:val="00E1766A"/>
    <w:rsid w:val="00E2409F"/>
    <w:rsid w:val="00E24888"/>
    <w:rsid w:val="00E5317D"/>
    <w:rsid w:val="00E571A2"/>
    <w:rsid w:val="00E6041E"/>
    <w:rsid w:val="00E824EA"/>
    <w:rsid w:val="00E9035E"/>
    <w:rsid w:val="00E92D73"/>
    <w:rsid w:val="00E95B09"/>
    <w:rsid w:val="00EA2C07"/>
    <w:rsid w:val="00EB6DD6"/>
    <w:rsid w:val="00EB7048"/>
    <w:rsid w:val="00EB7CD1"/>
    <w:rsid w:val="00ED57AF"/>
    <w:rsid w:val="00ED7D35"/>
    <w:rsid w:val="00F01321"/>
    <w:rsid w:val="00F135E6"/>
    <w:rsid w:val="00F14311"/>
    <w:rsid w:val="00F2108A"/>
    <w:rsid w:val="00F263AF"/>
    <w:rsid w:val="00F27CD8"/>
    <w:rsid w:val="00F4711F"/>
    <w:rsid w:val="00F90AD6"/>
    <w:rsid w:val="00F96196"/>
    <w:rsid w:val="00FA105B"/>
    <w:rsid w:val="00FA2094"/>
    <w:rsid w:val="00FB1477"/>
    <w:rsid w:val="00FB4BEC"/>
    <w:rsid w:val="00FC158D"/>
    <w:rsid w:val="00FD3440"/>
    <w:rsid w:val="00FD48A4"/>
    <w:rsid w:val="00FF3E33"/>
    <w:rsid w:val="23EB7ACB"/>
    <w:rsid w:val="34207AD6"/>
    <w:rsid w:val="6FE23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微软雅黑" w:hAnsi="微软雅黑" w:eastAsia="微软雅黑" w:cs="微软雅黑"/>
      <w:kern w:val="0"/>
      <w:sz w:val="22"/>
      <w:szCs w:val="22"/>
      <w:lang w:val="zh-CN" w:eastAsia="zh-CN" w:bidi="zh-CN"/>
    </w:rPr>
  </w:style>
  <w:style w:type="paragraph" w:styleId="2">
    <w:name w:val="heading 1"/>
    <w:basedOn w:val="1"/>
    <w:next w:val="1"/>
    <w:link w:val="17"/>
    <w:qFormat/>
    <w:uiPriority w:val="9"/>
    <w:pPr>
      <w:keepNext/>
      <w:keepLines/>
      <w:autoSpaceDE/>
      <w:autoSpaceDN/>
      <w:spacing w:before="340" w:after="330" w:line="578" w:lineRule="auto"/>
      <w:jc w:val="both"/>
      <w:outlineLvl w:val="0"/>
    </w:pPr>
    <w:rPr>
      <w:rFonts w:ascii="Times New Roman" w:hAnsi="Times New Roman" w:eastAsia="宋体" w:cs="Times New Roman"/>
      <w:b/>
      <w:bCs/>
      <w:kern w:val="44"/>
      <w:sz w:val="44"/>
      <w:szCs w:val="44"/>
      <w:lang w:val="en-US" w:bidi="ar-SA"/>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6"/>
      <w:szCs w:val="32"/>
    </w:rPr>
  </w:style>
  <w:style w:type="paragraph" w:styleId="4">
    <w:name w:val="heading 3"/>
    <w:basedOn w:val="1"/>
    <w:next w:val="1"/>
    <w:link w:val="18"/>
    <w:unhideWhenUsed/>
    <w:qFormat/>
    <w:uiPriority w:val="9"/>
    <w:pPr>
      <w:keepNext/>
      <w:keepLines/>
      <w:autoSpaceDE/>
      <w:autoSpaceDN/>
      <w:spacing w:before="260" w:after="260" w:line="416" w:lineRule="auto"/>
      <w:jc w:val="both"/>
      <w:outlineLvl w:val="2"/>
    </w:pPr>
    <w:rPr>
      <w:rFonts w:ascii="Times New Roman" w:hAnsi="Times New Roman" w:eastAsia="宋体" w:cs="Times New Roman"/>
      <w:b/>
      <w:bCs/>
      <w:kern w:val="2"/>
      <w:sz w:val="32"/>
      <w:szCs w:val="32"/>
      <w:lang w:val="en-US"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Document Map"/>
    <w:basedOn w:val="1"/>
    <w:link w:val="23"/>
    <w:semiHidden/>
    <w:unhideWhenUsed/>
    <w:uiPriority w:val="99"/>
    <w:rPr>
      <w:rFonts w:ascii="宋体" w:eastAsia="宋体"/>
      <w:sz w:val="18"/>
      <w:szCs w:val="18"/>
    </w:rPr>
  </w:style>
  <w:style w:type="paragraph" w:styleId="6">
    <w:name w:val="footer"/>
    <w:basedOn w:val="1"/>
    <w:link w:val="22"/>
    <w:unhideWhenUsed/>
    <w:uiPriority w:val="99"/>
    <w:pPr>
      <w:tabs>
        <w:tab w:val="center" w:pos="4153"/>
        <w:tab w:val="right" w:pos="8306"/>
      </w:tabs>
      <w:snapToGrid w:val="0"/>
    </w:pPr>
    <w:rPr>
      <w:sz w:val="18"/>
      <w:szCs w:val="18"/>
    </w:rPr>
  </w:style>
  <w:style w:type="paragraph" w:styleId="7">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uiPriority w:val="39"/>
  </w:style>
  <w:style w:type="paragraph" w:styleId="9">
    <w:name w:val="toc 2"/>
    <w:basedOn w:val="1"/>
    <w:next w:val="1"/>
    <w:unhideWhenUsed/>
    <w:uiPriority w:val="39"/>
    <w:pPr>
      <w:ind w:left="420" w:leftChars="200"/>
    </w:pPr>
  </w:style>
  <w:style w:type="paragraph" w:styleId="10">
    <w:name w:val="Normal (Web)"/>
    <w:basedOn w:val="1"/>
    <w:semiHidden/>
    <w:unhideWhenUsed/>
    <w:uiPriority w:val="99"/>
    <w:pPr>
      <w:widowControl/>
      <w:autoSpaceDE/>
      <w:autoSpaceDN/>
      <w:spacing w:before="100" w:beforeAutospacing="1" w:after="100" w:afterAutospacing="1"/>
    </w:pPr>
    <w:rPr>
      <w:rFonts w:ascii="宋体" w:hAnsi="宋体" w:eastAsia="宋体" w:cs="宋体"/>
      <w:sz w:val="24"/>
      <w:szCs w:val="24"/>
      <w:lang w:val="en-US" w:bidi="ar-SA"/>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22"/>
    <w:rPr>
      <w:b/>
      <w:bCs/>
    </w:rPr>
  </w:style>
  <w:style w:type="character" w:styleId="15">
    <w:name w:val="Hyperlink"/>
    <w:basedOn w:val="13"/>
    <w:unhideWhenUsed/>
    <w:qFormat/>
    <w:uiPriority w:val="99"/>
    <w:rPr>
      <w:color w:val="0000FF" w:themeColor="hyperlink"/>
      <w:u w:val="single"/>
      <w14:textFill>
        <w14:solidFill>
          <w14:schemeClr w14:val="hlink"/>
        </w14:solidFill>
      </w14:textFill>
    </w:rPr>
  </w:style>
  <w:style w:type="character" w:customStyle="1" w:styleId="16">
    <w:name w:val="标题 2 Char"/>
    <w:basedOn w:val="13"/>
    <w:link w:val="3"/>
    <w:uiPriority w:val="9"/>
    <w:rPr>
      <w:rFonts w:asciiTheme="majorHAnsi" w:hAnsiTheme="majorHAnsi" w:eastAsiaTheme="majorEastAsia" w:cstheme="majorBidi"/>
      <w:b/>
      <w:bCs/>
      <w:kern w:val="0"/>
      <w:sz w:val="36"/>
      <w:szCs w:val="32"/>
      <w:lang w:val="zh-CN" w:bidi="zh-CN"/>
    </w:rPr>
  </w:style>
  <w:style w:type="character" w:customStyle="1" w:styleId="17">
    <w:name w:val="标题 1 Char"/>
    <w:basedOn w:val="13"/>
    <w:link w:val="2"/>
    <w:uiPriority w:val="9"/>
    <w:rPr>
      <w:rFonts w:ascii="Times New Roman" w:hAnsi="Times New Roman" w:eastAsia="宋体" w:cs="Times New Roman"/>
      <w:b/>
      <w:bCs/>
      <w:kern w:val="44"/>
      <w:sz w:val="44"/>
      <w:szCs w:val="44"/>
    </w:rPr>
  </w:style>
  <w:style w:type="character" w:customStyle="1" w:styleId="18">
    <w:name w:val="标题 3 Char"/>
    <w:basedOn w:val="13"/>
    <w:link w:val="4"/>
    <w:uiPriority w:val="9"/>
    <w:rPr>
      <w:rFonts w:ascii="Times New Roman" w:hAnsi="Times New Roman" w:eastAsia="宋体" w:cs="Times New Roman"/>
      <w:b/>
      <w:bCs/>
      <w:sz w:val="32"/>
      <w:szCs w:val="32"/>
    </w:rPr>
  </w:style>
  <w:style w:type="table" w:customStyle="1" w:styleId="19">
    <w:name w:val="Table Normal"/>
    <w:semiHidden/>
    <w:unhideWhenUsed/>
    <w:qFormat/>
    <w:uiPriority w:val="2"/>
    <w:pPr>
      <w:widowControl w:val="0"/>
      <w:autoSpaceDE w:val="0"/>
      <w:autoSpaceDN w:val="0"/>
    </w:pPr>
    <w:rPr>
      <w:kern w:val="0"/>
      <w:sz w:val="22"/>
      <w:lang w:eastAsia="en-US"/>
    </w:rPr>
    <w:tblPr>
      <w:tblCellMar>
        <w:top w:w="0" w:type="dxa"/>
        <w:left w:w="0" w:type="dxa"/>
        <w:bottom w:w="0" w:type="dxa"/>
        <w:right w:w="0" w:type="dxa"/>
      </w:tblCellMar>
    </w:tblPr>
  </w:style>
  <w:style w:type="paragraph" w:customStyle="1" w:styleId="20">
    <w:name w:val="Table Paragraph"/>
    <w:basedOn w:val="1"/>
    <w:qFormat/>
    <w:uiPriority w:val="1"/>
    <w:pPr>
      <w:spacing w:before="116"/>
      <w:ind w:left="16"/>
    </w:pPr>
  </w:style>
  <w:style w:type="character" w:customStyle="1" w:styleId="21">
    <w:name w:val="页眉 Char"/>
    <w:basedOn w:val="13"/>
    <w:link w:val="7"/>
    <w:uiPriority w:val="99"/>
    <w:rPr>
      <w:rFonts w:ascii="微软雅黑" w:hAnsi="微软雅黑" w:eastAsia="微软雅黑" w:cs="微软雅黑"/>
      <w:kern w:val="0"/>
      <w:sz w:val="18"/>
      <w:szCs w:val="18"/>
      <w:lang w:val="zh-CN" w:bidi="zh-CN"/>
    </w:rPr>
  </w:style>
  <w:style w:type="character" w:customStyle="1" w:styleId="22">
    <w:name w:val="页脚 Char"/>
    <w:basedOn w:val="13"/>
    <w:link w:val="6"/>
    <w:uiPriority w:val="99"/>
    <w:rPr>
      <w:rFonts w:ascii="微软雅黑" w:hAnsi="微软雅黑" w:eastAsia="微软雅黑" w:cs="微软雅黑"/>
      <w:kern w:val="0"/>
      <w:sz w:val="18"/>
      <w:szCs w:val="18"/>
      <w:lang w:val="zh-CN" w:bidi="zh-CN"/>
    </w:rPr>
  </w:style>
  <w:style w:type="character" w:customStyle="1" w:styleId="23">
    <w:name w:val="文档结构图 Char"/>
    <w:basedOn w:val="13"/>
    <w:link w:val="5"/>
    <w:semiHidden/>
    <w:uiPriority w:val="99"/>
    <w:rPr>
      <w:rFonts w:ascii="宋体" w:hAnsi="微软雅黑" w:eastAsia="宋体" w:cs="微软雅黑"/>
      <w:kern w:val="0"/>
      <w:sz w:val="18"/>
      <w:szCs w:val="18"/>
      <w:lang w:val="zh-CN" w:bidi="zh-CN"/>
    </w:rPr>
  </w:style>
  <w:style w:type="paragraph" w:customStyle="1" w:styleId="2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styleId="25">
    <w:name w:val="List Paragraph"/>
    <w:basedOn w:val="1"/>
    <w:unhideWhenUsed/>
    <w:uiPriority w:val="99"/>
    <w:pPr>
      <w:autoSpaceDE/>
      <w:autoSpaceDN/>
      <w:ind w:firstLine="420" w:firstLineChars="200"/>
      <w:jc w:val="both"/>
    </w:pPr>
    <w:rPr>
      <w:rFonts w:asciiTheme="minorHAnsi" w:hAnsiTheme="minorHAnsi" w:eastAsiaTheme="minorEastAsia" w:cstheme="minorBidi"/>
      <w:kern w:val="2"/>
      <w:sz w:val="21"/>
      <w:szCs w:val="24"/>
      <w:lang w:val="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04270-9460-4C1D-80A2-3002A1839F4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3480</Words>
  <Characters>3923</Characters>
  <Lines>42</Lines>
  <Paragraphs>12</Paragraphs>
  <TotalTime>951</TotalTime>
  <ScaleCrop>false</ScaleCrop>
  <LinksUpToDate>false</LinksUpToDate>
  <CharactersWithSpaces>4059</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2021-06-27T01:37:00Z</dcterms:created>
  <dc:creator>蒋隽</dc:creator>
  <cp:lastModifiedBy>lidm</cp:lastModifiedBy>
  <cp:lastPrinted>2022-07-07T08:25:00Z</cp:lastPrinted>
  <dcterms:modified xsi:type="dcterms:W3CDTF">2024-08-28T01:36:10Z</dcterms:modified>
  <cp:revision>280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BD21AC466A1A4BA1878E490C2DE87C5E</vt:lpwstr>
  </property>
</Properties>
</file>