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D434" w14:textId="76ED21A2" w:rsidR="001D13A1" w:rsidRPr="001D13A1" w:rsidRDefault="001D13A1">
      <w:pPr>
        <w:spacing w:after="160" w:line="300" w:lineRule="auto"/>
        <w:rPr>
          <w:rFonts w:asciiTheme="majorHAnsi" w:hAnsiTheme="majorHAnsi"/>
          <w:b/>
          <w:bCs/>
          <w:i/>
          <w:iCs/>
          <w:sz w:val="44"/>
          <w:szCs w:val="44"/>
        </w:rPr>
      </w:pPr>
      <w:r w:rsidRPr="001D13A1">
        <w:rPr>
          <w:rFonts w:asciiTheme="majorHAnsi" w:hAnsiTheme="majorHAnsi"/>
          <w:b/>
          <w:bCs/>
          <w:i/>
          <w:iCs/>
          <w:sz w:val="44"/>
          <w:szCs w:val="44"/>
        </w:rPr>
        <w:t>Task - 3</w:t>
      </w:r>
    </w:p>
    <w:p w14:paraId="6A9FAA06" w14:textId="36B53B89" w:rsidR="004B7DEA" w:rsidRPr="001D13A1" w:rsidRDefault="00D40491">
      <w:pPr>
        <w:spacing w:after="160" w:line="300" w:lineRule="auto"/>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 xml:space="preserve">The brief asks for the assumptions behind “every classifier learned in previous labs” without listing them explicitly. Lab 10 (the most recent supervised-learning lab) covered SVM and Decision Tree as classifiers alongside Linear Regression as the regression counterpart; this write-up additionally covers Logistic Regression, K-Nearest Neighbors, Naive Bayes and Random Forest, since these are the </w:t>
      </w:r>
      <w:proofErr w:type="gramStart"/>
      <w:r w:rsidRPr="001D13A1">
        <w:rPr>
          <w:rFonts w:asciiTheme="majorHAnsi" w:hAnsiTheme="majorHAnsi"/>
          <w:color w:val="074F6A" w:themeColor="accent4" w:themeShade="80"/>
          <w:sz w:val="24"/>
          <w:szCs w:val="24"/>
        </w:rPr>
        <w:t>classifiers</w:t>
      </w:r>
      <w:proofErr w:type="gramEnd"/>
      <w:r w:rsidRPr="001D13A1">
        <w:rPr>
          <w:rFonts w:asciiTheme="majorHAnsi" w:hAnsiTheme="majorHAnsi"/>
          <w:color w:val="074F6A" w:themeColor="accent4" w:themeShade="80"/>
          <w:sz w:val="24"/>
          <w:szCs w:val="24"/>
        </w:rPr>
        <w:t xml:space="preserve"> most commonly taught alongside SVM/Decision Tree in an introductory ML sequence and are the most reasonable reading of “every classifier” if the list extends beyond Lab 10 itself. Each subsection below states what the algorithm assumes about the data for it to work well, not just its mechanics.</w:t>
      </w:r>
    </w:p>
    <w:p w14:paraId="0A4AA6BD" w14:textId="77777777" w:rsidR="004B7DEA" w:rsidRPr="001D13A1" w:rsidRDefault="00D40491">
      <w:pPr>
        <w:pStyle w:val="Heading2"/>
        <w:spacing w:before="300" w:after="150"/>
        <w:rPr>
          <w:rFonts w:asciiTheme="majorHAnsi" w:hAnsiTheme="majorHAnsi"/>
          <w:b/>
          <w:bCs/>
          <w:i/>
          <w:iCs/>
          <w:color w:val="074F6A" w:themeColor="accent4" w:themeShade="80"/>
          <w:sz w:val="24"/>
          <w:szCs w:val="24"/>
        </w:rPr>
      </w:pPr>
      <w:r w:rsidRPr="001D13A1">
        <w:rPr>
          <w:rFonts w:asciiTheme="majorHAnsi" w:hAnsiTheme="majorHAnsi"/>
          <w:b/>
          <w:bCs/>
          <w:i/>
          <w:iCs/>
          <w:color w:val="074F6A" w:themeColor="accent4" w:themeShade="80"/>
          <w:sz w:val="24"/>
          <w:szCs w:val="24"/>
        </w:rPr>
        <w:t>Logistic Regression</w:t>
      </w:r>
    </w:p>
    <w:p w14:paraId="6CEB4C1E"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Linearity in the log-odds: the decision boundary is linear — log[p/(1−p)] is modelled as a linear combination of the features, even though the resulting probability curve is S-shaped, not the raw features vs. the class label.</w:t>
      </w:r>
    </w:p>
    <w:p w14:paraId="19D4023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Independent observations: each training row is assumed to be an independent draw; repeated-measures or clustered data (as in Task 2) violate this and distort standard errors.</w:t>
      </w:r>
    </w:p>
    <w:p w14:paraId="75663120"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Little or no multicollinearity: strongly correlated predictors inflate coefficient variance and make individual coefficients unstable/hard to interpret, exactly as in OLS.</w:t>
      </w:r>
    </w:p>
    <w:p w14:paraId="6C779275"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Large enough sample relative to the number of features and to the rarer class, so that estimated probabilities do not collapse to 0/1 (the “complete separation” failure mode).</w:t>
      </w:r>
    </w:p>
    <w:p w14:paraId="423A79D5"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No highly influential outliers: because it is fit by maximum likelihood, a handful of extreme points can dominate the log-loss and skew the boundary.</w:t>
      </w:r>
    </w:p>
    <w:p w14:paraId="5860A670"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t>K-Nearest Neighbors (KNN)</w:t>
      </w:r>
    </w:p>
    <w:p w14:paraId="0EDDEA29"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No explicit distributional assumption about the data (non-parametric) — instead it assumes that points close together in feature space usually share the same label (“local smoothness” of the decision boundary).</w:t>
      </w:r>
    </w:p>
    <w:p w14:paraId="726CE7B4"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Meaningful distance metric: all features must be on a comparable scale (typically standardized), since unscaled features let large-magnitude columns dominate the distance calculation.</w:t>
      </w:r>
    </w:p>
    <w:p w14:paraId="5701E92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Low-to-moderate dimensionality: in high-dimensional feature spaces, all points become roughly equidistant (the curse of dimensionality), which erodes the “nearby points look alike” assumption the whole method rests on.</w:t>
      </w:r>
    </w:p>
    <w:p w14:paraId="7F5AC500"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Relatively balanced, sufficiently dense sampling of the feature space, since sparse regions leave a query point's k nearest neighbors unrepresentative of its true local class mix.</w:t>
      </w:r>
    </w:p>
    <w:p w14:paraId="58447B8C"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proofErr w:type="gramStart"/>
      <w:r w:rsidRPr="001D13A1">
        <w:rPr>
          <w:rFonts w:asciiTheme="majorHAnsi" w:hAnsiTheme="majorHAnsi"/>
          <w:color w:val="074F6A" w:themeColor="accent4" w:themeShade="80"/>
          <w:sz w:val="24"/>
          <w:szCs w:val="24"/>
        </w:rPr>
        <w:t>Mostly-relevant</w:t>
      </w:r>
      <w:proofErr w:type="gramEnd"/>
      <w:r w:rsidRPr="001D13A1">
        <w:rPr>
          <w:rFonts w:asciiTheme="majorHAnsi" w:hAnsiTheme="majorHAnsi"/>
          <w:color w:val="074F6A" w:themeColor="accent4" w:themeShade="80"/>
          <w:sz w:val="24"/>
          <w:szCs w:val="24"/>
        </w:rPr>
        <w:t xml:space="preserve"> features: irrelevant or noisy columns still contribute to the distance and can swamp the informative ones.</w:t>
      </w:r>
    </w:p>
    <w:p w14:paraId="56448F16"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t>Naive Bayes</w:t>
      </w:r>
    </w:p>
    <w:p w14:paraId="1F32280B"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lastRenderedPageBreak/>
        <w:t>Conditional independence of features given the class — the defining (“naive”) assumption: once the class is known, no feature is assumed to carry information about any other. This is routinely false in practice (features do correlate), yet the classifier is often still competitive because only the ranking of posterior probabilities, not their exact value, needs to be correct.</w:t>
      </w:r>
    </w:p>
    <w:p w14:paraId="6236FACC"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 xml:space="preserve">A </w:t>
      </w:r>
      <w:proofErr w:type="gramStart"/>
      <w:r w:rsidRPr="001D13A1">
        <w:rPr>
          <w:rFonts w:asciiTheme="majorHAnsi" w:hAnsiTheme="majorHAnsi"/>
          <w:color w:val="074F6A" w:themeColor="accent4" w:themeShade="80"/>
          <w:sz w:val="24"/>
          <w:szCs w:val="24"/>
        </w:rPr>
        <w:t>correctly-chosen</w:t>
      </w:r>
      <w:proofErr w:type="gramEnd"/>
      <w:r w:rsidRPr="001D13A1">
        <w:rPr>
          <w:rFonts w:asciiTheme="majorHAnsi" w:hAnsiTheme="majorHAnsi"/>
          <w:color w:val="074F6A" w:themeColor="accent4" w:themeShade="80"/>
          <w:sz w:val="24"/>
          <w:szCs w:val="24"/>
        </w:rPr>
        <w:t xml:space="preserve"> likelihood family per feature: Gaussian NB assumes each numeric feature is normally distributed within each class; Multinomial/Bernoulli NB assume count/binary generating processes appropriate to text-style data. A mismatch between the chosen NB variant and the true feature distribution weakens the model.</w:t>
      </w:r>
    </w:p>
    <w:p w14:paraId="724044E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Adequate representation of each class in training data so per-class feature likelihoods can be estimated reliably (with smoothing, e.g. Laplace, to handle unseen feature values).</w:t>
      </w:r>
    </w:p>
    <w:p w14:paraId="26A0B8EC"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Features that are each individually somewhat informative about the class — the model cannot construct interaction effects the way a tree or SVM with a non-linear kernel can.</w:t>
      </w:r>
    </w:p>
    <w:p w14:paraId="7EE30F92"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t>Decision Tree</w:t>
      </w:r>
    </w:p>
    <w:p w14:paraId="67D94C12"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No distributional assumptions about features or their relationship to the class (fully non-parametric) — it partitions the feature space with axis-aligned splits rather than requiring linearity or normality.</w:t>
      </w:r>
    </w:p>
    <w:p w14:paraId="16484E72"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Sufficient data per leaf: with too few samples per split, splits fit noise rather than signal, which is why max_depth / min_samples_leaf constraints (or pruning) are needed to avoid overfitting.</w:t>
      </w:r>
    </w:p>
    <w:p w14:paraId="6EF62136"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Feature relevance is discovered greedily: the assumption is that locally optimal splits (by Gini/entropy/information gain) at each node compose into a good global partition, which is not guaranteed but works well in practice.</w:t>
      </w:r>
    </w:p>
    <w:p w14:paraId="7364FE7D"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Stability is not assumed — trees are known to be high-variance: small changes in the training data can produce a very different tree structure, which is the direct motivation for Random Forests below.</w:t>
      </w:r>
    </w:p>
    <w:p w14:paraId="0483F494"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Relatively clean labels: trees can overfit to mislabeled or noisy training points if unconstrained.</w:t>
      </w:r>
    </w:p>
    <w:p w14:paraId="554A8C49"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t>Random Forest</w:t>
      </w:r>
    </w:p>
    <w:p w14:paraId="27F4A10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Weak-learner diversity: the ensemble assumes individual trees (each grown on a bootstrap sample with a random feature subset) make errors that are only weakly correlated with each other, so that averaging their votes cancels out noise rather than repeating the same mistake.</w:t>
      </w:r>
    </w:p>
    <w:p w14:paraId="6ED2D246"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Each individual tree is assumed to do at least somewhat better than random guessing — the ensemble amplifies a weak-but-real signal, it cannot manufacture one from pure noise.</w:t>
      </w:r>
    </w:p>
    <w:p w14:paraId="28D9B8DF"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 xml:space="preserve">Feature relevance still </w:t>
      </w:r>
      <w:proofErr w:type="gramStart"/>
      <w:r w:rsidRPr="001D13A1">
        <w:rPr>
          <w:rFonts w:asciiTheme="majorHAnsi" w:hAnsiTheme="majorHAnsi"/>
          <w:color w:val="074F6A" w:themeColor="accent4" w:themeShade="80"/>
          <w:sz w:val="24"/>
          <w:szCs w:val="24"/>
        </w:rPr>
        <w:t>matters:</w:t>
      </w:r>
      <w:proofErr w:type="gramEnd"/>
      <w:r w:rsidRPr="001D13A1">
        <w:rPr>
          <w:rFonts w:asciiTheme="majorHAnsi" w:hAnsiTheme="majorHAnsi"/>
          <w:color w:val="074F6A" w:themeColor="accent4" w:themeShade="80"/>
          <w:sz w:val="24"/>
          <w:szCs w:val="24"/>
        </w:rPr>
        <w:t xml:space="preserve"> bagging and feature-subsampling improve robustness to irrelevant/noisy features relative to a single tree, but do not eliminate the need for reasonably informative predictors.</w:t>
      </w:r>
    </w:p>
    <w:p w14:paraId="43961D27"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 xml:space="preserve">Enough trees / enough data for the bootstrap resampling to </w:t>
      </w:r>
      <w:proofErr w:type="gramStart"/>
      <w:r w:rsidRPr="001D13A1">
        <w:rPr>
          <w:rFonts w:asciiTheme="majorHAnsi" w:hAnsiTheme="majorHAnsi"/>
          <w:color w:val="074F6A" w:themeColor="accent4" w:themeShade="80"/>
          <w:sz w:val="24"/>
          <w:szCs w:val="24"/>
        </w:rPr>
        <w:t>actually produce</w:t>
      </w:r>
      <w:proofErr w:type="gramEnd"/>
      <w:r w:rsidRPr="001D13A1">
        <w:rPr>
          <w:rFonts w:asciiTheme="majorHAnsi" w:hAnsiTheme="majorHAnsi"/>
          <w:color w:val="074F6A" w:themeColor="accent4" w:themeShade="80"/>
          <w:sz w:val="24"/>
          <w:szCs w:val="24"/>
        </w:rPr>
        <w:t xml:space="preserve"> meaningfully different trees; with a very small dataset, bootstrap samples overlap heavily and diversity (and the main benefit of the method) breaks down.</w:t>
      </w:r>
    </w:p>
    <w:p w14:paraId="70E92859"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 xml:space="preserve">Like a single tree, it assumes no </w:t>
      </w:r>
      <w:proofErr w:type="gramStart"/>
      <w:r w:rsidRPr="001D13A1">
        <w:rPr>
          <w:rFonts w:asciiTheme="majorHAnsi" w:hAnsiTheme="majorHAnsi"/>
          <w:color w:val="074F6A" w:themeColor="accent4" w:themeShade="80"/>
          <w:sz w:val="24"/>
          <w:szCs w:val="24"/>
        </w:rPr>
        <w:t>particular feature</w:t>
      </w:r>
      <w:proofErr w:type="gramEnd"/>
      <w:r w:rsidRPr="001D13A1">
        <w:rPr>
          <w:rFonts w:asciiTheme="majorHAnsi" w:hAnsiTheme="majorHAnsi"/>
          <w:color w:val="074F6A" w:themeColor="accent4" w:themeShade="80"/>
          <w:sz w:val="24"/>
          <w:szCs w:val="24"/>
        </w:rPr>
        <w:t xml:space="preserve"> distribution or </w:t>
      </w:r>
      <w:proofErr w:type="gramStart"/>
      <w:r w:rsidRPr="001D13A1">
        <w:rPr>
          <w:rFonts w:asciiTheme="majorHAnsi" w:hAnsiTheme="majorHAnsi"/>
          <w:color w:val="074F6A" w:themeColor="accent4" w:themeShade="80"/>
          <w:sz w:val="24"/>
          <w:szCs w:val="24"/>
        </w:rPr>
        <w:t>linearity, and</w:t>
      </w:r>
      <w:proofErr w:type="gramEnd"/>
      <w:r w:rsidRPr="001D13A1">
        <w:rPr>
          <w:rFonts w:asciiTheme="majorHAnsi" w:hAnsiTheme="majorHAnsi"/>
          <w:color w:val="074F6A" w:themeColor="accent4" w:themeShade="80"/>
          <w:sz w:val="24"/>
          <w:szCs w:val="24"/>
        </w:rPr>
        <w:t xml:space="preserve"> handles multicollinearity far better than linear/logistic models, though highly correlated features can still dilute individual feature-importance scores.</w:t>
      </w:r>
    </w:p>
    <w:p w14:paraId="3BBDCD9A"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lastRenderedPageBreak/>
        <w:t>Support Vector Machine (SVM)</w:t>
      </w:r>
    </w:p>
    <w:p w14:paraId="7B855CBE"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A margin-maximizing separating hyperplane exists (or approximately exists) in the feature space used — exactly separable classes for a hard-margin SVM, or “mostly separable with some tolerated violations” for the more common soft-margin (regularized, parameter C) formulation.</w:t>
      </w:r>
    </w:p>
    <w:p w14:paraId="4643D005"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An appropriate kernel choice: a linear kernel assumes the classes are linearly separable in the original feature space; when they are not, the method assumes the chosen kernel (RBF, polynomial, etc.) maps the data into a space where a linear separator does become meaningful — picking the wrong kernel is a real, common failure mode.</w:t>
      </w:r>
    </w:p>
    <w:p w14:paraId="32903858"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Feature scaling: since the margin is a geometric, distance-based notion, unscaled features (as in KNN) distort the margin and the resulting boundary.</w:t>
      </w:r>
    </w:p>
    <w:p w14:paraId="61CE4A5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Independent observations, as with the other classifiers here — correlated/clustered samples again undermine the assumed geometry of “equally-important” support vectors.</w:t>
      </w:r>
    </w:p>
    <w:p w14:paraId="42075C5A" w14:textId="77777777" w:rsidR="004B7DEA" w:rsidRPr="001D13A1" w:rsidRDefault="00D40491">
      <w:pPr>
        <w:pStyle w:val="ListParagraph"/>
        <w:numPr>
          <w:ilvl w:val="0"/>
          <w:numId w:val="2"/>
        </w:numPr>
        <w:spacing w:after="90"/>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Manageable dataset size for the kernelized form: exact kernel SVM training scales poorly (roughly quadratic-to-cubic in the number of samples), so very large datasets implicitly assume a linear kernel or an approximation is acceptable.</w:t>
      </w:r>
    </w:p>
    <w:p w14:paraId="2F6EB3A0" w14:textId="77777777" w:rsidR="004B7DEA" w:rsidRPr="001D13A1" w:rsidRDefault="00D40491">
      <w:pPr>
        <w:pStyle w:val="Heading2"/>
        <w:spacing w:before="300" w:after="150"/>
        <w:rPr>
          <w:rFonts w:asciiTheme="majorHAnsi" w:hAnsiTheme="majorHAnsi"/>
          <w:i/>
          <w:iCs/>
          <w:color w:val="074F6A" w:themeColor="accent4" w:themeShade="80"/>
          <w:sz w:val="24"/>
          <w:szCs w:val="24"/>
        </w:rPr>
      </w:pPr>
      <w:r w:rsidRPr="001D13A1">
        <w:rPr>
          <w:rFonts w:asciiTheme="majorHAnsi" w:hAnsiTheme="majorHAnsi"/>
          <w:b/>
          <w:bCs/>
          <w:i/>
          <w:iCs/>
          <w:color w:val="074F6A" w:themeColor="accent4" w:themeShade="80"/>
          <w:sz w:val="24"/>
          <w:szCs w:val="24"/>
        </w:rPr>
        <w:t>Summary</w:t>
      </w:r>
    </w:p>
    <w:p w14:paraId="44EDCD2D" w14:textId="77777777" w:rsidR="004B7DEA" w:rsidRPr="001D13A1" w:rsidRDefault="00D40491">
      <w:pPr>
        <w:spacing w:after="160" w:line="300" w:lineRule="auto"/>
        <w:rPr>
          <w:rFonts w:asciiTheme="majorHAnsi" w:hAnsiTheme="majorHAnsi"/>
          <w:color w:val="074F6A" w:themeColor="accent4" w:themeShade="80"/>
          <w:sz w:val="24"/>
          <w:szCs w:val="24"/>
        </w:rPr>
      </w:pPr>
      <w:r w:rsidRPr="001D13A1">
        <w:rPr>
          <w:rFonts w:asciiTheme="majorHAnsi" w:hAnsiTheme="majorHAnsi"/>
          <w:color w:val="074F6A" w:themeColor="accent4" w:themeShade="80"/>
          <w:sz w:val="24"/>
          <w:szCs w:val="24"/>
        </w:rPr>
        <w:t>Two clusters emerge. Logistic Regression and (linear-kernel) SVM are the most assumption-heavy: both lean on a linear decision boundary, feature scaling, and independence, and both degrade under multicollinearity or correlated samples in essentially the same way OLS does. KNN, Decision Trees and Random Forest are non-parametric and assume nothing about the feature-target functional form, trading that flexibility for other requirements — KNN needs scaled features and low dimensionality, trees need enough dat</w:t>
      </w:r>
      <w:r w:rsidRPr="001D13A1">
        <w:rPr>
          <w:rFonts w:asciiTheme="majorHAnsi" w:hAnsiTheme="majorHAnsi"/>
          <w:color w:val="074F6A" w:themeColor="accent4" w:themeShade="80"/>
          <w:sz w:val="24"/>
          <w:szCs w:val="24"/>
        </w:rPr>
        <w:t>a per split and (for a single tree) accept high variance, and Random Forest specifically needs diversity across its bootstrap-grown trees. Naive Bayes sits apart: its core assumption (conditional feature independence) is usually the least realistic of any classifier here, yet it is often the most tolerant of assumption violations in practice because only the relative ranking of class probabilities needs to be correct.</w:t>
      </w:r>
    </w:p>
    <w:sectPr w:rsidR="004B7DEA" w:rsidRPr="001D13A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38BB"/>
    <w:multiLevelType w:val="hybridMultilevel"/>
    <w:tmpl w:val="5068F5F0"/>
    <w:lvl w:ilvl="0" w:tplc="9392E8C6">
      <w:start w:val="1"/>
      <w:numFmt w:val="bullet"/>
      <w:lvlText w:val="•"/>
      <w:lvlJc w:val="left"/>
      <w:pPr>
        <w:ind w:left="504" w:hanging="288"/>
      </w:pPr>
    </w:lvl>
    <w:lvl w:ilvl="1" w:tplc="8CAAEE5A">
      <w:numFmt w:val="decimal"/>
      <w:lvlText w:val=""/>
      <w:lvlJc w:val="left"/>
    </w:lvl>
    <w:lvl w:ilvl="2" w:tplc="8EF85198">
      <w:numFmt w:val="decimal"/>
      <w:lvlText w:val=""/>
      <w:lvlJc w:val="left"/>
    </w:lvl>
    <w:lvl w:ilvl="3" w:tplc="BFE671F8">
      <w:numFmt w:val="decimal"/>
      <w:lvlText w:val=""/>
      <w:lvlJc w:val="left"/>
    </w:lvl>
    <w:lvl w:ilvl="4" w:tplc="933E5B68">
      <w:numFmt w:val="decimal"/>
      <w:lvlText w:val=""/>
      <w:lvlJc w:val="left"/>
    </w:lvl>
    <w:lvl w:ilvl="5" w:tplc="1730E952">
      <w:numFmt w:val="decimal"/>
      <w:lvlText w:val=""/>
      <w:lvlJc w:val="left"/>
    </w:lvl>
    <w:lvl w:ilvl="6" w:tplc="B73A9A30">
      <w:numFmt w:val="decimal"/>
      <w:lvlText w:val=""/>
      <w:lvlJc w:val="left"/>
    </w:lvl>
    <w:lvl w:ilvl="7" w:tplc="884A0F1A">
      <w:numFmt w:val="decimal"/>
      <w:lvlText w:val=""/>
      <w:lvlJc w:val="left"/>
    </w:lvl>
    <w:lvl w:ilvl="8" w:tplc="D01A2116">
      <w:numFmt w:val="decimal"/>
      <w:lvlText w:val=""/>
      <w:lvlJc w:val="left"/>
    </w:lvl>
  </w:abstractNum>
  <w:abstractNum w:abstractNumId="1" w15:restartNumberingAfterBreak="0">
    <w:nsid w:val="402B05AF"/>
    <w:multiLevelType w:val="hybridMultilevel"/>
    <w:tmpl w:val="1136858E"/>
    <w:lvl w:ilvl="0" w:tplc="F844EFB8">
      <w:start w:val="1"/>
      <w:numFmt w:val="bullet"/>
      <w:lvlText w:val="●"/>
      <w:lvlJc w:val="left"/>
      <w:pPr>
        <w:ind w:left="720" w:hanging="360"/>
      </w:pPr>
    </w:lvl>
    <w:lvl w:ilvl="1" w:tplc="1E6A1AD4">
      <w:start w:val="1"/>
      <w:numFmt w:val="bullet"/>
      <w:lvlText w:val="○"/>
      <w:lvlJc w:val="left"/>
      <w:pPr>
        <w:ind w:left="1440" w:hanging="360"/>
      </w:pPr>
    </w:lvl>
    <w:lvl w:ilvl="2" w:tplc="AED24B2A">
      <w:start w:val="1"/>
      <w:numFmt w:val="bullet"/>
      <w:lvlText w:val="■"/>
      <w:lvlJc w:val="left"/>
      <w:pPr>
        <w:ind w:left="2160" w:hanging="360"/>
      </w:pPr>
    </w:lvl>
    <w:lvl w:ilvl="3" w:tplc="FE22E188">
      <w:start w:val="1"/>
      <w:numFmt w:val="bullet"/>
      <w:lvlText w:val="●"/>
      <w:lvlJc w:val="left"/>
      <w:pPr>
        <w:ind w:left="2880" w:hanging="360"/>
      </w:pPr>
    </w:lvl>
    <w:lvl w:ilvl="4" w:tplc="B8EAA058">
      <w:start w:val="1"/>
      <w:numFmt w:val="bullet"/>
      <w:lvlText w:val="○"/>
      <w:lvlJc w:val="left"/>
      <w:pPr>
        <w:ind w:left="3600" w:hanging="360"/>
      </w:pPr>
    </w:lvl>
    <w:lvl w:ilvl="5" w:tplc="BCDA7766">
      <w:start w:val="1"/>
      <w:numFmt w:val="bullet"/>
      <w:lvlText w:val="■"/>
      <w:lvlJc w:val="left"/>
      <w:pPr>
        <w:ind w:left="4320" w:hanging="360"/>
      </w:pPr>
    </w:lvl>
    <w:lvl w:ilvl="6" w:tplc="FE8E4A98">
      <w:start w:val="1"/>
      <w:numFmt w:val="bullet"/>
      <w:lvlText w:val="●"/>
      <w:lvlJc w:val="left"/>
      <w:pPr>
        <w:ind w:left="5040" w:hanging="360"/>
      </w:pPr>
    </w:lvl>
    <w:lvl w:ilvl="7" w:tplc="219C9E1C">
      <w:start w:val="1"/>
      <w:numFmt w:val="bullet"/>
      <w:lvlText w:val="●"/>
      <w:lvlJc w:val="left"/>
      <w:pPr>
        <w:ind w:left="5760" w:hanging="360"/>
      </w:pPr>
    </w:lvl>
    <w:lvl w:ilvl="8" w:tplc="32C63142">
      <w:start w:val="1"/>
      <w:numFmt w:val="bullet"/>
      <w:lvlText w:val="●"/>
      <w:lvlJc w:val="left"/>
      <w:pPr>
        <w:ind w:left="6480" w:hanging="360"/>
      </w:pPr>
    </w:lvl>
  </w:abstractNum>
  <w:num w:numId="1" w16cid:durableId="1651595566">
    <w:abstractNumId w:val="1"/>
    <w:lvlOverride w:ilvl="0">
      <w:startOverride w:val="1"/>
    </w:lvlOverride>
  </w:num>
  <w:num w:numId="2" w16cid:durableId="443113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EA"/>
    <w:rsid w:val="00055994"/>
    <w:rsid w:val="001D13A1"/>
    <w:rsid w:val="004B7DE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857D"/>
  <w15:docId w15:val="{339F1E1C-D066-4595-9B29-369E7024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1175</Words>
  <Characters>6698</Characters>
  <Application>Microsoft Office Word</Application>
  <DocSecurity>4</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Baqar</cp:lastModifiedBy>
  <cp:revision>2</cp:revision>
  <dcterms:created xsi:type="dcterms:W3CDTF">2026-09-26T20:18:00Z</dcterms:created>
  <dcterms:modified xsi:type="dcterms:W3CDTF">2026-09-26T20:18:00Z</dcterms:modified>
</cp:coreProperties>
</file>