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Control de riesgos</w:t>
      </w:r>
    </w:p>
    <w:p>
      <w:pPr>
        <w:pStyle w:val="3"/>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Introducción</w:t>
      </w: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La administración de riesgos es un proceso vital en un proyecto de desarrollo de software, ya que, al ser un producto intangible es altamente mutable y a veces los requerimientos, fases y artefactos necesarios para el producto suelen cambiar durante el mismo desarrollo. Por lo tanto se ha realizado el esfuerzo de desarrollar un plan de control de riesgos para intentar minimizar los riesgos negativos y poder explotar los riesgos positivos del proyecto para garantizar un producto final con la mayor calidad y satisfacción posible para todas las partes involucradas.</w:t>
      </w:r>
    </w:p>
    <w:p>
      <w:pPr>
        <w:spacing w:line="360" w:lineRule="auto"/>
        <w:jc w:val="both"/>
        <w:rPr>
          <w:rFonts w:hint="eastAsia" w:asciiTheme="minorAscii" w:hAnsiTheme="minorEastAsia" w:eastAsiaTheme="minorEastAsia" w:cstheme="minorEastAsia"/>
        </w:rPr>
      </w:pPr>
    </w:p>
    <w:p>
      <w:pPr>
        <w:pStyle w:val="3"/>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Consideraciones</w:t>
      </w: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Se han realizado varias consideraciones sobre el proyecto y algunos de los aspectos que podrían causar algunas situaciones positivas o negativas en el producto final.</w:t>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En la siguiente imagen se muestra un modelo gráfico de los riesgos identificados</w:t>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drawing>
          <wp:inline distT="0" distB="0" distL="114300" distR="114300">
            <wp:extent cx="6600825" cy="2404745"/>
            <wp:effectExtent l="0" t="0" r="9525" b="14605"/>
            <wp:docPr id="2" name="Picture 2" descr="Risk pl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isk plan (1)"/>
                    <pic:cNvPicPr>
                      <a:picLocks noChangeAspect="1"/>
                    </pic:cNvPicPr>
                  </pic:nvPicPr>
                  <pic:blipFill>
                    <a:blip r:embed="rId4"/>
                    <a:stretch>
                      <a:fillRect/>
                    </a:stretch>
                  </pic:blipFill>
                  <pic:spPr>
                    <a:xfrm>
                      <a:off x="0" y="0"/>
                      <a:ext cx="6600825" cy="2404745"/>
                    </a:xfrm>
                    <a:prstGeom prst="rect">
                      <a:avLst/>
                    </a:prstGeom>
                  </pic:spPr>
                </pic:pic>
              </a:graphicData>
            </a:graphic>
          </wp:inline>
        </w:drawing>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Para administrar los riesgos de la forma más efectiva posible, se ha establecido un rango de impacto que se muestra en la siguiente tabla.</w:t>
      </w: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p>
    <w:p>
      <w:pPr>
        <w:keepNext w:val="0"/>
        <w:keepLines w:val="0"/>
        <w:widowControl/>
        <w:suppressLineNumbers w:val="0"/>
        <w:spacing w:line="360" w:lineRule="auto"/>
        <w:jc w:val="left"/>
        <w:rPr>
          <w:rFonts w:hint="eastAsia" w:asciiTheme="minorAscii" w:hAnsiTheme="minorEastAsia" w:eastAsiaTheme="minorEastAsia" w:cstheme="minorEastAsia"/>
        </w:rPr>
      </w:pPr>
    </w:p>
    <w:tbl>
      <w:tblPr>
        <w:tblStyle w:val="9"/>
        <w:tblW w:w="65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3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00B0F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Nivel de impacto</w:t>
            </w:r>
          </w:p>
        </w:tc>
        <w:tc>
          <w:tcPr>
            <w:tcW w:w="3517" w:type="dxa"/>
            <w:tcBorders>
              <w:top w:val="single" w:color="000000" w:sz="2" w:space="0"/>
              <w:left w:val="single" w:color="000000" w:sz="2" w:space="0"/>
              <w:bottom w:val="single" w:color="000000" w:sz="2" w:space="0"/>
              <w:right w:val="single" w:color="000000" w:sz="2" w:space="0"/>
            </w:tcBorders>
            <w:shd w:val="clear" w:color="auto" w:fill="00B0F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Definición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8EAADB"/>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0</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Sin impacto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70AD47"/>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1</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bajo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A8D08D"/>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2</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medio-bajo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FF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3</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medio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C0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4</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Alto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00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5</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Muy alto</w:t>
            </w:r>
          </w:p>
        </w:tc>
      </w:tr>
    </w:tbl>
    <w:p>
      <w:pPr>
        <w:pStyle w:val="3"/>
        <w:spacing w:line="360" w:lineRule="auto"/>
        <w:rPr>
          <w:rFonts w:hint="eastAsia" w:asciiTheme="minorAscii" w:hAnsiTheme="minorEastAsia" w:eastAsiaTheme="minorEastAsia" w:cstheme="minorEastAsia"/>
        </w:rPr>
      </w:pPr>
    </w:p>
    <w:p>
      <w:pPr>
        <w:pStyle w:val="3"/>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Estrategia de respuesta</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Se han estratificado los riesgos de froma taxonómica, dividiéndolos entre: </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Ingeniería de proyecto</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Administración de diseño</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Restricciones del programa</w:t>
      </w:r>
    </w:p>
    <w:p>
      <w:pPr>
        <w:numPr>
          <w:ilvl w:val="0"/>
          <w:numId w:val="0"/>
        </w:numPr>
        <w:spacing w:line="360" w:lineRule="auto"/>
        <w:ind w:leftChars="0"/>
        <w:rPr>
          <w:rFonts w:hint="eastAsia" w:asciiTheme="minorAscii" w:hAnsiTheme="minorEastAsia" w:eastAsiaTheme="minorEastAsia" w:cstheme="minorEastAsia"/>
        </w:rPr>
      </w:pPr>
      <w:r>
        <w:rPr>
          <w:rFonts w:hint="eastAsia" w:asciiTheme="minorAscii" w:hAnsiTheme="minorEastAsia" w:eastAsiaTheme="minorEastAsia" w:cstheme="minorEastAsia"/>
        </w:rPr>
        <w:t>Y estos a su ves en subcategorías para poder clasificar mejor las reacciones a tomar.</w:t>
      </w:r>
    </w:p>
    <w:p>
      <w:pPr>
        <w:pStyle w:val="5"/>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Ingeniería de proyecto</w:t>
      </w:r>
    </w:p>
    <w:p>
      <w:pPr>
        <w:pStyle w:val="6"/>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Resricciones de harwadre</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Tipo de riesgo: Positivo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 La universidad veracruzana ya dispone de una infraestructura con la cuál mantiene diversos sistemas en la actualidad.</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0.8</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4</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Respuesta: Se utilizará la infraestructura de la universidad veracruzana para operar el sistema DEUV permitiendo ahorrar gastos en insumos de hardware.</w:t>
      </w:r>
    </w:p>
    <w:p>
      <w:pPr>
        <w:spacing w:line="360" w:lineRule="auto"/>
        <w:rPr>
          <w:rFonts w:hint="eastAsia" w:asciiTheme="minorAscii" w:hAnsiTheme="minorEastAsia" w:eastAsiaTheme="minorEastAsia" w:cstheme="minorEastAsia"/>
        </w:rPr>
      </w:pPr>
    </w:p>
    <w:p>
      <w:pPr>
        <w:pStyle w:val="6"/>
        <w:rPr>
          <w:rFonts w:hint="default"/>
        </w:rPr>
      </w:pPr>
      <w:r>
        <w:rPr>
          <w:rFonts w:hint="default"/>
        </w:rPr>
        <w:t>Interfaces</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 Los sistemas adyacentes tienen restricciones específicas de tecnología</w:t>
      </w:r>
      <w:r>
        <w:rPr>
          <w:rFonts w:hint="default" w:asciiTheme="minorAscii" w:hAnsiTheme="minorEastAsia" w:cstheme="minorEastAsia"/>
        </w:rPr>
        <w:t>.</w:t>
      </w:r>
      <w:r>
        <w:rPr>
          <w:rFonts w:hint="eastAsia" w:asciiTheme="minorAscii" w:hAnsiTheme="minorEastAsia" w:eastAsiaTheme="minorEastAsia" w:cstheme="minorEastAsia"/>
        </w:rPr>
        <w:t xml:space="preserve"> </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7</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Impacto: 5</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realizará una investigación sobre las tecnologías que usan actualmente los sistemas de la universidad veracruzana para estar seguros que la integración será posible.</w:t>
      </w:r>
    </w:p>
    <w:p>
      <w:pPr>
        <w:spacing w:line="360" w:lineRule="auto"/>
        <w:rPr>
          <w:rFonts w:hint="default" w:asciiTheme="minorAscii" w:hAnsiTheme="minorEastAsia" w:cstheme="minorEastAsia"/>
        </w:rPr>
      </w:pPr>
    </w:p>
    <w:p>
      <w:pPr>
        <w:pStyle w:val="6"/>
        <w:rPr>
          <w:rFonts w:hint="default"/>
        </w:rPr>
      </w:pPr>
      <w:r>
        <w:rPr>
          <w:rFonts w:hint="default"/>
        </w:rPr>
        <w:t>Ambiente</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  El sistema no trabaja de la forma esperada en el ambiente oprerativo</w:t>
      </w:r>
      <w:r>
        <w:rPr>
          <w:rFonts w:hint="default" w:asciiTheme="minorAscii" w:hAnsiTheme="minorEastAsia" w:cstheme="minorEastAsia"/>
        </w:rPr>
        <w:t>.</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4</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Impacto: 5</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realizarán pruebas de integación antes de lanzar la versión final para asegurarse que el sistema funcione correctamente en el ambiente</w:t>
      </w:r>
      <w:r>
        <w:rPr>
          <w:rFonts w:hint="default" w:asciiTheme="minorAscii" w:hAnsiTheme="minorEastAsia" w:cstheme="minorEastAsia"/>
        </w:rPr>
        <w:t>.</w:t>
      </w:r>
    </w:p>
    <w:p>
      <w:pPr>
        <w:pStyle w:val="5"/>
        <w:rPr>
          <w:rFonts w:hint="default"/>
        </w:rPr>
      </w:pPr>
      <w:r>
        <w:rPr>
          <w:rFonts w:hint="default"/>
        </w:rPr>
        <w:t>Ambiente de desarrollo</w:t>
      </w:r>
    </w:p>
    <w:p>
      <w:pPr>
        <w:pStyle w:val="6"/>
        <w:rPr>
          <w:rFonts w:hint="default"/>
        </w:rPr>
      </w:pPr>
      <w:r>
        <w:rPr>
          <w:rFonts w:hint="default"/>
        </w:rPr>
        <w:t>Planeación</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 Faltan actividades por considerar en la planeación</w:t>
      </w:r>
      <w:r>
        <w:rPr>
          <w:rFonts w:hint="default" w:asciiTheme="minorAscii" w:hAnsiTheme="minorEastAsia" w:cstheme="minorEastAsia"/>
        </w:rPr>
        <w:t>.</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15</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3</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hará una refactorización de las tareas y la empresa encargada del desarrollo del sistema absorberá los costos extra por la contratación de personal extra.</w:t>
      </w:r>
    </w:p>
    <w:p>
      <w:pPr>
        <w:spacing w:line="360" w:lineRule="auto"/>
        <w:rPr>
          <w:rFonts w:hint="default" w:asciiTheme="minorAscii" w:hAnsiTheme="minorEastAsia" w:cstheme="minorEastAsia"/>
        </w:rPr>
      </w:pPr>
    </w:p>
    <w:p>
      <w:pPr>
        <w:pStyle w:val="6"/>
        <w:rPr>
          <w:rFonts w:hint="default"/>
        </w:rPr>
      </w:pPr>
      <w:r>
        <w:rPr>
          <w:rFonts w:hint="default"/>
        </w:rPr>
        <w:t>Organización del proyecto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w:t>
      </w:r>
      <w:r>
        <w:rPr>
          <w:rFonts w:hint="default" w:asciiTheme="minorAscii" w:hAnsiTheme="minorEastAsia" w:cstheme="minorEastAsia"/>
        </w:rPr>
        <w:t xml:space="preserve"> Se supera el tiempo estimado para proyecto/etapas.</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15</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3</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realizará un acuerdo con de los interesados para acordar si se debe recortar el tiempo de algunas etapas, contratar más personal para apresurar la entega o retrasar la entrega y el coste de la decición recaerá en su mayor parte en los interesados que recaiga la culpa.</w:t>
      </w:r>
    </w:p>
    <w:p>
      <w:pPr>
        <w:pStyle w:val="6"/>
        <w:rPr>
          <w:rFonts w:hint="default"/>
        </w:rPr>
      </w:pPr>
      <w:r>
        <w:rPr>
          <w:rFonts w:hint="default"/>
        </w:rPr>
        <w:t>Control del proceso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w:t>
      </w:r>
      <w:r>
        <w:rPr>
          <w:rFonts w:hint="default" w:asciiTheme="minorAscii" w:hAnsiTheme="minorEastAsia" w:cstheme="minorEastAsia"/>
        </w:rPr>
        <w:t xml:space="preserve"> Las tareas y procesos son realizados sin cumplir con la calidad definida</w:t>
      </w:r>
      <w:r>
        <w:rPr>
          <w:rFonts w:hint="default" w:asciiTheme="minorAscii" w:hAnsiTheme="minorEastAsia" w:cstheme="minorEastAsia"/>
        </w:rPr>
        <w:t>.</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1</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3</w:t>
      </w:r>
    </w:p>
    <w:p>
      <w:pPr>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hará una capacitación al personal para que puedan refactorizar el trabajo y cumplir con la calidad establecida.</w:t>
      </w:r>
    </w:p>
    <w:p>
      <w:pPr>
        <w:rPr>
          <w:rFonts w:hint="default" w:asciiTheme="minorAscii" w:hAnsiTheme="minorEastAsia" w:cstheme="minorEastAsia"/>
        </w:rPr>
      </w:pPr>
    </w:p>
    <w:p>
      <w:pPr>
        <w:pStyle w:val="6"/>
        <w:rPr>
          <w:rFonts w:hint="default"/>
        </w:rPr>
      </w:pPr>
      <w:r>
        <w:rPr>
          <w:rFonts w:hint="default"/>
        </w:rPr>
        <w:t>Control del producto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Positivo</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Descripción:</w:t>
      </w:r>
      <w:r>
        <w:rPr>
          <w:rFonts w:hint="default" w:asciiTheme="minorAscii" w:hAnsiTheme="minorEastAsia" w:cstheme="minorEastAsia"/>
        </w:rPr>
        <w:t xml:space="preserve"> Gracias al prototipado podrá llevarse un gran control con el sistema y se tomará mucha retroalimentación de los clientes</w:t>
      </w:r>
      <w:r>
        <w:rPr>
          <w:rFonts w:hint="default" w:asciiTheme="minorAscii" w:hAnsiTheme="minorEastAsia" w:cstheme="minorEastAsia"/>
        </w:rPr>
        <w:t xml:space="preserve"> para asegurarse de las funcionalidades del sistema son correctas, ahorrando tiempo de rediseño y debugin</w:t>
      </w:r>
      <w:r>
        <w:rPr>
          <w:rFonts w:hint="default" w:asciiTheme="minorAscii" w:hAnsiTheme="minorEastAsia" w:cstheme="minorEastAsia"/>
        </w:rPr>
        <w:t>.</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8</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3</w:t>
      </w:r>
    </w:p>
    <w:p>
      <w:pPr>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Para explotar la retroalimentación no se realizá un prototipo con una fidelidad demasiadoa alta y permitirá confirmar que funciones son necesarias y qué no sea demasiado complejo para el usuario final.</w:t>
      </w:r>
    </w:p>
    <w:p>
      <w:pPr>
        <w:rPr>
          <w:rFonts w:hint="default" w:asciiTheme="minorAscii" w:hAnsiTheme="minorEastAsia" w:cstheme="minorEastAsia"/>
        </w:rPr>
      </w:pPr>
    </w:p>
    <w:p>
      <w:pPr>
        <w:pStyle w:val="5"/>
        <w:rPr>
          <w:rFonts w:hint="default"/>
        </w:rPr>
      </w:pPr>
      <w:r>
        <w:rPr>
          <w:rFonts w:hint="default"/>
        </w:rPr>
        <w:t>Restricciones del programa</w:t>
      </w:r>
    </w:p>
    <w:p>
      <w:pPr>
        <w:pStyle w:val="6"/>
        <w:rPr>
          <w:rFonts w:hint="default"/>
        </w:rPr>
      </w:pPr>
      <w:r>
        <w:rPr>
          <w:rFonts w:hint="default"/>
        </w:rPr>
        <w:t>Políticas</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Positivo</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Descripción:</w:t>
      </w:r>
      <w:r>
        <w:rPr>
          <w:rFonts w:hint="default" w:asciiTheme="minorAscii" w:hAnsiTheme="minorEastAsia" w:cstheme="minorEastAsia"/>
        </w:rPr>
        <w:t xml:space="preserve"> La naturaleza del proyecto y las políticas de la escuela sobre el dominio que abarca no cambiarán con frecuencia.</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8</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2</w:t>
      </w:r>
    </w:p>
    <w:p>
      <w:pPr>
        <w:rPr>
          <w:rFonts w:hint="default" w:asciiTheme="minorAscii" w:hAnsiTheme="minorEastAsia" w:cstheme="minorEastAsia"/>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Para explotar este riesgo se hará el esferzo durante las etapas de diseño para identificar áreas propensas a cabios y se encapsularán para facilitar su mantenimiento futuro.</w:t>
      </w:r>
    </w:p>
    <w:p>
      <w:pPr>
        <w:rPr>
          <w:rFonts w:hint="default" w:asciiTheme="minorAscii" w:hAnsiTheme="minorEastAsia" w:cstheme="minorEastAsia"/>
        </w:rPr>
      </w:pPr>
    </w:p>
    <w:p>
      <w:pPr>
        <w:pStyle w:val="5"/>
        <w:rPr>
          <w:rFonts w:hint="default"/>
        </w:rPr>
      </w:pPr>
      <w:r>
        <w:rPr>
          <w:rFonts w:hint="default"/>
        </w:rPr>
        <w:t>Restricciones</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Tipo de riesgo: </w:t>
      </w:r>
      <w:r>
        <w:rPr>
          <w:rFonts w:hint="default" w:asciiTheme="minorAscii" w:hAnsiTheme="minorEastAsia" w:cstheme="minorEastAsia"/>
        </w:rPr>
        <w:t>Negativo</w:t>
      </w:r>
    </w:p>
    <w:p>
      <w:pPr>
        <w:spacing w:line="360" w:lineRule="auto"/>
        <w:rPr>
          <w:rFonts w:hint="default" w:asciiTheme="minorAscii" w:hAnsiTheme="minorEastAsia" w:cstheme="minorEastAsia"/>
        </w:rPr>
      </w:pPr>
      <w:r>
        <w:rPr>
          <w:rFonts w:hint="eastAsia" w:asciiTheme="minorAscii" w:hAnsiTheme="minorEastAsia" w:eastAsiaTheme="minorEastAsia" w:cstheme="minorEastAsia"/>
        </w:rPr>
        <w:t>Descripción:</w:t>
      </w:r>
      <w:r>
        <w:rPr>
          <w:rFonts w:hint="default" w:asciiTheme="minorAscii" w:hAnsiTheme="minorEastAsia" w:cstheme="minorEastAsia"/>
        </w:rPr>
        <w:t xml:space="preserve"> Hay restricciones que no se consideraron el los requerimientos</w:t>
      </w:r>
      <w:r>
        <w:rPr>
          <w:rFonts w:hint="default" w:asciiTheme="minorAscii" w:hAnsiTheme="minorEastAsia" w:cstheme="minorEastAsia"/>
        </w:rPr>
        <w:t>.</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w:t>
      </w:r>
      <w:r>
        <w:rPr>
          <w:rFonts w:hint="default" w:asciiTheme="minorAscii" w:hAnsiTheme="minorEastAsia" w:cstheme="minorEastAsia"/>
        </w:rPr>
        <w:t>1</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Impacto: </w:t>
      </w:r>
      <w:r>
        <w:rPr>
          <w:rFonts w:hint="default" w:asciiTheme="minorAscii" w:hAnsiTheme="minorEastAsia" w:cstheme="minorEastAsia"/>
        </w:rPr>
        <w:t>4</w:t>
      </w:r>
    </w:p>
    <w:p>
      <w:pPr>
        <w:rPr>
          <w:rFonts w:hint="default"/>
        </w:rPr>
      </w:pPr>
      <w:r>
        <w:rPr>
          <w:rFonts w:hint="eastAsia" w:asciiTheme="minorAscii" w:hAnsiTheme="minorEastAsia" w:eastAsiaTheme="minorEastAsia" w:cstheme="minorEastAsia"/>
        </w:rPr>
        <w:t xml:space="preserve">Respuesta: </w:t>
      </w:r>
      <w:r>
        <w:rPr>
          <w:rFonts w:hint="default" w:asciiTheme="minorAscii" w:hAnsiTheme="minorEastAsia" w:cstheme="minorEastAsia"/>
        </w:rPr>
        <w:t>Se resideñará una solución para resolver los problemas de restricciones y se negociará el costo de esto y quienes se encargarán de cubrirlo.</w:t>
      </w:r>
      <w:bookmarkStart w:id="0" w:name="_GoBack"/>
      <w:bookmarkEnd w:id="0"/>
    </w:p>
    <w:p>
      <w:pPr>
        <w:rPr>
          <w:rFonts w:hint="eastAsia"/>
        </w:rPr>
      </w:pPr>
    </w:p>
    <w:p>
      <w:pPr>
        <w:rPr>
          <w:rFonts w:hint="eastAsia"/>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Helvetica">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E15B0"/>
    <w:multiLevelType w:val="singleLevel"/>
    <w:tmpl w:val="EFBE15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D3753"/>
    <w:rsid w:val="3EFEFCCE"/>
    <w:rsid w:val="53ED3800"/>
    <w:rsid w:val="67BF2F4E"/>
    <w:rsid w:val="7C8D3753"/>
    <w:rsid w:val="DCD1413B"/>
    <w:rsid w:val="EE69FEB7"/>
    <w:rsid w:val="EFEF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2018-11-03T00:02:00Z</dcterms:created>
  <dc:creator>ferc</dc:creator>
  <cp:lastModifiedBy>ferc</cp:lastModifiedBy>
  <dcterms:modified xsi:type="dcterms:W3CDTF">2018-11-04T18:29:52Z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