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2818079"/>
        <w:docPartObj>
          <w:docPartGallery w:val="AutoText"/>
        </w:docPartObj>
      </w:sdtPr>
      <w:sdtEndPr>
        <w:rPr>
          <w:rFonts w:ascii="Arial" w:eastAsia="Arial" w:hAnsi="Arial" w:cs="Arial"/>
          <w:color w:val="000000"/>
        </w:rPr>
      </w:sdtEndPr>
      <w:sdtContent>
        <w:p w:rsidR="002D20B8" w:rsidRDefault="002D20B8"/>
        <w:p w:rsidR="002D20B8" w:rsidRDefault="002D20B8">
          <w:pPr>
            <w:rPr>
              <w:rStyle w:val="nfasissutil1"/>
            </w:rPr>
          </w:pPr>
        </w:p>
        <w:p w:rsidR="002D20B8" w:rsidRDefault="002D20B8">
          <w:pPr>
            <w:rPr>
              <w:rStyle w:val="nfasissutil1"/>
            </w:rPr>
          </w:pPr>
        </w:p>
        <w:p w:rsidR="002D20B8" w:rsidRDefault="002D20B8">
          <w:pPr>
            <w:rPr>
              <w:rStyle w:val="nfasissutil1"/>
            </w:rPr>
          </w:pPr>
        </w:p>
        <w:p w:rsidR="002D20B8" w:rsidRDefault="00A9227B">
          <w:pPr>
            <w:rPr>
              <w:rStyle w:val="nfasissutil1"/>
            </w:rPr>
          </w:pPr>
          <w:r>
            <w:rPr>
              <w:rStyle w:val="nfasissutil1"/>
            </w:rPr>
            <w:t xml:space="preserve">Versión 1.0 </w:t>
          </w:r>
        </w:p>
        <w:p w:rsidR="002D20B8" w:rsidRDefault="00A9227B">
          <w:pPr>
            <w:rPr>
              <w:rStyle w:val="nfasissutil1"/>
            </w:rPr>
          </w:pPr>
          <w:r>
            <w:rPr>
              <w:rStyle w:val="nfasissutil1"/>
            </w:rPr>
            <w:t>17 de octubre de 2018</w:t>
          </w:r>
        </w:p>
        <w:p w:rsidR="002D20B8" w:rsidRDefault="00A9227B">
          <w:pPr>
            <w:rPr>
              <w:rFonts w:ascii="Arial" w:eastAsia="Arial" w:hAnsi="Arial" w:cs="Arial"/>
              <w:color w:val="000000"/>
            </w:rPr>
            <w:sectPr w:rsidR="002D20B8">
              <w:pgSz w:w="12240" w:h="15840"/>
              <w:pgMar w:top="1417" w:right="1701" w:bottom="1417" w:left="1701" w:header="708" w:footer="708" w:gutter="0"/>
              <w:pgNumType w:start="0"/>
              <w:cols w:space="720"/>
              <w:titlePg/>
              <w:docGrid w:linePitch="299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4384" behindDoc="0" locked="0" layoutInCell="1" allowOverlap="1">
                    <wp:simplePos x="0" y="0"/>
                    <wp:positionH relativeFrom="margin">
                      <wp:posOffset>-3810</wp:posOffset>
                    </wp:positionH>
                    <wp:positionV relativeFrom="page">
                      <wp:posOffset>1190625</wp:posOffset>
                    </wp:positionV>
                    <wp:extent cx="5423535" cy="5591810"/>
                    <wp:effectExtent l="0" t="0" r="5715" b="889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23535" cy="5591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20B8" w:rsidRDefault="005C799E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96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96"/>
                                      <w:szCs w:val="72"/>
                                      <w:lang w:val="es-MX"/>
                                    </w:rPr>
                                    <w:alias w:val="Título"/>
                                    <w:id w:val="1797635873"/>
                                    <w:text/>
                                  </w:sdtPr>
                                  <w:sdtEndPr/>
                                  <w:sdtContent>
                                    <w:r w:rsidR="00A9227B" w:rsidRPr="005C799E">
                                      <w:rPr>
                                        <w:color w:val="4F81BD" w:themeColor="accent1"/>
                                        <w:sz w:val="96"/>
                                        <w:szCs w:val="72"/>
                                        <w:lang w:val="es-MX"/>
                                      </w:rPr>
                                      <w:t>Plan de cambios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32"/>
                                    <w:szCs w:val="28"/>
                                  </w:rPr>
                                  <w:alias w:val="Subtítulo"/>
                                  <w:id w:val="1219785858"/>
                                  <w:text/>
                                </w:sdtPr>
                                <w:sdtEndPr/>
                                <w:sdtContent>
                                  <w:p w:rsidR="002D20B8" w:rsidRDefault="00A9227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32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32"/>
                                        <w:szCs w:val="28"/>
                                      </w:rPr>
                                      <w:t>Sistema de denuncias Estudiantilies UV</w:t>
                                    </w:r>
                                  </w:p>
                                </w:sdtContent>
                              </w:sdt>
                              <w:p w:rsidR="002D20B8" w:rsidRDefault="002D20B8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8"/>
                                    <w:szCs w:val="24"/>
                                  </w:rPr>
                                </w:pPr>
                              </w:p>
                              <w:p w:rsidR="002D20B8" w:rsidRDefault="002D20B8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8"/>
                                    <w:szCs w:val="24"/>
                                  </w:rPr>
                                </w:pPr>
                              </w:p>
                              <w:p w:rsidR="002D20B8" w:rsidRDefault="002D20B8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8"/>
                                    <w:szCs w:val="24"/>
                                  </w:rPr>
                                </w:pPr>
                              </w:p>
                              <w:p w:rsidR="002D20B8" w:rsidRDefault="00A9227B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8"/>
                                    <w:szCs w:val="24"/>
                                  </w:rPr>
                                  <w:t>Intergrantes del equipo</w:t>
                                </w:r>
                                <w: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4"/>
                                  </w:rPr>
                                  <w:t>:</w:t>
                                </w:r>
                              </w:p>
                              <w:p w:rsidR="002D20B8" w:rsidRDefault="00A9227B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4"/>
                                  </w:rPr>
                                  <w:t>Alejo Díaz César Jesús</w:t>
                                </w:r>
                              </w:p>
                              <w:p w:rsidR="002D20B8" w:rsidRDefault="00A9227B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4"/>
                                  </w:rPr>
                                  <w:t>Cabrera Herrera Fernando Mikhail</w:t>
                                </w:r>
                              </w:p>
                              <w:p w:rsidR="002D20B8" w:rsidRDefault="00A9227B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4"/>
                                  </w:rPr>
                                  <w:t>López Benítez Paola Maraí</w:t>
                                </w:r>
                              </w:p>
                              <w:p w:rsidR="002D20B8" w:rsidRDefault="00A9227B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4"/>
                                  </w:rPr>
                                  <w:t>Vázquez Casas Laura Giselle</w:t>
                                </w:r>
                              </w:p>
                              <w:p w:rsidR="002D20B8" w:rsidRDefault="002D20B8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-.3pt;margin-top:93.75pt;width:427.05pt;height:440.3pt;z-index:251664384;visibility:visible;mso-wrap-style:square;mso-wrap-distance-left:14.4pt;mso-wrap-distance-top:0;mso-wrap-distance-right:14.4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" filled="f" stroked="f" strokeweight=".5pt">
                    <v:textbox inset="0,0,0,0">
                      <w:txbxContent>
                        <w:p w:rsidR="002D20B8" w:rsidRDefault="005C799E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F81BD" w:themeColor="accent1"/>
                              <w:sz w:val="96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96"/>
                                <w:szCs w:val="72"/>
                                <w:lang w:val="es-MX"/>
                              </w:rPr>
                              <w:alias w:val="Título"/>
                              <w:id w:val="1797635873"/>
                              <w:text/>
                            </w:sdtPr>
                            <w:sdtEndPr/>
                            <w:sdtContent>
                              <w:r w:rsidR="00A9227B" w:rsidRPr="005C799E">
                                <w:rPr>
                                  <w:color w:val="4F81BD" w:themeColor="accent1"/>
                                  <w:sz w:val="96"/>
                                  <w:szCs w:val="72"/>
                                  <w:lang w:val="es-MX"/>
                                </w:rPr>
                                <w:t>Plan de cambios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32"/>
                              <w:szCs w:val="28"/>
                            </w:rPr>
                            <w:alias w:val="Subtítulo"/>
                            <w:id w:val="1219785858"/>
                            <w:text/>
                          </w:sdtPr>
                          <w:sdtEndPr/>
                          <w:sdtContent>
                            <w:p w:rsidR="002D20B8" w:rsidRDefault="00A9227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32"/>
                                  <w:szCs w:val="28"/>
                                </w:rPr>
                                <w:t>Sistema de denuncias Estudiantilies UV</w:t>
                              </w:r>
                            </w:p>
                          </w:sdtContent>
                        </w:sdt>
                        <w:p w:rsidR="002D20B8" w:rsidRDefault="002D20B8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BACC6" w:themeColor="accent5"/>
                              <w:sz w:val="28"/>
                              <w:szCs w:val="24"/>
                            </w:rPr>
                          </w:pPr>
                        </w:p>
                        <w:p w:rsidR="002D20B8" w:rsidRDefault="002D20B8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BACC6" w:themeColor="accent5"/>
                              <w:sz w:val="28"/>
                              <w:szCs w:val="24"/>
                            </w:rPr>
                          </w:pPr>
                        </w:p>
                        <w:p w:rsidR="002D20B8" w:rsidRDefault="002D20B8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BACC6" w:themeColor="accent5"/>
                              <w:sz w:val="28"/>
                              <w:szCs w:val="24"/>
                            </w:rPr>
                          </w:pPr>
                        </w:p>
                        <w:p w:rsidR="002D20B8" w:rsidRDefault="00A9227B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000000" w:themeColor="text1"/>
                              <w:sz w:val="28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808080" w:themeColor="background1" w:themeShade="80"/>
                              <w:sz w:val="28"/>
                              <w:szCs w:val="24"/>
                            </w:rPr>
                            <w:t>Intergrantes del equipo</w:t>
                          </w:r>
                          <w:r>
                            <w:rPr>
                              <w:caps/>
                              <w:color w:val="000000" w:themeColor="text1"/>
                              <w:sz w:val="28"/>
                              <w:szCs w:val="24"/>
                            </w:rPr>
                            <w:t>:</w:t>
                          </w:r>
                        </w:p>
                        <w:p w:rsidR="002D20B8" w:rsidRDefault="00A9227B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000000" w:themeColor="text1"/>
                              <w:sz w:val="28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000000" w:themeColor="text1"/>
                              <w:sz w:val="28"/>
                              <w:szCs w:val="24"/>
                            </w:rPr>
                            <w:t>Alejo Díaz César Jesús</w:t>
                          </w:r>
                        </w:p>
                        <w:p w:rsidR="002D20B8" w:rsidRDefault="00A9227B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000000" w:themeColor="text1"/>
                              <w:sz w:val="28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000000" w:themeColor="text1"/>
                              <w:sz w:val="28"/>
                              <w:szCs w:val="24"/>
                            </w:rPr>
                            <w:t>Cabrera Herrera Fernando Mikhail</w:t>
                          </w:r>
                        </w:p>
                        <w:p w:rsidR="002D20B8" w:rsidRDefault="00A9227B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000000" w:themeColor="text1"/>
                              <w:sz w:val="28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000000" w:themeColor="text1"/>
                              <w:sz w:val="28"/>
                              <w:szCs w:val="24"/>
                            </w:rPr>
                            <w:t>López Benítez Paola Maraí</w:t>
                          </w:r>
                        </w:p>
                        <w:p w:rsidR="002D20B8" w:rsidRDefault="00A9227B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000000" w:themeColor="text1"/>
                              <w:sz w:val="28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000000" w:themeColor="text1"/>
                              <w:sz w:val="28"/>
                              <w:szCs w:val="24"/>
                            </w:rPr>
                            <w:t>Vázquez Casas Laura Giselle</w:t>
                          </w:r>
                        </w:p>
                        <w:p w:rsidR="002D20B8" w:rsidRDefault="002D20B8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000000" w:themeColor="text1"/>
                              <w:sz w:val="28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425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id w:val="-21247061"/>
                                  <w:showingPlcHdr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D20B8" w:rsidRDefault="00A9227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414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id w:val="-21247061"/>
                            <w:showingPlcHdr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D20B8" w:rsidRDefault="00A9227B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2D20B8" w:rsidRDefault="005C799E">
          <w:pPr>
            <w:ind w:left="142"/>
            <w:rPr>
              <w:rFonts w:ascii="Arial" w:eastAsia="Arial" w:hAnsi="Arial" w:cs="Arial"/>
              <w:color w:val="000000"/>
            </w:rPr>
          </w:pPr>
        </w:p>
      </w:sdtContent>
    </w:sdt>
    <w:tbl>
      <w:tblPr>
        <w:tblStyle w:val="Style11"/>
        <w:tblW w:w="13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89"/>
        <w:gridCol w:w="3860"/>
        <w:gridCol w:w="6095"/>
        <w:gridCol w:w="1814"/>
      </w:tblGrid>
      <w:tr w:rsidR="002D20B8">
        <w:tc>
          <w:tcPr>
            <w:tcW w:w="2089" w:type="dxa"/>
          </w:tcPr>
          <w:p w:rsidR="002D20B8" w:rsidRDefault="00A9227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Artefacto </w:t>
            </w:r>
          </w:p>
        </w:tc>
        <w:tc>
          <w:tcPr>
            <w:tcW w:w="3860" w:type="dxa"/>
          </w:tcPr>
          <w:p w:rsidR="002D20B8" w:rsidRDefault="00A9227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Razón de control</w:t>
            </w:r>
          </w:p>
        </w:tc>
        <w:tc>
          <w:tcPr>
            <w:tcW w:w="6095" w:type="dxa"/>
          </w:tcPr>
          <w:p w:rsidR="002D20B8" w:rsidRDefault="00A9227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Reglas</w:t>
            </w:r>
          </w:p>
        </w:tc>
        <w:tc>
          <w:tcPr>
            <w:tcW w:w="1814" w:type="dxa"/>
          </w:tcPr>
          <w:p w:rsidR="002D20B8" w:rsidRDefault="00A9227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Responsable </w:t>
            </w:r>
          </w:p>
        </w:tc>
      </w:tr>
      <w:tr w:rsidR="002D20B8">
        <w:tc>
          <w:tcPr>
            <w:tcW w:w="2089" w:type="dxa"/>
          </w:tcPr>
          <w:p w:rsidR="002D20B8" w:rsidRDefault="00A9227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Especificación de requerimiento</w:t>
            </w:r>
            <w:r w:rsidR="005C799E">
              <w:rPr>
                <w:rFonts w:ascii="Arial" w:hAnsi="Arial" w:cs="Arial"/>
                <w:sz w:val="24"/>
                <w:szCs w:val="24"/>
              </w:rPr>
              <w:t>s</w:t>
            </w:r>
            <w:bookmarkStart w:id="0" w:name="_GoBack"/>
            <w:bookmarkEnd w:id="0"/>
          </w:p>
        </w:tc>
        <w:tc>
          <w:tcPr>
            <w:tcW w:w="3860" w:type="dxa"/>
          </w:tcPr>
          <w:p w:rsidR="002D20B8" w:rsidRDefault="00A922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Cambio de reglas de negocio,</w:t>
            </w:r>
          </w:p>
          <w:p w:rsidR="002D20B8" w:rsidRDefault="00A922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Cambio en restricciones </w:t>
            </w:r>
          </w:p>
          <w:p w:rsidR="002D20B8" w:rsidRDefault="00A922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Requerimientos nuevos. </w:t>
            </w:r>
          </w:p>
        </w:tc>
        <w:tc>
          <w:tcPr>
            <w:tcW w:w="6095" w:type="dxa"/>
          </w:tcPr>
          <w:p w:rsidR="002D20B8" w:rsidRDefault="00A922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Afectación directa a requerimientos funcionales</w:t>
            </w:r>
          </w:p>
          <w:p w:rsidR="002D20B8" w:rsidRDefault="00A922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Que est</w:t>
            </w:r>
            <w:r>
              <w:rPr>
                <w:rFonts w:ascii="Arial" w:hAnsi="Arial" w:cs="Arial"/>
                <w:sz w:val="24"/>
                <w:szCs w:val="24"/>
              </w:rPr>
              <w:t>é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dentro de los cambios permitidos establecidos en el contrato. </w:t>
            </w:r>
          </w:p>
          <w:p w:rsidR="002D20B8" w:rsidRDefault="00A922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Que est</w:t>
            </w:r>
            <w:r>
              <w:rPr>
                <w:rFonts w:ascii="Arial" w:hAnsi="Arial" w:cs="Arial"/>
                <w:sz w:val="24"/>
                <w:szCs w:val="24"/>
              </w:rPr>
              <w:t>é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dentro del tiempo estipulado para la finalización del proyecto sin afectar la fecha de entrega a menos que se llegue a un acuerdo firmado por parte del cliente.</w:t>
            </w:r>
          </w:p>
          <w:p w:rsidR="002D20B8" w:rsidRDefault="00A922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Cliente absorberá los costos que impliquen este cambio. </w:t>
            </w:r>
          </w:p>
        </w:tc>
        <w:tc>
          <w:tcPr>
            <w:tcW w:w="1814" w:type="dxa"/>
          </w:tcPr>
          <w:p w:rsidR="002D20B8" w:rsidRDefault="00A9227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Fernando Cabrera</w:t>
            </w:r>
          </w:p>
        </w:tc>
      </w:tr>
      <w:tr w:rsidR="002D20B8">
        <w:tc>
          <w:tcPr>
            <w:tcW w:w="2089" w:type="dxa"/>
          </w:tcPr>
          <w:p w:rsidR="002D20B8" w:rsidRDefault="00A9227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de datos</w:t>
            </w:r>
          </w:p>
        </w:tc>
        <w:tc>
          <w:tcPr>
            <w:tcW w:w="3860" w:type="dxa"/>
          </w:tcPr>
          <w:p w:rsidR="002D20B8" w:rsidRDefault="00A922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flujo de los datos está mal representado</w:t>
            </w:r>
          </w:p>
          <w:p w:rsidR="002D20B8" w:rsidRDefault="00A922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transformación de los datos es incorrecta</w:t>
            </w:r>
          </w:p>
        </w:tc>
        <w:tc>
          <w:tcPr>
            <w:tcW w:w="6095" w:type="dxa"/>
          </w:tcPr>
          <w:p w:rsidR="002D20B8" w:rsidRDefault="00A922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flujo de datos afecta decisiones de diseño</w:t>
            </w:r>
          </w:p>
          <w:p w:rsidR="002D20B8" w:rsidRDefault="00A922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cambio en los flujos de datos debe estar especificado en el contrato</w:t>
            </w:r>
          </w:p>
        </w:tc>
        <w:tc>
          <w:tcPr>
            <w:tcW w:w="1814" w:type="dxa"/>
          </w:tcPr>
          <w:p w:rsidR="002D20B8" w:rsidRDefault="00A9227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Giselle</w:t>
            </w:r>
          </w:p>
        </w:tc>
      </w:tr>
      <w:tr w:rsidR="002D20B8">
        <w:tc>
          <w:tcPr>
            <w:tcW w:w="2089" w:type="dxa"/>
          </w:tcPr>
          <w:p w:rsidR="002D20B8" w:rsidRDefault="00A9227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clases</w:t>
            </w:r>
          </w:p>
        </w:tc>
        <w:tc>
          <w:tcPr>
            <w:tcW w:w="3860" w:type="dxa"/>
          </w:tcPr>
          <w:p w:rsidR="002D20B8" w:rsidRDefault="00A922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construcción encuentra problemas de diseño</w:t>
            </w:r>
          </w:p>
        </w:tc>
        <w:tc>
          <w:tcPr>
            <w:tcW w:w="6095" w:type="dxa"/>
          </w:tcPr>
          <w:p w:rsidR="002D20B8" w:rsidRDefault="00A922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solución diseñada no es suficiente y necesita hacerse cambios</w:t>
            </w:r>
          </w:p>
          <w:p w:rsidR="002D20B8" w:rsidRDefault="002D20B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</w:tcPr>
          <w:p w:rsidR="002D20B8" w:rsidRDefault="00A9227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Paola/Cesar</w:t>
            </w:r>
          </w:p>
        </w:tc>
      </w:tr>
      <w:tr w:rsidR="002D20B8">
        <w:tc>
          <w:tcPr>
            <w:tcW w:w="2089" w:type="dxa"/>
          </w:tcPr>
          <w:p w:rsidR="002D20B8" w:rsidRDefault="00A9227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</w:t>
            </w:r>
          </w:p>
        </w:tc>
        <w:tc>
          <w:tcPr>
            <w:tcW w:w="3860" w:type="dxa"/>
          </w:tcPr>
          <w:p w:rsidR="002D20B8" w:rsidRDefault="00A922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Faltan funcionalidades por definir</w:t>
            </w:r>
          </w:p>
          <w:p w:rsidR="002D20B8" w:rsidRDefault="00A922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casos de uso especificados no cumplen con los requerimientos</w:t>
            </w:r>
          </w:p>
          <w:p w:rsidR="002D20B8" w:rsidRDefault="00A922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Cambio de los requerimientos</w:t>
            </w:r>
          </w:p>
          <w:p w:rsidR="002D20B8" w:rsidRDefault="00A922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han agregado requerimientos</w:t>
            </w:r>
          </w:p>
        </w:tc>
        <w:tc>
          <w:tcPr>
            <w:tcW w:w="6095" w:type="dxa"/>
          </w:tcPr>
          <w:p w:rsidR="002D20B8" w:rsidRDefault="00A922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cambios en los requerimientos están estipulados en el contrato</w:t>
            </w:r>
          </w:p>
          <w:p w:rsidR="002D20B8" w:rsidRDefault="00A922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requerimientos no fueron tomados de forma correcta suficientemente</w:t>
            </w:r>
          </w:p>
          <w:p w:rsidR="002D20B8" w:rsidRDefault="00A922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casos de uso no corresponden a los requerimientos obtenidos</w:t>
            </w:r>
          </w:p>
        </w:tc>
        <w:tc>
          <w:tcPr>
            <w:tcW w:w="1814" w:type="dxa"/>
          </w:tcPr>
          <w:p w:rsidR="002D20B8" w:rsidRDefault="00A9227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Fernando</w:t>
            </w:r>
          </w:p>
        </w:tc>
      </w:tr>
      <w:tr w:rsidR="002D20B8">
        <w:tc>
          <w:tcPr>
            <w:tcW w:w="2089" w:type="dxa"/>
          </w:tcPr>
          <w:p w:rsidR="002D20B8" w:rsidRDefault="00A9227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Diagramas de actividad</w:t>
            </w:r>
          </w:p>
        </w:tc>
        <w:tc>
          <w:tcPr>
            <w:tcW w:w="3860" w:type="dxa"/>
          </w:tcPr>
          <w:p w:rsidR="002D20B8" w:rsidRDefault="00A922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procesos están mal representados en los modelos</w:t>
            </w:r>
          </w:p>
        </w:tc>
        <w:tc>
          <w:tcPr>
            <w:tcW w:w="6095" w:type="dxa"/>
          </w:tcPr>
          <w:p w:rsidR="002D20B8" w:rsidRDefault="00A922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Afecta las decisiones del diseño</w:t>
            </w:r>
          </w:p>
          <w:p w:rsidR="002D20B8" w:rsidRDefault="00A922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cualquier cambio en los procesos debe estar en el contrato para realizar cambios</w:t>
            </w:r>
          </w:p>
        </w:tc>
        <w:tc>
          <w:tcPr>
            <w:tcW w:w="1814" w:type="dxa"/>
          </w:tcPr>
          <w:p w:rsidR="002D20B8" w:rsidRDefault="00A9227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Cesar</w:t>
            </w:r>
          </w:p>
        </w:tc>
      </w:tr>
      <w:tr w:rsidR="002D20B8">
        <w:tc>
          <w:tcPr>
            <w:tcW w:w="2089" w:type="dxa"/>
          </w:tcPr>
          <w:p w:rsidR="002D20B8" w:rsidRDefault="00A9227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Diseño de </w:t>
            </w:r>
            <w:r>
              <w:rPr>
                <w:rFonts w:ascii="Arial" w:hAnsi="Arial" w:cs="Arial"/>
                <w:sz w:val="24"/>
                <w:szCs w:val="24"/>
                <w:u w:val="single"/>
              </w:rPr>
              <w:t>interfaz</w:t>
            </w:r>
          </w:p>
        </w:tc>
        <w:tc>
          <w:tcPr>
            <w:tcW w:w="3860" w:type="dxa"/>
          </w:tcPr>
          <w:p w:rsidR="002D20B8" w:rsidRDefault="00A922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Interfaz demasiado compleja</w:t>
            </w:r>
          </w:p>
        </w:tc>
        <w:tc>
          <w:tcPr>
            <w:tcW w:w="6095" w:type="dxa"/>
          </w:tcPr>
          <w:p w:rsidR="00134395" w:rsidRPr="00134395" w:rsidRDefault="00134395" w:rsidP="00134395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Que la interfaz gráfica es demasiado compleja y difícil de entender para el usuario.</w:t>
            </w:r>
          </w:p>
        </w:tc>
        <w:tc>
          <w:tcPr>
            <w:tcW w:w="1814" w:type="dxa"/>
          </w:tcPr>
          <w:p w:rsidR="002D20B8" w:rsidRDefault="00A9227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Paola</w:t>
            </w:r>
          </w:p>
        </w:tc>
      </w:tr>
      <w:tr w:rsidR="002D20B8">
        <w:tc>
          <w:tcPr>
            <w:tcW w:w="2089" w:type="dxa"/>
          </w:tcPr>
          <w:p w:rsidR="002D20B8" w:rsidRDefault="00A9227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Prototipos</w:t>
            </w:r>
          </w:p>
        </w:tc>
        <w:tc>
          <w:tcPr>
            <w:tcW w:w="3860" w:type="dxa"/>
          </w:tcPr>
          <w:p w:rsidR="002D20B8" w:rsidRDefault="00A922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prototipos no cumplen con los requerimientos</w:t>
            </w:r>
          </w:p>
        </w:tc>
        <w:tc>
          <w:tcPr>
            <w:tcW w:w="6095" w:type="dxa"/>
          </w:tcPr>
          <w:p w:rsidR="002D20B8" w:rsidRPr="00134395" w:rsidRDefault="00A9227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requerimientos firmados no están correspondidos en los prototipos.</w:t>
            </w:r>
          </w:p>
          <w:p w:rsidR="00134395" w:rsidRDefault="00134395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La interfaz </w:t>
            </w:r>
            <w:r w:rsidR="00A9227B">
              <w:rPr>
                <w:rFonts w:ascii="Arial" w:hAnsi="Arial" w:cs="Arial"/>
                <w:color w:val="000000"/>
                <w:sz w:val="24"/>
                <w:szCs w:val="24"/>
              </w:rPr>
              <w:t xml:space="preserve">tiene módulos que no son utilizados </w:t>
            </w:r>
          </w:p>
        </w:tc>
        <w:tc>
          <w:tcPr>
            <w:tcW w:w="1814" w:type="dxa"/>
          </w:tcPr>
          <w:p w:rsidR="002D20B8" w:rsidRDefault="00A9227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Giselle </w:t>
            </w:r>
          </w:p>
        </w:tc>
      </w:tr>
    </w:tbl>
    <w:p w:rsidR="002D20B8" w:rsidRDefault="002D20B8"/>
    <w:sectPr w:rsidR="002D20B8">
      <w:pgSz w:w="15840" w:h="12240" w:orient="landscape"/>
      <w:pgMar w:top="993" w:right="814" w:bottom="851" w:left="1134" w:header="708" w:footer="708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  <w:sig w:usb0="00000003" w:usb1="0200E4B4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D472D"/>
    <w:multiLevelType w:val="multilevel"/>
    <w:tmpl w:val="442D472D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3370"/>
    <w:rsid w:val="00134395"/>
    <w:rsid w:val="00292534"/>
    <w:rsid w:val="002D20B8"/>
    <w:rsid w:val="003D5970"/>
    <w:rsid w:val="00533370"/>
    <w:rsid w:val="005C799E"/>
    <w:rsid w:val="00A9227B"/>
    <w:rsid w:val="00BA2DC2"/>
    <w:rsid w:val="00CC042A"/>
    <w:rsid w:val="00EF38D0"/>
    <w:rsid w:val="52ABB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448CDE0"/>
  <w15:docId w15:val="{8B9A7E3F-AA67-4B9C-A154-27596857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basedOn w:val="Fuentedeprrafopredeter"/>
    <w:uiPriority w:val="99"/>
    <w:unhideWhenUsed/>
    <w:qFormat/>
    <w:rPr>
      <w:color w:val="0000FF" w:themeColor="hyperlink"/>
      <w:u w:val="single"/>
    </w:rPr>
  </w:style>
  <w:style w:type="table" w:customStyle="1" w:styleId="Style11">
    <w:name w:val="_Style 11"/>
    <w:basedOn w:val="Tablanormal"/>
    <w:tblPr/>
  </w:style>
  <w:style w:type="paragraph" w:styleId="Sinespaciado">
    <w:name w:val="No Spacing"/>
    <w:link w:val="SinespaciadoCar"/>
    <w:uiPriority w:val="1"/>
    <w:qFormat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lang w:val="en-US" w:eastAsia="en-US"/>
    </w:rPr>
  </w:style>
  <w:style w:type="character" w:customStyle="1" w:styleId="nfasissutil1">
    <w:name w:val="Énfasis sutil1"/>
    <w:basedOn w:val="Fuentedeprrafopredeter"/>
    <w:uiPriority w:val="19"/>
    <w:qFormat/>
    <w:rPr>
      <w:i/>
      <w:iCs/>
      <w:color w:val="404040" w:themeColor="text1" w:themeTint="BF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cambios</vt:lpstr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cambios</dc:title>
  <dc:subject>Sistema de denuncias Estudiantilies UV</dc:subject>
  <dc:creator>Alejo Díaz César JesúsCabrera Herrera Fernando MikhailLópez Benítez Paola MaraíVázquez Casas Laura Giselle</dc:creator>
  <cp:lastModifiedBy>Giselle Casas</cp:lastModifiedBy>
  <cp:revision>5</cp:revision>
  <dcterms:created xsi:type="dcterms:W3CDTF">2018-10-17T16:57:00Z</dcterms:created>
  <dcterms:modified xsi:type="dcterms:W3CDTF">2018-11-21T08:11:00Z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