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69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t>ID: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rPr>
                <w:lang w:val="es-ES"/>
              </w:rPr>
              <w:t>CU0</w:t>
            </w:r>
            <w: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 xml:space="preserve">Consultar progreso de </w:t>
            </w:r>
            <w:r>
              <w:rPr>
                <w:b/>
                <w:bCs/>
              </w:rPr>
              <w:t>denuncia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>Fernando Mikhail Cabrera Herrera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jc w:val="both"/>
              <w:rPr>
                <w:b w:val="0"/>
                <w:bCs w:val="0"/>
              </w:rPr>
            </w:pPr>
            <w:r>
              <w:t xml:space="preserve">Esta funcionalidad permite a un </w:t>
            </w:r>
            <w:r>
              <w:rPr>
                <w:b/>
                <w:bCs/>
              </w:rPr>
              <w:t xml:space="preserve">Denunciante </w:t>
            </w:r>
            <w:r>
              <w:rPr>
                <w:b w:val="0"/>
                <w:bCs w:val="0"/>
              </w:rPr>
              <w:t xml:space="preserve">consultar la respuesta sobre la </w:t>
            </w:r>
            <w:r>
              <w:rPr>
                <w:b/>
                <w:bCs/>
              </w:rPr>
              <w:t>denuncia</w:t>
            </w:r>
            <w:r>
              <w:rPr>
                <w:b w:val="0"/>
                <w:bCs w:val="0"/>
              </w:rPr>
              <w:t xml:space="preserve"> y el progreso de esta.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rPr>
                <w:b/>
                <w:bCs/>
              </w:rPr>
              <w:t>Denunciante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 xml:space="preserve">El </w:t>
            </w:r>
            <w:r>
              <w:rPr>
                <w:b/>
                <w:bCs/>
              </w:rPr>
              <w:t xml:space="preserve">Denunciante </w:t>
            </w:r>
            <w:r>
              <w:t xml:space="preserve">selecciona la opción </w:t>
            </w:r>
            <w:r>
              <w:t xml:space="preserve">consultar progreso de </w:t>
            </w:r>
            <w:r>
              <w:rPr>
                <w:b/>
                <w:bCs/>
              </w:rPr>
              <w:t>denuncia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6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tener una cuenta registrada dentro del portal de </w:t>
            </w:r>
            <w:r>
              <w:rPr>
                <w:rFonts w:hint="default" w:ascii="Times New Roman" w:hAnsi="Times New Roman" w:cs="Times New Roman"/>
              </w:rPr>
              <w:t>“MIUV”.</w:t>
            </w:r>
          </w:p>
          <w:p>
            <w:pPr>
              <w:pStyle w:val="6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estar autenticado dentro del portal de </w:t>
            </w:r>
            <w:r>
              <w:rPr>
                <w:rFonts w:hint="default" w:ascii="Times New Roman" w:hAnsi="Times New Roman" w:cs="Times New Roman"/>
              </w:rPr>
              <w:t>“MIUV”.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6"/>
              <w:numPr>
                <w:ilvl w:val="0"/>
                <w:numId w:val="2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</w:t>
            </w:r>
            <w:r>
              <w:rPr>
                <w:rFonts w:ascii="Times New Roman" w:hAnsi="Times New Roman" w:cs="Times New Roman"/>
              </w:rPr>
              <w:t xml:space="preserve"> muestra </w:t>
            </w:r>
            <w:r>
              <w:rPr>
                <w:rFonts w:ascii="Times New Roman" w:hAnsi="Times New Roman" w:cs="Times New Roman"/>
              </w:rPr>
              <w:t xml:space="preserve">una lista con las </w:t>
            </w:r>
            <w:r>
              <w:rPr>
                <w:rFonts w:ascii="Times New Roman" w:hAnsi="Times New Roman" w:cs="Times New Roman"/>
                <w:b/>
                <w:bCs/>
              </w:rPr>
              <w:t>denuncias</w:t>
            </w:r>
            <w:r>
              <w:rPr>
                <w:rFonts w:ascii="Times New Roman" w:hAnsi="Times New Roman" w:cs="Times New Roman"/>
              </w:rPr>
              <w:t xml:space="preserve"> actuales y sus respecivos </w:t>
            </w:r>
            <w:r>
              <w:rPr>
                <w:rFonts w:ascii="Times New Roman" w:hAnsi="Times New Roman" w:cs="Times New Roman"/>
                <w:b/>
                <w:bCs/>
              </w:rPr>
              <w:t>asuntos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además de su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estado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(aceptada, rechazada y finalizada)</w:t>
            </w:r>
            <w:r>
              <w:rPr>
                <w:rFonts w:ascii="Times New Roman" w:hAnsi="Times New Roman" w:cs="Times New Roman"/>
              </w:rPr>
              <w:t>.</w:t>
            </w:r>
          </w:p>
          <w:p>
            <w:pPr>
              <w:pStyle w:val="6"/>
              <w:numPr>
                <w:ilvl w:val="0"/>
                <w:numId w:val="2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selecciona una </w:t>
            </w:r>
            <w:r>
              <w:rPr>
                <w:rFonts w:ascii="Times New Roman" w:hAnsi="Times New Roman" w:cs="Times New Roman"/>
                <w:b/>
                <w:bCs/>
              </w:rPr>
              <w:t>denuncia</w:t>
            </w:r>
            <w:r>
              <w:rPr>
                <w:rFonts w:ascii="Times New Roman" w:hAnsi="Times New Roman" w:cs="Times New Roman"/>
              </w:rPr>
              <w:t>.</w:t>
            </w:r>
          </w:p>
          <w:p>
            <w:pPr>
              <w:pStyle w:val="6"/>
              <w:numPr>
                <w:ilvl w:val="0"/>
                <w:numId w:val="2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muestra la descripción y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>
              <w:rPr>
                <w:rFonts w:ascii="Times New Roman" w:hAnsi="Times New Roman" w:cs="Times New Roman"/>
              </w:rPr>
              <w:t xml:space="preserve">de la </w:t>
            </w:r>
            <w:r>
              <w:rPr>
                <w:rFonts w:ascii="Times New Roman" w:hAnsi="Times New Roman" w:cs="Times New Roman"/>
                <w:b/>
                <w:bCs/>
              </w:rPr>
              <w:t>denuncia</w:t>
            </w:r>
            <w:r>
              <w:rPr>
                <w:rFonts w:ascii="Times New Roman" w:hAnsi="Times New Roman" w:cs="Times New Roman"/>
              </w:rPr>
              <w:t xml:space="preserve">, junto con una lista con </w:t>
            </w:r>
            <w:bookmarkStart w:id="0" w:name="_GoBack"/>
            <w:r>
              <w:rPr>
                <w:rFonts w:ascii="Times New Roman" w:hAnsi="Times New Roman" w:cs="Times New Roman"/>
                <w:b/>
                <w:bCs/>
              </w:rPr>
              <w:t xml:space="preserve">respuestas </w:t>
            </w:r>
            <w:bookmarkEnd w:id="0"/>
            <w:r>
              <w:rPr>
                <w:rFonts w:ascii="Times New Roman" w:hAnsi="Times New Roman" w:cs="Times New Roman"/>
              </w:rPr>
              <w:t xml:space="preserve">sobre esta. </w:t>
            </w:r>
          </w:p>
          <w:p>
            <w:pPr>
              <w:pStyle w:val="6"/>
              <w:numPr>
                <w:ilvl w:val="0"/>
                <w:numId w:val="2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denunciante selecciona </w:t>
            </w:r>
            <w:r>
              <w:rPr>
                <w:rFonts w:hint="default" w:ascii="Times New Roman" w:hAnsi="Times New Roman" w:cs="Times New Roman"/>
              </w:rPr>
              <w:t>“Regresar”.</w:t>
            </w:r>
          </w:p>
          <w:p>
            <w:pPr>
              <w:pStyle w:val="6"/>
              <w:numPr>
                <w:ilvl w:val="0"/>
                <w:numId w:val="2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El sistema regresá al menú principal.</w:t>
            </w:r>
          </w:p>
          <w:p>
            <w:pPr>
              <w:pStyle w:val="6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Fin del caso de uso.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6"/>
              <w:numPr>
                <w:numId w:val="0"/>
              </w:numPr>
              <w:rPr>
                <w:rFonts w:ascii="Times New Roman" w:hAnsi="Times New Roman" w:cs="Times New Roman"/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6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>
            <w:pPr>
              <w:pStyle w:val="6"/>
              <w:numPr>
                <w:ilvl w:val="0"/>
                <w:numId w:val="4"/>
              </w:numPr>
              <w:ind w:left="360"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despliega el mensaje </w:t>
            </w:r>
            <w:r>
              <w:rPr>
                <w:rFonts w:hint="default" w:ascii="Times New Roman" w:hAnsi="Times New Roman" w:cs="Times New Roman"/>
              </w:rPr>
              <w:t xml:space="preserve">“No es posible </w:t>
            </w:r>
            <w:r>
              <w:rPr>
                <w:rFonts w:hint="default" w:ascii="Times New Roman" w:hAnsi="Times New Roman" w:cs="Times New Roman"/>
              </w:rPr>
              <w:t>consultar el</w:t>
            </w:r>
            <w:r>
              <w:rPr>
                <w:rFonts w:hint="default" w:ascii="Times New Roman" w:hAnsi="Times New Roman" w:cs="Times New Roman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estado actual de las denuncias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en este momento, inténtelo más tarde”.</w:t>
            </w:r>
          </w:p>
          <w:p>
            <w:pPr>
              <w:pStyle w:val="6"/>
              <w:numPr>
                <w:ilvl w:val="0"/>
                <w:numId w:val="4"/>
              </w:numPr>
              <w:ind w:left="360" w:leftChars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El Denunciante selecciona “Aceptar”</w:t>
            </w:r>
            <w:r>
              <w:rPr>
                <w:rFonts w:hint="default" w:ascii="Times New Roman" w:hAnsi="Times New Roman" w:cs="Times New Roman"/>
              </w:rPr>
              <w:t>.</w:t>
            </w:r>
          </w:p>
          <w:p>
            <w:pPr>
              <w:pStyle w:val="6"/>
              <w:numPr>
                <w:ilvl w:val="0"/>
                <w:numId w:val="4"/>
              </w:numPr>
              <w:ind w:left="360" w:leftChars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El sistema regresa al portar “MIUV”</w:t>
            </w:r>
            <w:r>
              <w:rPr>
                <w:rFonts w:hint="default" w:ascii="Times New Roman" w:hAnsi="Times New Roman" w:cs="Times New Roman"/>
              </w:rPr>
              <w:t>.</w:t>
            </w:r>
          </w:p>
          <w:p>
            <w:pPr>
              <w:pStyle w:val="6"/>
              <w:numPr>
                <w:ilvl w:val="0"/>
                <w:numId w:val="4"/>
              </w:numPr>
              <w:ind w:left="360" w:leftChars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Fin del caso de uso</w:t>
            </w:r>
            <w:r>
              <w:rPr>
                <w:rFonts w:hint="default"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6"/>
              <w:numPr>
                <w:numId w:val="0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>Alta</w:t>
            </w:r>
          </w:p>
        </w:tc>
      </w:tr>
    </w:tbl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00A5B"/>
    <w:multiLevelType w:val="multilevel"/>
    <w:tmpl w:val="0E200A5B"/>
    <w:lvl w:ilvl="0" w:tentative="0">
      <w:start w:val="1"/>
      <w:numFmt w:val="decimal"/>
      <w:lvlText w:val="EX-%1."/>
      <w:lvlJc w:val="center"/>
      <w:pPr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5465B"/>
    <w:multiLevelType w:val="multilevel"/>
    <w:tmpl w:val="1405465B"/>
    <w:lvl w:ilvl="0" w:tentative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934DD"/>
    <w:multiLevelType w:val="multilevel"/>
    <w:tmpl w:val="799934DD"/>
    <w:lvl w:ilvl="0" w:tentative="0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BF085"/>
    <w:multiLevelType w:val="singleLevel"/>
    <w:tmpl w:val="7E5BF08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76"/>
    <w:rsid w:val="0001260C"/>
    <w:rsid w:val="00035976"/>
    <w:rsid w:val="000B6CB3"/>
    <w:rsid w:val="000E1F8B"/>
    <w:rsid w:val="000F4F2D"/>
    <w:rsid w:val="0010462B"/>
    <w:rsid w:val="00140CC1"/>
    <w:rsid w:val="00161985"/>
    <w:rsid w:val="00190314"/>
    <w:rsid w:val="001E26CE"/>
    <w:rsid w:val="00271AB4"/>
    <w:rsid w:val="002A1A37"/>
    <w:rsid w:val="002F0AA8"/>
    <w:rsid w:val="002F3739"/>
    <w:rsid w:val="003106B2"/>
    <w:rsid w:val="00384993"/>
    <w:rsid w:val="003A2CE2"/>
    <w:rsid w:val="003D5A95"/>
    <w:rsid w:val="00434822"/>
    <w:rsid w:val="004548E9"/>
    <w:rsid w:val="004F5ED1"/>
    <w:rsid w:val="00575314"/>
    <w:rsid w:val="00590D2C"/>
    <w:rsid w:val="00617EC2"/>
    <w:rsid w:val="0064776E"/>
    <w:rsid w:val="006863C1"/>
    <w:rsid w:val="006B7AD9"/>
    <w:rsid w:val="007062C1"/>
    <w:rsid w:val="0075013B"/>
    <w:rsid w:val="007527C7"/>
    <w:rsid w:val="00777AF9"/>
    <w:rsid w:val="007A6E98"/>
    <w:rsid w:val="007E6EEF"/>
    <w:rsid w:val="0080101F"/>
    <w:rsid w:val="00816473"/>
    <w:rsid w:val="0082164A"/>
    <w:rsid w:val="0096480D"/>
    <w:rsid w:val="00A00DC1"/>
    <w:rsid w:val="00B325D3"/>
    <w:rsid w:val="00B73918"/>
    <w:rsid w:val="00BA5BFA"/>
    <w:rsid w:val="00BD7BB9"/>
    <w:rsid w:val="00C201F4"/>
    <w:rsid w:val="00C23E55"/>
    <w:rsid w:val="00C419BC"/>
    <w:rsid w:val="00C81422"/>
    <w:rsid w:val="00CA582E"/>
    <w:rsid w:val="00CB24DD"/>
    <w:rsid w:val="00CE0B14"/>
    <w:rsid w:val="00D170F6"/>
    <w:rsid w:val="00D30EB7"/>
    <w:rsid w:val="00DA2CF7"/>
    <w:rsid w:val="00DC1364"/>
    <w:rsid w:val="00E22A63"/>
    <w:rsid w:val="00E37109"/>
    <w:rsid w:val="00E43E18"/>
    <w:rsid w:val="00E46C0B"/>
    <w:rsid w:val="00E87C4F"/>
    <w:rsid w:val="00EB463B"/>
    <w:rsid w:val="00ED2E08"/>
    <w:rsid w:val="00EE294C"/>
    <w:rsid w:val="7D4F69A0"/>
    <w:rsid w:val="7F9F8993"/>
    <w:rsid w:val="FFFF8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2"/>
      <w:szCs w:val="20"/>
      <w:lang w:val="en-US" w:eastAsia="ar-SA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</w:pPr>
  </w:style>
  <w:style w:type="paragraph" w:styleId="6">
    <w:name w:val="List Paragraph"/>
    <w:basedOn w:val="1"/>
    <w:qFormat/>
    <w:uiPriority w:val="34"/>
    <w:pPr>
      <w:suppressAutoHyphens w:val="0"/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Cs w:val="22"/>
      <w:lang w:val="es-MX" w:eastAsia="en-US"/>
    </w:rPr>
  </w:style>
  <w:style w:type="character" w:customStyle="1" w:styleId="7">
    <w:name w:val="Encabezado Car"/>
    <w:basedOn w:val="4"/>
    <w:link w:val="3"/>
    <w:qFormat/>
    <w:uiPriority w:val="99"/>
    <w:rPr>
      <w:rFonts w:ascii="Times New Roman" w:hAnsi="Times New Roman" w:eastAsia="Times New Roman" w:cs="Times New Roman"/>
      <w:szCs w:val="20"/>
      <w:lang w:val="en-US" w:eastAsia="ar-SA"/>
    </w:rPr>
  </w:style>
  <w:style w:type="character" w:customStyle="1" w:styleId="8">
    <w:name w:val="Pie de página Car"/>
    <w:basedOn w:val="4"/>
    <w:link w:val="2"/>
    <w:uiPriority w:val="99"/>
    <w:rPr>
      <w:rFonts w:ascii="Times New Roman" w:hAnsi="Times New Roman" w:eastAsia="Times New Roman" w:cs="Times New Roman"/>
      <w:szCs w:val="20"/>
      <w:lang w:val="en-US" w:eastAsia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3</Pages>
  <Words>492</Words>
  <Characters>2709</Characters>
  <Lines>22</Lines>
  <Paragraphs>6</Paragraphs>
  <TotalTime>25</TotalTime>
  <ScaleCrop>false</ScaleCrop>
  <LinksUpToDate>false</LinksUpToDate>
  <CharactersWithSpaces>3195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2018-03-13T23:51:00Z</dcterms:created>
  <dc:creator>JIMENEZ RAMOS ESMERALDA</dc:creator>
  <cp:lastModifiedBy>ferc</cp:lastModifiedBy>
  <dcterms:modified xsi:type="dcterms:W3CDTF">2018-10-29T06:21:10Z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