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mes-two-talk-track"/>
    <w:p>
      <w:pPr>
        <w:pStyle w:val="Heading1"/>
      </w:pPr>
      <w:r>
        <w:t xml:space="preserve">Times Two — Talk Track</w:t>
      </w:r>
    </w:p>
    <w:p>
      <w:pPr>
        <w:pStyle w:val="FirstParagraph"/>
      </w:pPr>
      <w:r>
        <w:rPr>
          <w:i/>
          <w:iCs/>
        </w:rPr>
        <w:t xml:space="preserve">What you actually say. The slides sit behind you.</w:t>
      </w:r>
    </w:p>
    <w:p>
      <w:r>
        <w:pict>
          <v:rect style="width:0;height:1.5pt" o:hralign="center" o:hrstd="t" o:hr="t"/>
        </w:pict>
      </w:r>
    </w:p>
    <w:bookmarkStart w:id="9" w:name="X49db51464cb600dc8125c3455d242f05cf78a73"/>
    <w:p>
      <w:pPr>
        <w:pStyle w:val="Heading2"/>
      </w:pPr>
      <w:r>
        <w:t xml:space="preserve">SLIDE 1 — Dating apps optimised for the swipe. Not the spark.</w:t>
      </w:r>
    </w:p>
    <w:p>
      <w:pPr>
        <w:pStyle w:val="FirstParagraph"/>
      </w:pPr>
      <w:r>
        <w:t xml:space="preserve">Raise your hand if you’ve ever been on a dating app. Keep it up if you enjoyed it.</w:t>
      </w:r>
    </w:p>
    <w:p>
      <w:pPr>
        <w:pStyle w:val="BodyText"/>
      </w:pPr>
      <w:r>
        <w:t xml:space="preserve">Right.</w:t>
      </w:r>
    </w:p>
    <w:p>
      <w:pPr>
        <w:pStyle w:val="BodyText"/>
      </w:pPr>
      <w:r>
        <w:t xml:space="preserve">80 percent of college students have stopped using dating apps. The next generation has already walked away. And the ones still on them? 78 percent report burnout. The reason is simple: every app asks you to sell yourself. Best photo. Best bio. Best version of you that isn’t really you. And then you match with someone who did the same thing, and you sit across from a stranger wondering where the person from the profile went.</w:t>
      </w:r>
    </w:p>
    <w:p>
      <w:pPr>
        <w:pStyle w:val="BodyText"/>
      </w:pPr>
      <w:r>
        <w:t xml:space="preserve">But here’s what’s interesting. Every one of those people also subscribes to things. They read articles. They listen to podcasts. They play Wordle at 7am before they’ve spoken to anyone. And none of that is performed. Nobody reads an opinion piece to impress a match. They read it because something in it mattered to them.</w:t>
      </w:r>
    </w:p>
    <w:p>
      <w:pPr>
        <w:pStyle w:val="BodyText"/>
      </w:pPr>
      <w:r>
        <w:t xml:space="preserve">That behaviour is sitting inside publisher subscriber data right now. Untouched. Nobody is using it.</w:t>
      </w:r>
    </w:p>
    <w:p>
      <w:pPr>
        <w:pStyle w:val="BodyText"/>
      </w:pPr>
      <w:r>
        <w:t xml:space="preserve">We are.</w:t>
      </w:r>
    </w:p>
    <w:p>
      <w:r>
        <w:pict>
          <v:rect style="width:0;height:1.5pt" o:hralign="center" o:hrstd="t" o:hr="t"/>
        </w:pict>
      </w:r>
    </w:p>
    <w:bookmarkEnd w:id="9"/>
    <w:bookmarkStart w:id="10" w:name="slide-2-dating-apps-are-in-crisis."/>
    <w:p>
      <w:pPr>
        <w:pStyle w:val="Heading2"/>
      </w:pPr>
      <w:r>
        <w:t xml:space="preserve">SLIDE 2 — Dating apps are in crisis.</w:t>
      </w:r>
    </w:p>
    <w:p>
      <w:pPr>
        <w:pStyle w:val="FirstParagraph"/>
      </w:pPr>
      <w:r>
        <w:t xml:space="preserve">This isn’t a hunch. The numbers are in.</w:t>
      </w:r>
    </w:p>
    <w:p>
      <w:pPr>
        <w:pStyle w:val="BodyText"/>
      </w:pPr>
      <w:r>
        <w:t xml:space="preserve">Match Group and Bumble have lost 50 billion dollars in market cap since 2021. Not a dip. A collapse. Bumble is down 92 percent from its peak. Match Group is down nearly 80 percent. The market has already decided these products are broken.</w:t>
      </w:r>
    </w:p>
    <w:p>
      <w:pPr>
        <w:pStyle w:val="BodyText"/>
      </w:pPr>
      <w:r>
        <w:t xml:space="preserve">Revenue tells the same story. Match Group did three and a half billion last year. Flat. Bumble did just under a billion. Down ten percent. Between them, they lost one and a half million paying users in a single year.</w:t>
      </w:r>
    </w:p>
    <w:p>
      <w:pPr>
        <w:pStyle w:val="BodyText"/>
      </w:pPr>
      <w:r>
        <w:t xml:space="preserve">She hate-swipes. He ego-swipes. Neither they nor the business wins.</w:t>
      </w:r>
    </w:p>
    <w:p>
      <w:pPr>
        <w:pStyle w:val="BodyText"/>
      </w:pPr>
      <w:r>
        <w:t xml:space="preserve">[REVISIT — bridge line from closer to</w:t>
      </w:r>
      <w:r>
        <w:t xml:space="preserve"> </w:t>
      </w:r>
      <w:r>
        <w:t xml:space="preserve">“That’s the gap we’re walking into.”</w:t>
      </w:r>
      <w:r>
        <w:t xml:space="preserve"> </w:t>
      </w:r>
      <w:r>
        <w:t xml:space="preserve">Parked for fresh eyes.]</w:t>
      </w:r>
    </w:p>
    <w:p>
      <w:pPr>
        <w:pStyle w:val="BodyText"/>
      </w:pPr>
      <w:r>
        <w:t xml:space="preserve">That’s the gap we’re walking into.</w:t>
      </w:r>
    </w:p>
    <w:p>
      <w:r>
        <w:pict>
          <v:rect style="width:0;height:1.5pt" o:hralign="center" o:hrstd="t" o:hr="t"/>
        </w:pict>
      </w:r>
    </w:p>
    <w:bookmarkEnd w:id="10"/>
    <w:bookmarkStart w:id="11" w:name="slide-3-four-signals.-one-voice."/>
    <w:p>
      <w:pPr>
        <w:pStyle w:val="Heading2"/>
      </w:pPr>
      <w:r>
        <w:t xml:space="preserve">SLIDE 3 — Four signals. One voice.</w:t>
      </w:r>
    </w:p>
    <w:p>
      <w:pPr>
        <w:pStyle w:val="FirstParagraph"/>
      </w:pPr>
      <w:r>
        <w:t xml:space="preserve">So what do we actually use?</w:t>
      </w:r>
    </w:p>
    <w:p>
      <w:pPr>
        <w:pStyle w:val="BodyText"/>
      </w:pPr>
      <w:r>
        <w:t xml:space="preserve">Four types of signal. Read. What someone finishes. What they save. What they come back to. Listen. The Daily every morning. That’s a habit, and habits tell you more about someone than any bio ever could. Watch. Did they finish the video or swipe past it? Completion is the signal. Play. Wordle in two. Connections with no mistakes. You can’t fake that.</w:t>
      </w:r>
    </w:p>
    <w:p>
      <w:pPr>
        <w:pStyle w:val="BodyText"/>
      </w:pPr>
      <w:r>
        <w:t xml:space="preserve">Now imagine two people. They both read the same piece. Neither of them knew. Until we told them.</w:t>
      </w:r>
    </w:p>
    <w:p>
      <w:pPr>
        <w:pStyle w:val="BodyText"/>
      </w:pPr>
      <w:r>
        <w:t xml:space="preserve">That’s the introduction.</w:t>
      </w:r>
    </w:p>
    <w:p>
      <w:r>
        <w:pict>
          <v:rect style="width:0;height:1.5pt" o:hralign="center" o:hrstd="t" o:hr="t"/>
        </w:pict>
      </w:r>
    </w:p>
    <w:bookmarkEnd w:id="11"/>
    <w:bookmarkStart w:id="12" w:name="slide-4-four-steps.-one-friend."/>
    <w:p>
      <w:pPr>
        <w:pStyle w:val="Heading2"/>
      </w:pPr>
      <w:r>
        <w:t xml:space="preserve">SLIDE 4 — Four steps. One friend.</w:t>
      </w:r>
    </w:p>
    <w:p>
      <w:pPr>
        <w:pStyle w:val="FirstParagraph"/>
      </w:pPr>
      <w:r>
        <w:t xml:space="preserve">We call it the Wingman. Think of it like a very well-informed friend who’s been paying quiet attention.</w:t>
      </w:r>
    </w:p>
    <w:p>
      <w:pPr>
        <w:pStyle w:val="BodyText"/>
      </w:pPr>
      <w:r>
        <w:t xml:space="preserve">Step one, it watches what you engage with. Your feed, your content, your rhythm. Step two, when it spots a genuine overlap with someone, it introduces you. Not before the signal is strong enough. Step three, it gives you something to say. Not a generic opener. Something drawn from what you actually share. It finishes the sentence you were already thinking. And step four, it suggests meeting up. Not coffee. The thing you both already love doing. If you both cook, it’s a cooking class. If you both follow rugby, it’s a match.</w:t>
      </w:r>
    </w:p>
    <w:p>
      <w:pPr>
        <w:pStyle w:val="BodyText"/>
      </w:pPr>
      <w:r>
        <w:t xml:space="preserve">The Wingman is looking out for you. It knows when to step in. And it never acts for you. It acts on you. That’s what keeps it human.</w:t>
      </w:r>
    </w:p>
    <w:p>
      <w:r>
        <w:pict>
          <v:rect style="width:0;height:1.5pt" o:hralign="center" o:hrstd="t" o:hr="t"/>
        </w:pict>
      </w:r>
    </w:p>
    <w:bookmarkEnd w:id="12"/>
    <w:bookmarkStart w:id="13" w:name="slide-5-the-meet-cute-writes-itself."/>
    <w:p>
      <w:pPr>
        <w:pStyle w:val="Heading2"/>
      </w:pPr>
      <w:r>
        <w:t xml:space="preserve">SLIDE 5 — The meet cute writes itself.</w:t>
      </w:r>
    </w:p>
    <w:p>
      <w:pPr>
        <w:pStyle w:val="FirstParagraph"/>
      </w:pPr>
      <w:r>
        <w:t xml:space="preserve">This is where it gets fun.</w:t>
      </w:r>
    </w:p>
    <w:p>
      <w:pPr>
        <w:pStyle w:val="BodyText"/>
      </w:pPr>
      <w:r>
        <w:t xml:space="preserve">Two people meet through a shared article. They fall for each other. Six months later, someone asks how they met. And the story is:</w:t>
      </w:r>
      <w:r>
        <w:t xml:space="preserve"> </w:t>
      </w:r>
      <w:r>
        <w:t xml:space="preserve">“We both saved the same soup recipe on a Friday night. Neither of us knew. Three months later, we made it together.”</w:t>
      </w:r>
    </w:p>
    <w:p>
      <w:pPr>
        <w:pStyle w:val="BodyText"/>
      </w:pPr>
      <w:r>
        <w:t xml:space="preserve">That story is a Modern Love essay. It’s a 30-second video. It’s an ad. And it’s real. We didn’t write it. They lived it.</w:t>
      </w:r>
    </w:p>
    <w:p>
      <w:pPr>
        <w:pStyle w:val="BodyText"/>
      </w:pPr>
      <w:r>
        <w:t xml:space="preserve">That story attracts the next couple. And the next one. The publisher gets fresh, emotionally resonant content for free. Every couple that meets through Times Two is a story. Every story is content. Every piece of content brings the next couple.</w:t>
      </w:r>
    </w:p>
    <w:p>
      <w:pPr>
        <w:pStyle w:val="BodyText"/>
      </w:pPr>
      <w:r>
        <w:t xml:space="preserve">The flywheel never stops.</w:t>
      </w:r>
    </w:p>
    <w:p>
      <w:r>
        <w:pict>
          <v:rect style="width:0;height:1.5pt" o:hralign="center" o:hrstd="t" o:hr="t"/>
        </w:pict>
      </w:r>
    </w:p>
    <w:bookmarkEnd w:id="13"/>
    <w:bookmarkStart w:id="14" w:name="slide-6-the-paywall-is-the-filter."/>
    <w:p>
      <w:pPr>
        <w:pStyle w:val="Heading2"/>
      </w:pPr>
      <w:r>
        <w:t xml:space="preserve">SLIDE 6 — The paywall is the filter.</w:t>
      </w:r>
    </w:p>
    <w:p>
      <w:pPr>
        <w:pStyle w:val="FirstParagraph"/>
      </w:pPr>
      <w:r>
        <w:t xml:space="preserve">Now, you might ask: where do these people come from?</w:t>
      </w:r>
    </w:p>
    <w:p>
      <w:pPr>
        <w:pStyle w:val="BodyText"/>
      </w:pPr>
      <w:r>
        <w:t xml:space="preserve">They’re already there. Someone paying for journalism in 2026, when free content is everywhere, is already telling you who they are. Educated. Curious. Urban. Intentional. You don’t need to screen for any of that. The subscription did it for you.</w:t>
      </w:r>
    </w:p>
    <w:p>
      <w:pPr>
        <w:pStyle w:val="BodyText"/>
      </w:pPr>
      <w:r>
        <w:t xml:space="preserve">Think about Raya. Raya is a velvet rope, not a matchmaker. The flex is the membership, not the match. Everyone’s proud to be on it. Nobody’s meeting anyone.</w:t>
      </w:r>
    </w:p>
    <w:p>
      <w:pPr>
        <w:pStyle w:val="BodyText"/>
      </w:pPr>
      <w:r>
        <w:t xml:space="preserve">Times Two doesn’t curate the pool. The paywall already did. We just added the part nobody else has built: actually connecting people based on what they genuinely care about.</w:t>
      </w:r>
    </w:p>
    <w:p>
      <w:r>
        <w:pict>
          <v:rect style="width:0;height:1.5pt" o:hralign="center" o:hrstd="t" o:hr="t"/>
        </w:pict>
      </w:r>
    </w:p>
    <w:bookmarkEnd w:id="14"/>
    <w:bookmarkStart w:id="15" w:name="X765b057a5600bc3c0cd762e84eedec7c6cb4247"/>
    <w:p>
      <w:pPr>
        <w:pStyle w:val="Heading2"/>
      </w:pPr>
      <w:r>
        <w:t xml:space="preserve">SLIDE 7 — For publishers. Not bolted on. Built in.</w:t>
      </w:r>
    </w:p>
    <w:p>
      <w:pPr>
        <w:pStyle w:val="FirstParagraph"/>
      </w:pPr>
      <w:r>
        <w:t xml:space="preserve">So why would a publisher do this?</w:t>
      </w:r>
    </w:p>
    <w:p>
      <w:pPr>
        <w:pStyle w:val="BodyText"/>
      </w:pPr>
      <w:r>
        <w:t xml:space="preserve">Three reasons. Retention. If you meet someone meaningful through your NYT account, try cancelling. You won’t. That’s an emotional anchor no price promotion can replicate.</w:t>
      </w:r>
    </w:p>
    <w:p>
      <w:pPr>
        <w:pStyle w:val="BodyText"/>
      </w:pPr>
      <w:r>
        <w:t xml:space="preserve">Gen Z. Students play Games every day through academic licensing. Right now, when that access expires, the NYT is homework they’re done with. With Times Two, it’s where something real happened. They want to stay.</w:t>
      </w:r>
    </w:p>
    <w:p>
      <w:pPr>
        <w:pStyle w:val="BodyText"/>
      </w:pPr>
      <w:r>
        <w:t xml:space="preserve">Revenue. This isn’t a feature bolted onto an existing app. It’s a new product. NYT Relationships. Guardian Connect. The publisher keeps the brand and the subscriber. We build the engine underneath.</w:t>
      </w:r>
    </w:p>
    <w:p>
      <w:pPr>
        <w:pStyle w:val="BodyText"/>
      </w:pPr>
      <w:r>
        <w:t xml:space="preserve">And if anyone says</w:t>
      </w:r>
      <w:r>
        <w:t xml:space="preserve"> </w:t>
      </w:r>
      <w:r>
        <w:t xml:space="preserve">“publishers would never do this”</w:t>
      </w:r>
      <w:r>
        <w:t xml:space="preserve"> </w:t>
      </w:r>
      <w:r>
        <w:t xml:space="preserve">… NYT launched CrossPlay this year. They’re already pairing strangers inside a trusted ecosystem. That objection is dead.</w:t>
      </w:r>
    </w:p>
    <w:p>
      <w:pPr>
        <w:pStyle w:val="BodyText"/>
      </w:pPr>
      <w:r>
        <w:t xml:space="preserve">We build the engine. They keep the brand.</w:t>
      </w:r>
    </w:p>
    <w:p>
      <w:r>
        <w:pict>
          <v:rect style="width:0;height:1.5pt" o:hralign="center" o:hrstd="t" o:hr="t"/>
        </w:pict>
      </w:r>
    </w:p>
    <w:bookmarkEnd w:id="15"/>
    <w:bookmarkStart w:id="16" w:name="slide-8-your-data-works-for-you."/>
    <w:p>
      <w:pPr>
        <w:pStyle w:val="Heading2"/>
      </w:pPr>
      <w:r>
        <w:t xml:space="preserve">SLIDE 8 — Your data works for you.</w:t>
      </w:r>
    </w:p>
    <w:p>
      <w:pPr>
        <w:pStyle w:val="FirstParagraph"/>
      </w:pPr>
      <w:r>
        <w:t xml:space="preserve">Every other platform in this space tracks users for the platform’s benefit. We invert that completely.</w:t>
      </w:r>
    </w:p>
    <w:p>
      <w:pPr>
        <w:pStyle w:val="BodyText"/>
      </w:pPr>
      <w:r>
        <w:t xml:space="preserve">Most algorithms track you to sell ads. We track you to find you a better person. One read-only OAuth scope. The data never touches ad systems. Never flows to marketers. Never gets resold.</w:t>
      </w:r>
    </w:p>
    <w:p>
      <w:pPr>
        <w:pStyle w:val="BodyText"/>
      </w:pPr>
      <w:r>
        <w:t xml:space="preserve">Under GDPR and CCPA, this is the cleanest possible basis for processing: a user consenting to their own data being used for their own benefit. The publisher’s brand stays clean. The user has genuine agency.</w:t>
      </w:r>
    </w:p>
    <w:p>
      <w:r>
        <w:pict>
          <v:rect style="width:0;height:1.5pt" o:hralign="center" o:hrstd="t" o:hr="t"/>
        </w:pict>
      </w:r>
    </w:p>
    <w:bookmarkEnd w:id="16"/>
    <w:bookmarkStart w:id="17" w:name="slide-9-the-opportunity."/>
    <w:p>
      <w:pPr>
        <w:pStyle w:val="Heading2"/>
      </w:pPr>
      <w:r>
        <w:t xml:space="preserve">SLIDE 9 — The opportunity.</w:t>
      </w:r>
    </w:p>
    <w:p>
      <w:pPr>
        <w:pStyle w:val="FirstParagraph"/>
      </w:pPr>
      <w:r>
        <w:t xml:space="preserve">Let me give you the numbers.</w:t>
      </w:r>
    </w:p>
    <w:p>
      <w:pPr>
        <w:pStyle w:val="BodyText"/>
      </w:pPr>
      <w:r>
        <w:t xml:space="preserve">22 and a half million subscribers across premium publishers. NYT, Guardian, WSJ, FT, Economist. Apply standard demographics: 55 percent dating age, 30 percent single. That gives us 3.7 million eligible singles. At 12 dollars a month, that’s a TAM of 530 million.</w:t>
      </w:r>
    </w:p>
    <w:p>
      <w:pPr>
        <w:pStyle w:val="BodyText"/>
      </w:pPr>
      <w:r>
        <w:t xml:space="preserve">Our serviceable market is about a million active singles in English-speaking markets. 150 million a year.</w:t>
      </w:r>
    </w:p>
    <w:p>
      <w:pPr>
        <w:pStyle w:val="BodyText"/>
      </w:pPr>
      <w:r>
        <w:t xml:space="preserve">Year one, we run a pilot at Trinity College Dublin. 150 users. 20K. Year two, five universities plus Dublin and London. 2,500 users. 300K. Year three, first publisher deal, three cities. 10,000 users. 1.4 million.</w:t>
      </w:r>
    </w:p>
    <w:p>
      <w:pPr>
        <w:pStyle w:val="BodyText"/>
      </w:pPr>
      <w:r>
        <w:t xml:space="preserve">That’s under one percent of SAM by year three. We’d rather be credible than impressive.</w:t>
      </w:r>
    </w:p>
    <w:p>
      <w:r>
        <w:pict>
          <v:rect style="width:0;height:1.5pt" o:hralign="center" o:hrstd="t" o:hr="t"/>
        </w:pict>
      </w:r>
    </w:p>
    <w:bookmarkEnd w:id="17"/>
    <w:bookmarkStart w:id="18" w:name="slide-10-business-model."/>
    <w:p>
      <w:pPr>
        <w:pStyle w:val="Heading2"/>
      </w:pPr>
      <w:r>
        <w:t xml:space="preserve">SLIDE 10 — Business model.</w:t>
      </w:r>
    </w:p>
    <w:p>
      <w:pPr>
        <w:pStyle w:val="FirstParagraph"/>
      </w:pPr>
      <w:r>
        <w:t xml:space="preserve">The model is B2B SaaS. We build the matching engine and the Wingman voice layer. Publishers license it and launch their own branded product.</w:t>
      </w:r>
    </w:p>
    <w:p>
      <w:pPr>
        <w:pStyle w:val="BodyText"/>
      </w:pPr>
      <w:r>
        <w:t xml:space="preserve">Three revenue lines. User subscriptions, indicative at around 12 dollars a month. Publisher licensing as a SaaS fee or revenue share. And venue referrals. When the Wingman suggests a cooking class or a rugby match, that’s a warm lead to OpenTable, Resy, TimeOut. Not a cold ad.</w:t>
      </w:r>
    </w:p>
    <w:p>
      <w:pPr>
        <w:pStyle w:val="BodyText"/>
      </w:pPr>
      <w:r>
        <w:t xml:space="preserve">The moat is multi-publisher signal aggregation. The FT alone can’t build what NYT plus FT plus Guardian build together. The more publishers join, the richer the signal, the better the matches, the harder it is to replicate.</w:t>
      </w:r>
    </w:p>
    <w:p>
      <w:r>
        <w:pict>
          <v:rect style="width:0;height:1.5pt" o:hralign="center" o:hrstd="t" o:hr="t"/>
        </w:pict>
      </w:r>
    </w:p>
    <w:bookmarkEnd w:id="18"/>
    <w:bookmarkStart w:id="19" w:name="X1674c4b60e2db6b22ddd07738e8f1092ae24836"/>
    <w:p>
      <w:pPr>
        <w:pStyle w:val="Heading2"/>
      </w:pPr>
      <w:r>
        <w:t xml:space="preserve">SLIDE 11 — Build it. Test it. Prove the behaviour.</w:t>
      </w:r>
    </w:p>
    <w:p>
      <w:pPr>
        <w:pStyle w:val="FirstParagraph"/>
      </w:pPr>
      <w:r>
        <w:t xml:space="preserve">The risk here isn’t technical. It’s behavioural. Will people form deeper connections when they’re introduced through content instead of profiles? That’s exactly what we’re testing first.</w:t>
      </w:r>
    </w:p>
    <w:p>
      <w:pPr>
        <w:pStyle w:val="BodyText"/>
      </w:pPr>
      <w:r>
        <w:t xml:space="preserve">We’ve run 15 qualitative interviews at TCD Business School. 10 countries represented. The thesis holds. People get it immediately. One participant said he wished it was already an app so he could try it.</w:t>
      </w:r>
    </w:p>
    <w:p>
      <w:pPr>
        <w:pStyle w:val="BodyText"/>
      </w:pPr>
      <w:r>
        <w:t xml:space="preserve">The plan is straightforward. Guardian validates. NYT scales.</w:t>
      </w:r>
    </w:p>
    <w:p>
      <w:pPr>
        <w:pStyle w:val="BodyText"/>
      </w:pPr>
      <w:r>
        <w:t xml:space="preserve">60K removes the behavioural uncertainty before we ask publishers to take a risk.</w:t>
      </w:r>
    </w:p>
    <w:p>
      <w:pPr>
        <w:pStyle w:val="BodyText"/>
      </w:pPr>
      <w:r>
        <w:t xml:space="preserve">And one more thing. NYT is an accelerant, not a prerequisite. If NYT says yes, we scale faster. If they say not yet, we start with the Guardian and prove it there first. This isn’t a single point of failure. It’s a sequencing story.</w:t>
      </w:r>
    </w:p>
    <w:p>
      <w:r>
        <w:pict>
          <v:rect style="width:0;height:1.5pt" o:hralign="center" o:hrstd="t" o:hr="t"/>
        </w:pict>
      </w:r>
    </w:p>
    <w:p>
      <w:pPr>
        <w:pStyle w:val="FirstParagraph"/>
      </w:pPr>
      <w:r>
        <w:rPr>
          <w:i/>
          <w:iCs/>
        </w:rPr>
        <w:t xml:space="preserve">Notes:</w:t>
      </w:r>
      <w:r>
        <w:t xml:space="preserve"> </w:t>
      </w:r>
      <w:r>
        <w:t xml:space="preserve">- Total talk time: roughly 8-10 minutes at conversational pace</w:t>
      </w:r>
      <w:r>
        <w:t xml:space="preserve"> </w:t>
      </w:r>
      <w:r>
        <w:t xml:space="preserve">- Leave the quotes slide as backup for Q&amp;A</w:t>
      </w:r>
      <w:r>
        <w:t xml:space="preserve"> </w:t>
      </w:r>
      <w:r>
        <w:t xml:space="preserve">- The prototype demo can follow the pitch or be woven in after slide 4 (Wingman) as a live walkthrough</w:t>
      </w:r>
    </w:p>
    <w:p>
      <w:r>
        <w:pict>
          <v:rect style="width:0;height:1.5pt" o:hralign="center" o:hrstd="t" o:hr="t"/>
        </w:pict>
      </w:r>
    </w:p>
    <w:p>
      <w:pPr>
        <w:pStyle w:val="FirstParagraph"/>
      </w:pPr>
      <w:r>
        <w:rPr>
          <w:i/>
          <w:iCs/>
        </w:rPr>
        <w:t xml:space="preserve">Sources:</w:t>
      </w:r>
      <w:r>
        <w:t xml:space="preserve"> </w:t>
      </w:r>
      <w:r>
        <w:t xml:space="preserve">- 350M dating app users: Business of Apps, 2025</w:t>
      </w:r>
      <w:r>
        <w:t xml:space="preserve"> </w:t>
      </w:r>
      <w:r>
        <w:t xml:space="preserve">- 78% user burnout: Forbes Health / OnePoll survey, 2024</w:t>
      </w:r>
      <w:r>
        <w:t xml:space="preserve"> </w:t>
      </w:r>
      <w:r>
        <w:t xml:space="preserve">- 80% college students skipping apps: InsideHook, 2024</w:t>
      </w:r>
      <w:r>
        <w:t xml:space="preserve"> </w:t>
      </w:r>
      <w:r>
        <w:t xml:space="preserve">- Match Group FY2025 earnings: $3.5B revenue, flat YoY</w:t>
      </w:r>
      <w:r>
        <w:t xml:space="preserve"> </w:t>
      </w:r>
      <w:r>
        <w:t xml:space="preserve">- Bumble FY2025 earnings: $966M revenue, down 10% YoY</w:t>
      </w:r>
      <w:r>
        <w:t xml:space="preserve"> </w:t>
      </w:r>
      <w:r>
        <w:t xml:space="preserve">- 1.5M paying users lost: Match Group + Bumble combined FY2025 earnings</w:t>
      </w:r>
      <w:r>
        <w:t xml:space="preserve"> </w:t>
      </w:r>
      <w:r>
        <w:t xml:space="preserve">- Market cap decline: Match Group peak ~$48B (Oct 2021) to ~$7B; Bumble peak ~$8B (Feb 2021) to ~$700M</w:t>
      </w:r>
      <w:r>
        <w:t xml:space="preserve"> </w:t>
      </w:r>
      <w:r>
        <w:t xml:space="preserve">- Publisher subscriber counts: NYT 12.78M, WSJ 4.29M, FT 1.4M, Economist 1.25M, Guardian 1.3M (company reports, 2025)</w:t>
      </w:r>
      <w:r>
        <w:t xml:space="preserve"> </w:t>
      </w:r>
      <w:r>
        <w:t xml:space="preserve">- CrossPlay launch: NYT, 2026</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2026-03-16T13:06:40Z</dcterms:created>
  <dcterms:modified xsi:type="dcterms:W3CDTF">2026-03-16T13:06:40Z</dcterms:modified>
</cp:coreProperties>
</file>

<file path=docProps/custom.xml><?xml version="1.0" encoding="utf-8"?>
<Properties xmlns="http://schemas.openxmlformats.org/officeDocument/2006/custom-properties" xmlns:vt="http://schemas.openxmlformats.org/officeDocument/2006/docPropsVTypes"/>
</file>