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imes-two-pitch-deck"/>
    <w:p>
      <w:pPr>
        <w:pStyle w:val="Heading1"/>
      </w:pPr>
      <w:r>
        <w:t xml:space="preserve">Times Two — Pitch Deck</w:t>
      </w:r>
    </w:p>
    <w:p>
      <w:pPr>
        <w:pStyle w:val="FirstParagraph"/>
      </w:pPr>
      <w:r>
        <w:rPr>
          <w:i/>
          <w:iCs/>
        </w:rPr>
        <w:t xml:space="preserve">Mar 2026.</w:t>
      </w:r>
    </w:p>
    <w:p>
      <w:r>
        <w:pict>
          <v:rect style="width:0;height:1.5pt" o:hralign="center" o:hrstd="t" o:hr="t"/>
        </w:pict>
      </w:r>
    </w:p>
    <w:bookmarkStart w:id="9" w:name="slide-1"/>
    <w:p>
      <w:pPr>
        <w:pStyle w:val="Heading2"/>
      </w:pPr>
      <w:r>
        <w:t xml:space="preserve">SLIDE 1</w:t>
      </w:r>
    </w:p>
    <w:bookmarkEnd w:id="9"/>
    <w:bookmarkEnd w:id="10"/>
    <w:bookmarkStart w:id="12" w:name="X37d0227fd58e50cdc22d17bfc04bb041c45a448"/>
    <w:p>
      <w:pPr>
        <w:pStyle w:val="Heading1"/>
      </w:pPr>
      <w:r>
        <w:t xml:space="preserve">Dating apps optimised for the swipe. Not the spark.</w:t>
      </w:r>
    </w:p>
    <w:p>
      <w:pPr>
        <w:pStyle w:val="Compact"/>
        <w:numPr>
          <w:ilvl w:val="0"/>
          <w:numId w:val="1001"/>
        </w:numPr>
      </w:pPr>
      <w:r>
        <w:t xml:space="preserve">80% of college students have stopped using dating apps. The next generation has already walked away.</w:t>
      </w:r>
    </w:p>
    <w:p>
      <w:pPr>
        <w:pStyle w:val="Compact"/>
        <w:numPr>
          <w:ilvl w:val="0"/>
          <w:numId w:val="1001"/>
        </w:numPr>
      </w:pPr>
      <w:r>
        <w:t xml:space="preserve">The app wins when you stay. You win when you leave. That’s the problem.</w:t>
      </w:r>
    </w:p>
    <w:p>
      <w:pPr>
        <w:pStyle w:val="Compact"/>
        <w:numPr>
          <w:ilvl w:val="0"/>
          <w:numId w:val="1001"/>
        </w:numPr>
      </w:pPr>
      <w:r>
        <w:t xml:space="preserve">You can fake a bio. You can’t fake the content you consume.</w:t>
      </w:r>
    </w:p>
    <w:p>
      <w:pPr>
        <w:pStyle w:val="Compact"/>
        <w:numPr>
          <w:ilvl w:val="0"/>
          <w:numId w:val="1001"/>
        </w:numPr>
      </w:pPr>
      <w:r>
        <w:t xml:space="preserve">That behaviour is sitting inside every publisher’s subscriber data. Untouched.</w:t>
      </w:r>
    </w:p>
    <w:p>
      <w:r>
        <w:pict>
          <v:rect style="width:0;height:1.5pt" o:hralign="center" o:hrstd="t" o:hr="t"/>
        </w:pict>
      </w:r>
    </w:p>
    <w:bookmarkStart w:id="11" w:name="slide-2"/>
    <w:p>
      <w:pPr>
        <w:pStyle w:val="Heading2"/>
      </w:pPr>
      <w:r>
        <w:t xml:space="preserve">SLIDE 2</w:t>
      </w:r>
    </w:p>
    <w:bookmarkEnd w:id="11"/>
    <w:bookmarkEnd w:id="12"/>
    <w:bookmarkStart w:id="14" w:name="dating-apps-are-in-crisis."/>
    <w:p>
      <w:pPr>
        <w:pStyle w:val="Heading1"/>
      </w:pPr>
      <w:r>
        <w:t xml:space="preserve">Dating apps are in crisis.</w:t>
      </w:r>
    </w:p>
    <w:p>
      <w:pPr>
        <w:pStyle w:val="Compact"/>
        <w:numPr>
          <w:ilvl w:val="0"/>
          <w:numId w:val="1002"/>
        </w:numPr>
      </w:pPr>
      <w:r>
        <w:t xml:space="preserve">Match Group: $3.5B revenue (FY2025). Flat. Losing users. Market cap down 79%.</w:t>
      </w:r>
    </w:p>
    <w:p>
      <w:pPr>
        <w:pStyle w:val="Compact"/>
        <w:numPr>
          <w:ilvl w:val="0"/>
          <w:numId w:val="1002"/>
        </w:numPr>
      </w:pPr>
      <w:r>
        <w:t xml:space="preserve">Bumble: $966M (FY2025). Down 10%. Losing users faster. Market cap down 92%.</w:t>
      </w:r>
    </w:p>
    <w:p>
      <w:pPr>
        <w:pStyle w:val="Compact"/>
        <w:numPr>
          <w:ilvl w:val="0"/>
          <w:numId w:val="1002"/>
        </w:numPr>
      </w:pPr>
      <w:r>
        <w:t xml:space="preserve">$50B in market cap lost since 2021. 1.5M paying users gone in a single year.</w:t>
      </w:r>
    </w:p>
    <w:p>
      <w:pPr>
        <w:pStyle w:val="Compact"/>
        <w:numPr>
          <w:ilvl w:val="0"/>
          <w:numId w:val="1002"/>
        </w:numPr>
      </w:pPr>
      <w:r>
        <w:t xml:space="preserve">She hate-swipes. He ego-swipes. Neither they nor the business wins.</w:t>
      </w:r>
    </w:p>
    <w:p>
      <w:r>
        <w:pict>
          <v:rect style="width:0;height:1.5pt" o:hralign="center" o:hrstd="t" o:hr="t"/>
        </w:pict>
      </w:r>
    </w:p>
    <w:bookmarkStart w:id="13" w:name="slide-3"/>
    <w:p>
      <w:pPr>
        <w:pStyle w:val="Heading2"/>
      </w:pPr>
      <w:r>
        <w:t xml:space="preserve">SLIDE 3</w:t>
      </w:r>
    </w:p>
    <w:bookmarkEnd w:id="13"/>
    <w:bookmarkEnd w:id="14"/>
    <w:bookmarkStart w:id="16" w:name="four-signals.-one-voice."/>
    <w:p>
      <w:pPr>
        <w:pStyle w:val="Heading1"/>
      </w:pPr>
      <w:r>
        <w:t xml:space="preserve">Four signals. One voice.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— What they finish. What they save.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Listen</w:t>
      </w:r>
      <w:r>
        <w:t xml:space="preserve"> </w:t>
      </w:r>
      <w:r>
        <w:t xml:space="preserve">— The Daily at 7am. Every morning.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Watch</w:t>
      </w:r>
      <w:r>
        <w:t xml:space="preserve"> </w:t>
      </w:r>
      <w:r>
        <w:t xml:space="preserve">— Watched fully, or swiped past.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</w:t>
      </w:r>
      <w:r>
        <w:t xml:space="preserve"> </w:t>
      </w:r>
      <w:r>
        <w:t xml:space="preserve">— Wordle in 2. No mistakes.</w:t>
      </w:r>
    </w:p>
    <w:p>
      <w:pPr>
        <w:pStyle w:val="FirstParagraph"/>
      </w:pPr>
      <w:r>
        <w:t xml:space="preserve">You both read the same piece. Neither of you knew.</w:t>
      </w:r>
    </w:p>
    <w:p>
      <w:r>
        <w:pict>
          <v:rect style="width:0;height:1.5pt" o:hralign="center" o:hrstd="t" o:hr="t"/>
        </w:pict>
      </w:r>
    </w:p>
    <w:bookmarkStart w:id="15" w:name="slide-4"/>
    <w:p>
      <w:pPr>
        <w:pStyle w:val="Heading2"/>
      </w:pPr>
      <w:r>
        <w:t xml:space="preserve">SLIDE 4</w:t>
      </w:r>
    </w:p>
    <w:bookmarkEnd w:id="15"/>
    <w:bookmarkEnd w:id="16"/>
    <w:bookmarkStart w:id="18" w:name="four-steps.-one-friend."/>
    <w:p>
      <w:pPr>
        <w:pStyle w:val="Heading1"/>
      </w:pPr>
      <w:r>
        <w:t xml:space="preserve">Four steps. One friend.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Discover</w:t>
      </w:r>
      <w:r>
        <w:t xml:space="preserve"> </w:t>
      </w:r>
      <w:r>
        <w:t xml:space="preserve">— Your feed. The Wingman is paying attention.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Introduce</w:t>
      </w:r>
      <w:r>
        <w:t xml:space="preserve"> </w:t>
      </w:r>
      <w:r>
        <w:t xml:space="preserve">— When the signal is strong enough. Not before.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Connect</w:t>
      </w:r>
      <w:r>
        <w:t xml:space="preserve"> </w:t>
      </w:r>
      <w:r>
        <w:t xml:space="preserve">— Finishes the sentence you were already thinking.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Close</w:t>
      </w:r>
      <w:r>
        <w:t xml:space="preserve"> </w:t>
      </w:r>
      <w:r>
        <w:t xml:space="preserve">— Not coffee. The thing you both already love doing.</w:t>
      </w:r>
    </w:p>
    <w:p>
      <w:pPr>
        <w:pStyle w:val="FirstParagraph"/>
      </w:pPr>
      <w:r>
        <w:t xml:space="preserve">The Wingman is looking out for you and knows when to step in.</w:t>
      </w:r>
    </w:p>
    <w:p>
      <w:r>
        <w:pict>
          <v:rect style="width:0;height:1.5pt" o:hralign="center" o:hrstd="t" o:hr="t"/>
        </w:pict>
      </w:r>
    </w:p>
    <w:bookmarkStart w:id="17" w:name="slide-5"/>
    <w:p>
      <w:pPr>
        <w:pStyle w:val="Heading2"/>
      </w:pPr>
      <w:r>
        <w:t xml:space="preserve">SLIDE 5</w:t>
      </w:r>
    </w:p>
    <w:bookmarkEnd w:id="17"/>
    <w:bookmarkEnd w:id="18"/>
    <w:bookmarkStart w:id="20" w:name="the-meet-cute-writes-itself."/>
    <w:p>
      <w:pPr>
        <w:pStyle w:val="Heading1"/>
      </w:pPr>
      <w:r>
        <w:t xml:space="preserve">The meet cute writes itself.</w:t>
      </w:r>
    </w:p>
    <w:p>
      <w:pPr>
        <w:pStyle w:val="Compact"/>
        <w:numPr>
          <w:ilvl w:val="0"/>
          <w:numId w:val="1005"/>
        </w:numPr>
      </w:pPr>
      <w:r>
        <w:t xml:space="preserve">They meet through shared content.</w:t>
      </w:r>
    </w:p>
    <w:p>
      <w:pPr>
        <w:pStyle w:val="Compact"/>
        <w:numPr>
          <w:ilvl w:val="0"/>
          <w:numId w:val="1005"/>
        </w:numPr>
      </w:pPr>
      <w:r>
        <w:t xml:space="preserve">The story becomes content. Modern Love. A 30-second video. An ad.</w:t>
      </w:r>
    </w:p>
    <w:p>
      <w:pPr>
        <w:pStyle w:val="Compact"/>
        <w:numPr>
          <w:ilvl w:val="0"/>
          <w:numId w:val="1005"/>
        </w:numPr>
      </w:pPr>
      <w:r>
        <w:t xml:space="preserve">That content brings the next couple.</w:t>
      </w:r>
    </w:p>
    <w:p>
      <w:pPr>
        <w:pStyle w:val="Compact"/>
        <w:numPr>
          <w:ilvl w:val="0"/>
          <w:numId w:val="1005"/>
        </w:numPr>
      </w:pPr>
      <w:r>
        <w:t xml:space="preserve">The publisher gets fresh material. For free.</w:t>
      </w:r>
    </w:p>
    <w:p>
      <w:pPr>
        <w:pStyle w:val="BlockText"/>
      </w:pPr>
      <w:r>
        <w:rPr>
          <w:i/>
          <w:iCs/>
        </w:rPr>
        <w:t xml:space="preserve">“We both saved the same soup recipe. Neither of us knew. Three months later, we made it together.”</w:t>
      </w:r>
    </w:p>
    <w:p>
      <w:pPr>
        <w:pStyle w:val="FirstParagraph"/>
      </w:pPr>
      <w:r>
        <w:t xml:space="preserve">Every couple is a new ad. The flywheel never stops.</w:t>
      </w:r>
    </w:p>
    <w:p>
      <w:r>
        <w:pict>
          <v:rect style="width:0;height:1.5pt" o:hralign="center" o:hrstd="t" o:hr="t"/>
        </w:pict>
      </w:r>
    </w:p>
    <w:bookmarkStart w:id="19" w:name="slide-6"/>
    <w:p>
      <w:pPr>
        <w:pStyle w:val="Heading2"/>
      </w:pPr>
      <w:r>
        <w:t xml:space="preserve">SLIDE 6</w:t>
      </w:r>
    </w:p>
    <w:bookmarkEnd w:id="19"/>
    <w:bookmarkEnd w:id="20"/>
    <w:bookmarkStart w:id="22" w:name="the-paywall-is-the-filter."/>
    <w:p>
      <w:pPr>
        <w:pStyle w:val="Heading1"/>
      </w:pPr>
      <w:r>
        <w:t xml:space="preserve">The paywall is the filter.</w:t>
      </w:r>
    </w:p>
    <w:p>
      <w:pPr>
        <w:pStyle w:val="Compact"/>
        <w:numPr>
          <w:ilvl w:val="0"/>
          <w:numId w:val="1006"/>
        </w:numPr>
      </w:pPr>
      <w:r>
        <w:t xml:space="preserve">Someone paying for journalism in 2026 is already telling you who they are.</w:t>
      </w:r>
    </w:p>
    <w:p>
      <w:pPr>
        <w:pStyle w:val="Compact"/>
        <w:numPr>
          <w:ilvl w:val="0"/>
          <w:numId w:val="1006"/>
        </w:numPr>
      </w:pPr>
      <w:r>
        <w:t xml:space="preserve">Education. Curiosity. Urban. Intentional.</w:t>
      </w:r>
    </w:p>
    <w:p>
      <w:pPr>
        <w:pStyle w:val="Compact"/>
        <w:numPr>
          <w:ilvl w:val="0"/>
          <w:numId w:val="1006"/>
        </w:numPr>
      </w:pPr>
      <w:r>
        <w:t xml:space="preserve">Raya is a velvet rope, not a matchmaker. The flex is the membership, not the match.</w:t>
      </w:r>
    </w:p>
    <w:p>
      <w:pPr>
        <w:pStyle w:val="Compact"/>
        <w:numPr>
          <w:ilvl w:val="0"/>
          <w:numId w:val="1006"/>
        </w:numPr>
      </w:pPr>
      <w:r>
        <w:t xml:space="preserve">Times Two doesn’t curate the pool. The paywall already did.</w:t>
      </w:r>
    </w:p>
    <w:p>
      <w:r>
        <w:pict>
          <v:rect style="width:0;height:1.5pt" o:hralign="center" o:hrstd="t" o:hr="t"/>
        </w:pict>
      </w:r>
    </w:p>
    <w:bookmarkStart w:id="21" w:name="slide-7"/>
    <w:p>
      <w:pPr>
        <w:pStyle w:val="Heading2"/>
      </w:pPr>
      <w:r>
        <w:t xml:space="preserve">SLIDE 7</w:t>
      </w:r>
    </w:p>
    <w:bookmarkEnd w:id="21"/>
    <w:bookmarkEnd w:id="22"/>
    <w:bookmarkStart w:id="24" w:name="for-publishers.-not-bolted-on.-built-in."/>
    <w:p>
      <w:pPr>
        <w:pStyle w:val="Heading1"/>
      </w:pPr>
      <w:r>
        <w:t xml:space="preserve">For publishers. Not bolted on. Built in.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Retention.</w:t>
      </w:r>
      <w:r>
        <w:t xml:space="preserve"> </w:t>
      </w:r>
      <w:r>
        <w:t xml:space="preserve">Meet someone through your NYT account and try cancelling. You won’t.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Gen Z.</w:t>
      </w:r>
      <w:r>
        <w:t xml:space="preserve"> </w:t>
      </w:r>
      <w:r>
        <w:t xml:space="preserve">They play Games via NYT academic licensing. They want to stay when they graduate.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Revenue.</w:t>
      </w:r>
      <w:r>
        <w:t xml:space="preserve"> </w:t>
      </w:r>
      <w:r>
        <w:t xml:space="preserve">NYT Relationships. Guardian Connect.</w:t>
      </w:r>
    </w:p>
    <w:p>
      <w:pPr>
        <w:pStyle w:val="Compact"/>
        <w:numPr>
          <w:ilvl w:val="0"/>
          <w:numId w:val="1007"/>
        </w:numPr>
      </w:pPr>
      <w:r>
        <w:t xml:space="preserve">CrossPlay launched in 2026. Pairing strangers inside a trusted publisher.</w:t>
      </w:r>
      <w:r>
        <w:t xml:space="preserve"> </w:t>
      </w:r>
      <w:r>
        <w:t xml:space="preserve">“Publishers would never…”</w:t>
      </w:r>
      <w:r>
        <w:t xml:space="preserve"> </w:t>
      </w:r>
      <w:r>
        <w:t xml:space="preserve">is dead.</w:t>
      </w:r>
    </w:p>
    <w:p>
      <w:pPr>
        <w:pStyle w:val="FirstParagraph"/>
      </w:pPr>
      <w:r>
        <w:t xml:space="preserve">We build the engine. They keep the brand. NYT 12.78M · Guardian 1.3M · WSJ 4.29M · FT 1.4M · Economist 1.25M</w:t>
      </w:r>
    </w:p>
    <w:p>
      <w:r>
        <w:pict>
          <v:rect style="width:0;height:1.5pt" o:hralign="center" o:hrstd="t" o:hr="t"/>
        </w:pict>
      </w:r>
    </w:p>
    <w:bookmarkStart w:id="23" w:name="slide-8"/>
    <w:p>
      <w:pPr>
        <w:pStyle w:val="Heading2"/>
      </w:pPr>
      <w:r>
        <w:t xml:space="preserve">SLIDE 8</w:t>
      </w:r>
    </w:p>
    <w:bookmarkEnd w:id="23"/>
    <w:bookmarkEnd w:id="24"/>
    <w:bookmarkStart w:id="26" w:name="your-data-works-for-you."/>
    <w:p>
      <w:pPr>
        <w:pStyle w:val="Heading1"/>
      </w:pPr>
      <w:r>
        <w:t xml:space="preserve">Your data works for you.</w:t>
      </w:r>
    </w:p>
    <w:p>
      <w:pPr>
        <w:pStyle w:val="Compact"/>
        <w:numPr>
          <w:ilvl w:val="0"/>
          <w:numId w:val="1008"/>
        </w:numPr>
      </w:pPr>
      <w:r>
        <w:t xml:space="preserve">Most algorithms track you to sell ads. We invert that model so your data works for YOU.</w:t>
      </w:r>
    </w:p>
    <w:p>
      <w:pPr>
        <w:pStyle w:val="Compact"/>
        <w:numPr>
          <w:ilvl w:val="0"/>
          <w:numId w:val="1008"/>
        </w:numPr>
      </w:pPr>
      <w:r>
        <w:t xml:space="preserve">Every signal you generate yields a better introduction. Not a better ad.</w:t>
      </w:r>
    </w:p>
    <w:p>
      <w:pPr>
        <w:pStyle w:val="Compact"/>
        <w:numPr>
          <w:ilvl w:val="0"/>
          <w:numId w:val="1008"/>
        </w:numPr>
      </w:pPr>
      <w:r>
        <w:t xml:space="preserve">One OAuth scope. Read-only. Never touches ad systems.</w:t>
      </w:r>
    </w:p>
    <w:p>
      <w:pPr>
        <w:pStyle w:val="Compact"/>
        <w:numPr>
          <w:ilvl w:val="0"/>
          <w:numId w:val="1008"/>
        </w:numPr>
      </w:pPr>
      <w:r>
        <w:t xml:space="preserve">GDPR clean. CCPA clean. The simplest consent architecture possible.</w:t>
      </w:r>
    </w:p>
    <w:p>
      <w:r>
        <w:pict>
          <v:rect style="width:0;height:1.5pt" o:hralign="center" o:hrstd="t" o:hr="t"/>
        </w:pict>
      </w:r>
    </w:p>
    <w:bookmarkStart w:id="25" w:name="slide-9"/>
    <w:p>
      <w:pPr>
        <w:pStyle w:val="Heading2"/>
      </w:pPr>
      <w:r>
        <w:t xml:space="preserve">SLIDE 9</w:t>
      </w:r>
    </w:p>
    <w:bookmarkEnd w:id="25"/>
    <w:bookmarkEnd w:id="26"/>
    <w:bookmarkStart w:id="28" w:name="the-opportunity."/>
    <w:p>
      <w:pPr>
        <w:pStyle w:val="Heading1"/>
      </w:pPr>
      <w:r>
        <w:t xml:space="preserve">The opportunity.</w:t>
      </w:r>
    </w:p>
    <w:p>
      <w:pPr>
        <w:pStyle w:val="FirstParagraph"/>
      </w:pPr>
      <w:r>
        <w:rPr>
          <w:b/>
          <w:bCs/>
        </w:rPr>
        <w:t xml:space="preserve">TAM ~$530M</w:t>
      </w:r>
      <w:r>
        <w:t xml:space="preserve"> </w:t>
      </w:r>
      <w:r>
        <w:t xml:space="preserve">— 3.7M eligible singles across premium publishers. Pre-qualified. At $12/month.</w:t>
      </w:r>
    </w:p>
    <w:p>
      <w:pPr>
        <w:pStyle w:val="BodyText"/>
      </w:pPr>
      <w:r>
        <w:rPr>
          <w:b/>
          <w:bCs/>
        </w:rPr>
        <w:t xml:space="preserve">SAM ~$150M</w:t>
      </w:r>
      <w:r>
        <w:t xml:space="preserve"> </w:t>
      </w:r>
      <w:r>
        <w:t xml:space="preserve">— 1M active singles in English-speaking markets.</w:t>
      </w:r>
    </w:p>
    <w:p>
      <w:pPr>
        <w:pStyle w:val="BodyText"/>
      </w:pPr>
      <w:r>
        <w:rPr>
          <w:b/>
          <w:bCs/>
        </w:rPr>
        <w:t xml:space="preserve">SOM</w:t>
      </w:r>
      <w:r>
        <w:t xml:space="preserve"> </w:t>
      </w:r>
      <w:r>
        <w:t xml:space="preserve">- Yr 1: TCD pilot. 150 users. $20K.</w:t>
      </w:r>
      <w:r>
        <w:t xml:space="preserve"> </w:t>
      </w:r>
      <w:r>
        <w:t xml:space="preserve">- Yr 2: 5 universities + Dublin/London. 2,500 users. $300K.</w:t>
      </w:r>
      <w:r>
        <w:t xml:space="preserve"> </w:t>
      </w:r>
      <w:r>
        <w:t xml:space="preserve">- Yr 3: First publisher deal + 3 cities. 10,000 users. $1.4M.</w:t>
      </w:r>
    </w:p>
    <w:p>
      <w:pPr>
        <w:pStyle w:val="BodyText"/>
      </w:pPr>
      <w:r>
        <w:t xml:space="preserve">Under 1% of SAM by Year 3. We’d rather be credible than impressive.</w:t>
      </w:r>
    </w:p>
    <w:p>
      <w:pPr>
        <w:pStyle w:val="BodyText"/>
      </w:pPr>
      <w:r>
        <w:rPr>
          <w:b/>
          <w:bCs/>
        </w:rPr>
        <w:t xml:space="preserve">Digital publishers have the people. We match them on what they actually do.</w:t>
      </w:r>
    </w:p>
    <w:p>
      <w:r>
        <w:pict>
          <v:rect style="width:0;height:1.5pt" o:hralign="center" o:hrstd="t" o:hr="t"/>
        </w:pict>
      </w:r>
    </w:p>
    <w:bookmarkStart w:id="27" w:name="slide-10"/>
    <w:p>
      <w:pPr>
        <w:pStyle w:val="Heading2"/>
      </w:pPr>
      <w:r>
        <w:t xml:space="preserve">SLIDE 10</w:t>
      </w:r>
    </w:p>
    <w:bookmarkEnd w:id="27"/>
    <w:bookmarkEnd w:id="28"/>
    <w:bookmarkStart w:id="30" w:name="business-model."/>
    <w:p>
      <w:pPr>
        <w:pStyle w:val="Heading1"/>
      </w:pPr>
      <w:r>
        <w:t xml:space="preserve">Business model.</w:t>
      </w:r>
    </w:p>
    <w:p>
      <w:pPr>
        <w:pStyle w:val="FirstParagraph"/>
      </w:pPr>
      <w:r>
        <w:rPr>
          <w:b/>
          <w:bCs/>
        </w:rPr>
        <w:t xml:space="preserve">We build the engine. Publishers keep the brand.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subscription</w:t>
            </w:r>
          </w:p>
        </w:tc>
        <w:tc>
          <w:tcPr/>
          <w:p>
            <w:pPr>
              <w:pStyle w:val="Compact"/>
            </w:pPr>
            <w:r>
              <w:t xml:space="preserve">~$12/month (indicative, validated with publisher)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Publisher licensing</w:t>
            </w:r>
          </w:p>
        </w:tc>
        <w:tc>
          <w:tcPr/>
          <w:p>
            <w:pPr>
              <w:pStyle w:val="Compact"/>
            </w:pPr>
            <w:r>
              <w:t xml:space="preserve">SaaS fee or revenue share per 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 referrals</w:t>
            </w:r>
          </w:p>
        </w:tc>
        <w:tc>
          <w:tcPr/>
          <w:p>
            <w:pPr>
              <w:pStyle w:val="Compact"/>
            </w:pPr>
            <w:r>
              <w:t xml:space="preserve">OpenTable, Resy, TimeOut. Warm leads, not cold ads.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moat:</w:t>
      </w:r>
      <w:r>
        <w:t xml:space="preserve"> </w:t>
      </w:r>
      <w:r>
        <w:t xml:space="preserve">Multi-publisher signal aggregation. FT alone can’t build what NYT + FT + Guardian build together.</w:t>
      </w:r>
    </w:p>
    <w:p>
      <w:r>
        <w:pict>
          <v:rect style="width:0;height:1.5pt" o:hralign="center" o:hrstd="t" o:hr="t"/>
        </w:pict>
      </w:r>
    </w:p>
    <w:bookmarkStart w:id="29" w:name="slide-11"/>
    <w:p>
      <w:pPr>
        <w:pStyle w:val="Heading2"/>
      </w:pPr>
      <w:r>
        <w:t xml:space="preserve">SLIDE 11</w:t>
      </w:r>
    </w:p>
    <w:bookmarkEnd w:id="29"/>
    <w:bookmarkEnd w:id="30"/>
    <w:bookmarkStart w:id="32" w:name="build-it.-test-it.-prove-the-behaviour."/>
    <w:p>
      <w:pPr>
        <w:pStyle w:val="Heading1"/>
      </w:pPr>
      <w:r>
        <w:t xml:space="preserve">Build it. Test it. Prove the behaviour.</w:t>
      </w:r>
    </w:p>
    <w:p>
      <w:pPr>
        <w:pStyle w:val="Compact"/>
        <w:numPr>
          <w:ilvl w:val="0"/>
          <w:numId w:val="1009"/>
        </w:numPr>
      </w:pPr>
      <w:r>
        <w:t xml:space="preserve">The risk isn’t technical. It’s behavioural. That’s exactly what we’re testing first.</w:t>
      </w:r>
    </w:p>
    <w:p>
      <w:pPr>
        <w:pStyle w:val="Compact"/>
        <w:numPr>
          <w:ilvl w:val="0"/>
          <w:numId w:val="1009"/>
        </w:numPr>
      </w:pPr>
      <w:r>
        <w:t xml:space="preserve">15 qualitative interviews at TCD Business School. 10 countries represented. The thesis holds.</w:t>
      </w:r>
    </w:p>
    <w:p>
      <w:pPr>
        <w:pStyle w:val="Compact"/>
        <w:numPr>
          <w:ilvl w:val="0"/>
          <w:numId w:val="1009"/>
        </w:numPr>
      </w:pPr>
      <w:r>
        <w:t xml:space="preserve">Guardian validates. NYT scales.</w:t>
      </w:r>
    </w:p>
    <w:p>
      <w:pPr>
        <w:pStyle w:val="FirstParagraph"/>
      </w:pPr>
      <w:r>
        <w:rPr>
          <w:b/>
          <w:bCs/>
        </w:rPr>
        <w:t xml:space="preserve">$60K</w:t>
      </w:r>
      <w:r>
        <w:t xml:space="preserve"> </w:t>
      </w:r>
      <w:r>
        <w:t xml:space="preserve">removes the behavioural uncertainty before asking publishers to take a risk.</w:t>
      </w:r>
    </w:p>
    <w:p>
      <w:pPr>
        <w:pStyle w:val="BodyText"/>
      </w:pPr>
      <w:r>
        <w:rPr>
          <w:b/>
          <w:bCs/>
        </w:rPr>
        <w:t xml:space="preserve">NYT is an accelerant, not a prerequisite.</w:t>
      </w:r>
    </w:p>
    <w:p>
      <w:pPr>
        <w:pStyle w:val="BodyText"/>
      </w:pPr>
      <w:r>
        <w:rPr>
          <w:i/>
          <w:iCs/>
        </w:rPr>
        <w:t xml:space="preserve">[Say this one out loud. It defuses</w:t>
      </w:r>
      <w:r>
        <w:rPr>
          <w:i/>
          <w:iCs/>
        </w:rPr>
        <w:t xml:space="preserve"> </w:t>
      </w:r>
      <w:r>
        <w:rPr>
          <w:i/>
          <w:iCs/>
        </w:rPr>
        <w:t xml:space="preserve">“but what if NYT says no”</w:t>
      </w:r>
      <w:r>
        <w:rPr>
          <w:i/>
          <w:iCs/>
        </w:rPr>
        <w:t xml:space="preserve"> </w:t>
      </w:r>
      <w:r>
        <w:rPr>
          <w:i/>
          <w:iCs/>
        </w:rPr>
        <w:t xml:space="preserve">before anyone asks it.]</w:t>
      </w:r>
    </w:p>
    <w:p>
      <w:r>
        <w:pict>
          <v:rect style="width:0;height:1.5pt" o:hralign="center" o:hrstd="t" o:hr="t"/>
        </w:pict>
      </w:r>
    </w:p>
    <w:bookmarkStart w:id="31" w:name="backup-quotes"/>
    <w:p>
      <w:pPr>
        <w:pStyle w:val="Heading2"/>
      </w:pPr>
      <w:r>
        <w:t xml:space="preserve">BACKUP: QUOTES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“Attaching yourself to using the New York Times says more about you than anything you could put on your profile.”</w:t>
      </w:r>
      <w:r>
        <w:t xml:space="preserve"> </w:t>
      </w:r>
      <w:r>
        <w:t xml:space="preserve">— Alex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“It balances out me being superficial.”</w:t>
      </w:r>
      <w:r>
        <w:t xml:space="preserve"> </w:t>
      </w:r>
      <w:r>
        <w:t xml:space="preserve">— Tessa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“It’s very difficult to fake it because this is what they have actually been reading.”</w:t>
      </w:r>
      <w:r>
        <w:t xml:space="preserve"> </w:t>
      </w:r>
      <w:r>
        <w:t xml:space="preserve">— Wissam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“I wish it is actually an app so I can try it out.”</w:t>
      </w:r>
      <w:r>
        <w:t xml:space="preserve"> </w:t>
      </w:r>
      <w:r>
        <w:t xml:space="preserve">— Wissam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Times Two. Mar 2026.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2026-03-16T01:26:11Z</dcterms:created>
  <dcterms:modified xsi:type="dcterms:W3CDTF">2026-03-16T01:26:11Z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