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rFonts w:ascii="Calibri" w:cs="Calibri" w:eastAsia="Calibri" w:hAnsi="Calibri"/>
          <w:b/>
          <w:bCs/>
          <w:color w:val="C9682B"/>
          <w:spacing w:val="20"/>
          <w:sz w:val="22"/>
          <w:szCs w:val="22"/>
        </w:rPr>
        <w:t xml:space="preserve">PROYECTO TRANSVERSAL · SESIÓN 00</w:t>
      </w:r>
    </w:p>
    <w:p>
      <w:pPr>
        <w:spacing w:after="260"/>
      </w:pPr>
      <w:r>
        <w:rPr>
          <w:rFonts w:ascii="Georgia" w:cs="Georgia" w:eastAsia="Georgia" w:hAnsi="Georgia"/>
          <w:b/>
          <w:bCs/>
          <w:color w:val="2E2119"/>
          <w:sz w:val="96"/>
          <w:szCs w:val="96"/>
        </w:rPr>
        <w:t xml:space="preserve">LARDER</w:t>
      </w:r>
    </w:p>
    <w:p>
      <w:pPr>
        <w:spacing w:after="700"/>
      </w:pPr>
      <w:r>
        <w:rPr>
          <w:rFonts w:ascii="Georgia" w:cs="Georgia" w:eastAsia="Georgia" w:hAnsi="Georgia"/>
          <w:i/>
          <w:iCs/>
          <w:color w:val="C9682B"/>
          <w:sz w:val="27"/>
          <w:szCs w:val="27"/>
        </w:rPr>
        <w:t xml:space="preserve">La lista de la compra se genera sola a partir de lo que hay en la nevera de tu piso compartido</w:t>
      </w:r>
    </w:p>
    <w:tbl>
      <w:tblPr>
        <w:tblW w:type="dxa" w:w="6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</w:tblGrid>
      <w:tr>
        <w:tc>
          <w:tcPr>
            <w:tcW w:type="dxa" w:w="6200"/>
            <w:shd w:fill="2E2119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2º DAM · Bloque P1 — Que exista</w:t>
            </w:r>
          </w:p>
          <w:p>
            <w:r>
              <w:rPr>
                <w:rFonts w:ascii="Calibri" w:cs="Calibri" w:eastAsia="Calibri" w:hAnsi="Calibri"/>
                <w:color w:val="D8CBBE"/>
                <w:sz w:val="19"/>
                <w:szCs w:val="19"/>
              </w:rPr>
              <w:t xml:space="preserve">Documento de ideación — versión n=35</w:t>
            </w:r>
          </w:p>
        </w:tc>
      </w:tr>
    </w:tbl>
    <w:p>
      <w:r>
        <w:br w:type="page"/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Este documento acumula, paso a paso, las piezas que pide la Sesión 00 antes de construir nada más: frase del dolor, estado del arte, estudio de mercado, servilleta de 6 casillas, las 3 columnas y el documento de una página final.</w:t>
      </w:r>
    </w:p>
    <w:p>
      <w:pPr>
        <w:spacing w:after="2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1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La frase del dolor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36"/>
        <w:gridCol w:w="403"/>
        <w:gridCol w:w="5040"/>
      </w:tblGrid>
      <w:tr>
        <w:tc>
          <w:tcPr>
            <w:tcW w:type="dxa" w:w="4636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7A6D"/>
                <w:spacing w:val="10"/>
                <w:sz w:val="18"/>
                <w:szCs w:val="18"/>
              </w:rPr>
              <w:t xml:space="preserve">ANTES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E2119"/>
                <w:sz w:val="21"/>
                <w:szCs w:val="21"/>
              </w:rPr>
              <w:t xml:space="preserve">"En mi casa perdemos tiempo controlando qué queda en la nevera y organizando la compra."</w:t>
            </w:r>
          </w:p>
        </w:tc>
        <w:tc>
          <w:tcPr>
            <w:tcW w:type="dxa" w:w="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40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18"/>
                <w:szCs w:val="18"/>
              </w:rPr>
              <w:t xml:space="preserve">DESPUÉS — CON DATOS REALES</w:t>
            </w:r>
          </w:p>
          <w:p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Iago y Nadia pierden 10-15 minutos cada vez que hacen la lista de la compra a ojo con papel y boli, van a la tienda 1-2 veces por semana sin planificación previa, y a menudo acaban comprando algo duplicado o volviendo por algo olvidado — un gasto que ronda entre 200€ y 400€ al año en compras mal planificadas.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21"/>
                <w:szCs w:val="21"/>
              </w:rPr>
              <w:t xml:space="preserve">Cómo se calculó el número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5€ perdidos de media por viaje (no 10€ — la primera estimación estaba inflada) × 1-2 viajes/semana ≈ 5-10€/semana × 40 semanas activas al año (se descuentan ~12 semanas de vacaciones y viajes) ≈ 200-400€/año.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Se deja como rango a propósito, en vez de un único número, porque la frecuencia real varía semana a semana y forzar una cifra puntual sería más dramático de lo que da de sí el dato.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Fuente: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experiencia directa del hogar (Iago y Nadia). Sin fuente externa — es un dato de primera mano, no una estimación de mercado.</w:t>
      </w:r>
    </w:p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2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Estado del arte — la competencia</w:t>
      </w:r>
    </w:p>
    <w:p>
      <w:pPr>
        <w:spacing w:after="140" w:line="300"/>
      </w:pPr>
      <w:r>
        <w:rPr>
          <w:rFonts w:ascii="Calibri" w:cs="Calibri" w:eastAsia="Calibri" w:hAnsi="Calibri"/>
          <w:color w:val="2E2119"/>
          <w:sz w:val="22"/>
          <w:szCs w:val="22"/>
        </w:rPr>
        <w:t xml:space="preserve">Delimitación: soluciones para gestionar la compra/nevera de un hogar compartido, vivas hoy, en español o inglés.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Método: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en vez de depender solo de reseñas encontradas por búsqueda, se hicieron conversaciones informales con amigos que gestionan la compra en piso compartido — estudiantes y gente joven, el mismo perfil que el mercado objetivo (sección 3).</w:t>
      </w:r>
    </w:p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14"/>
        <w:gridCol w:w="4132"/>
        <w:gridCol w:w="4132"/>
      </w:tblGrid>
      <w:tr>
        <w:trPr>
          <w:tblHeader/>
        </w:trPr>
        <w:tc>
          <w:tcPr>
            <w:tcW w:type="dxa" w:w="1814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  <w:tc>
          <w:tcPr>
            <w:tcW w:type="dxa" w:w="4132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bueno</w:t>
            </w:r>
          </w:p>
        </w:tc>
        <w:tc>
          <w:tcPr>
            <w:tcW w:type="dxa" w:w="4132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 problema</w:t>
            </w:r>
          </w:p>
        </w:tc>
      </w:tr>
      <w:tr>
        <w:tc>
          <w:tcPr>
            <w:tcW w:type="dxa" w:w="181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Papel y boli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Rápido y sencillo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Se pierde fácil; de un solo uso (gasta papel)</w:t>
            </w:r>
          </w:p>
        </w:tc>
      </w:tr>
      <w:tr>
        <w:tc>
          <w:tcPr>
            <w:tcW w:type="dxa" w:w="181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Notas (móvil)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La más usada; simple y reusable — "la que mejor funciona"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No se comparte ni coedita en tiempo real</w:t>
            </w:r>
          </w:p>
        </w:tc>
      </w:tr>
      <w:tr>
        <w:tc>
          <w:tcPr>
            <w:tcW w:type="dxa" w:w="181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Bring!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Colaborativo de verdad, en tiempo real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Paso extra al añadir un item; su "Inspiración" no resuelve el caso de uso</w:t>
            </w:r>
          </w:p>
        </w:tc>
      </w:tr>
      <w:tr>
        <w:tc>
          <w:tcPr>
            <w:tcW w:type="dxa" w:w="181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AnyList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Reconoce items al escribir + código de barras</w:t>
            </w:r>
          </w:p>
        </w:tc>
        <w:tc>
          <w:tcPr>
            <w:tcW w:type="dxa" w:w="41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Todo el valor apunta a cocinar, no a compartir la lista ni saber qué hay en casa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682B" w:sz="4"/>
              <w:left w:val="single" w:color="C9682B" w:sz="4"/>
              <w:bottom w:val="single" w:color="C9682B" w:sz="4"/>
              <w:right w:val="single" w:color="C9682B" w:sz="4"/>
            </w:tcBorders>
            <w:shd w:fill="F4E9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21"/>
                <w:szCs w:val="21"/>
              </w:rPr>
              <w:t xml:space="preserve">Por qué no nos basamos en reseñas de las apps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Las reseñas buenas no sirven para encontrar un hueco — obviamente no hablan de lo que falta.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Las malas, casi todas, eran quejas de compatibilidad técnica (se cuelga, no sincroniza...), no gente pidiendo una función o diciendo que el enfoque no encajaba con su forma de comprar.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Por eso se pasó a hablar directamente con quien vive el problema (estudiantes y gente joven) — la vía que el propio guion marca como "la más cara y la más fiable de las tres".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C9682B"/>
          <w:sz w:val="25"/>
          <w:szCs w:val="25"/>
        </w:rPr>
        <w:t xml:space="preserve">El hueco detectado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De posicionamiento: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Ni Bring! ni AnyList apuntan al acto simple de apuntar y compartir la lista — las dos están construidas para cocinar y planificar recetas.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De fricción: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Cualquier paso extra sobre "simplemente escribir" hace que la gente vuelva a Notas, la solución más simple.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De colaboración: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La solución que mejor funciona en la práctica (Notas) no se puede compartir ni coeditar en tiempo real.</w:t>
      </w:r>
    </w:p>
    <w:p>
      <w:pPr>
        <w:spacing w:after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1"/>
                <w:szCs w:val="21"/>
              </w:rPr>
              <w:t xml:space="preserve">El hueco real: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1"/>
                <w:szCs w:val="21"/>
              </w:rPr>
              <w:t xml:space="preserve">una herramienta tan rápida de usar como Notas, tan colaborativa como Bring!, que además dice quién apuntó cada cosa y muestra qué hay en casa sin pedir que nadie lleve la cuenta a mano — el ángulo que nadie cubre.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2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¿Y si tu app no tiene nada "chulo"?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EDE6D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"Tu solución (Notas) no tiene nada como mis recetas, mi meal planning o mis agentes de IA."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Cierto.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Pero tampoco las tiene el papel y boli, que es el sistema que en realidad se está digitalizando. Si ni Notas ni Papel tienen esas funciones y aun así ganan en el uso real, lo que esas funciones añaden no es "lo que faltaba" — es complejidad y ruido visual encima de un sistema que no los pedía.</w:t>
      </w:r>
    </w:p>
    <w:p>
      <w:pPr>
        <w:spacing w:after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38"/>
        <w:gridCol w:w="403"/>
        <w:gridCol w:w="4838"/>
      </w:tblGrid>
      <w:tr>
        <w:tc>
          <w:tcPr>
            <w:tcW w:type="dxa" w:w="483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8"/>
                <w:sz w:val="17"/>
                <w:szCs w:val="17"/>
              </w:rPr>
              <w:t xml:space="preserve">PARA QUIÉN SÍ TIENE SENTIDO</w:t>
            </w:r>
          </w:p>
          <w:p>
            <w:r>
              <w:rPr>
                <w:rFonts w:ascii="Calibri" w:cs="Calibri" w:eastAsia="Calibri" w:hAnsi="Calibri"/>
                <w:color w:val="2E2119"/>
                <w:sz w:val="20"/>
                <w:szCs w:val="20"/>
              </w:rPr>
              <w:t xml:space="preserve">Alguien a quien de verdad le guste cocinar y guardar recetas — un perfil más asentado, quizá de más edad (ej. una madre de familia).</w:t>
            </w:r>
          </w:p>
        </w:tc>
        <w:tc>
          <w:tcPr>
            <w:tcW w:type="dxa" w:w="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3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6E4D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8"/>
                <w:sz w:val="17"/>
                <w:szCs w:val="17"/>
              </w:rPr>
              <w:t xml:space="preserve">PARA NUESTRO PÚBLICO, NO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E2119"/>
                <w:sz w:val="20"/>
                <w:szCs w:val="20"/>
              </w:rPr>
              <w:t xml:space="preserve">El estudiante medio independizado no es un apasionado de la cocina. La tendencia joven (meal prep) va al revés: tuppers básicos para toda la semana, para cocinar lo MÍNIMO posible.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9682B"/>
                <w:sz w:val="20"/>
                <w:szCs w:val="20"/>
              </w:rPr>
              <w:t xml:space="preserve">Confirmado en la encuesta: </w:t>
            </w:r>
            <w:r>
              <w:rPr>
                <w:rFonts w:ascii="Calibri" w:cs="Calibri" w:eastAsia="Calibri" w:hAnsi="Calibri"/>
                <w:i/>
                <w:iCs/>
                <w:color w:val="2E2119"/>
                <w:sz w:val="20"/>
                <w:szCs w:val="20"/>
              </w:rPr>
              <w:t xml:space="preserve">"compro cosas pensando en hacer comidas elaboradas pero nunca las llego a hacer, y acaban pudriéndose".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B8860B"/>
                <w:sz w:val="21"/>
                <w:szCs w:val="21"/>
              </w:rPr>
              <w:t xml:space="preserve">Ni siquiera cumplen bien su función principal: 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1"/>
                <w:szCs w:val="21"/>
              </w:rPr>
              <w:t xml:space="preserve">el paso intermedio de recetas da pereza, así que la lista queda peor servida que en Notas — por bonita que parezca la sensación de estar "más organizado".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2 — VALIDACIÓN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La encuesta confirma el hueco (n=35)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Encuesta bilingüe (ES/EN), 9 preguntas sobre hechos del último mes — no opiniones sobre una app futura. 35 respuestas únicas a fecha 17/09/2026. El formulario sigue técnicamente abierto (no se desactivó en Vercel).</w:t>
      </w:r>
    </w:p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0"/>
        </w:tblBorders>
      </w:tblPr>
      <w:tblGrid>
        <w:gridCol w:w="3266"/>
        <w:gridCol w:w="3266"/>
        <w:gridCol w:w="3266"/>
      </w:tblGrid>
      <w:tr>
        <w:tc>
          <w:tcPr>
            <w:tcW w:type="dxa" w:w="3266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0B589"/>
                <w:spacing w:val="10"/>
                <w:sz w:val="16"/>
                <w:szCs w:val="16"/>
              </w:rPr>
              <w:t xml:space="preserve">USA UNA APP HOY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0/35</w:t>
            </w:r>
          </w:p>
          <w:p>
            <w:r>
              <w:rPr>
                <w:rFonts w:ascii="Calibri" w:cs="Calibri" w:eastAsia="Calibri" w:hAnsi="Calibri"/>
                <w:color w:val="D8CBBE"/>
                <w:sz w:val="17"/>
                <w:szCs w:val="17"/>
              </w:rPr>
              <w:t xml:space="preserve">aunque 3 personas SÍ la probaron alguna vez</w:t>
            </w:r>
          </w:p>
        </w:tc>
        <w:tc>
          <w:tcPr>
            <w:tcW w:type="dxa" w:w="3266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16"/>
                <w:szCs w:val="16"/>
              </w:rPr>
              <w:t xml:space="preserve">COMPRÓ DUPLICADO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2119"/>
                <w:sz w:val="34"/>
                <w:szCs w:val="34"/>
              </w:rPr>
              <w:t xml:space="preserve">74%</w:t>
            </w:r>
          </w:p>
          <w:p>
            <w:r>
              <w:rPr>
                <w:rFonts w:ascii="Calibri" w:cs="Calibri" w:eastAsia="Calibri" w:hAnsi="Calibri"/>
                <w:color w:val="8A7A6D"/>
                <w:sz w:val="17"/>
                <w:szCs w:val="17"/>
              </w:rPr>
              <w:t xml:space="preserve">el último mes</w:t>
            </w:r>
          </w:p>
        </w:tc>
        <w:tc>
          <w:tcPr>
            <w:tcW w:type="dxa" w:w="3266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16"/>
                <w:szCs w:val="16"/>
              </w:rPr>
              <w:t xml:space="preserve">VOLVIÓ POR OLVIDO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2119"/>
                <w:sz w:val="34"/>
                <w:szCs w:val="34"/>
              </w:rPr>
              <w:t xml:space="preserve">74%</w:t>
            </w:r>
          </w:p>
          <w:p>
            <w:r>
              <w:rPr>
                <w:rFonts w:ascii="Calibri" w:cs="Calibri" w:eastAsia="Calibri" w:hAnsi="Calibri"/>
                <w:color w:val="8A7A6D"/>
                <w:sz w:val="17"/>
                <w:szCs w:val="17"/>
              </w:rPr>
              <w:t xml:space="preserve">el último mes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El 54% (19 de 35) sufrió ambas cosas en el mismo mes — el mismo tiempo y dinero (200-400€/año) de la frase del dolor, confirmado con datos.</w:t>
      </w:r>
    </w:p>
    <w:p>
      <w:pPr>
        <w:spacing w:after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48"/>
        <w:gridCol w:w="4032"/>
      </w:tblGrid>
      <w:tr>
        <w:trPr>
          <w:tblHeader/>
        </w:trPr>
        <w:tc>
          <w:tcPr>
            <w:tcW w:type="dxa" w:w="6048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 actual</w:t>
            </w:r>
          </w:p>
        </w:tc>
        <w:tc>
          <w:tcPr>
            <w:tcW w:type="dxa" w:w="4032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Respuestas</w:t>
            </w:r>
          </w:p>
        </w:tc>
      </w:tr>
      <w:tr>
        <w:tc>
          <w:tcPr>
            <w:tcW w:type="dxa" w:w="604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Notas del móvil</w:t>
            </w:r>
          </w:p>
        </w:tc>
        <w:tc>
          <w:tcPr>
            <w:tcW w:type="dxa" w:w="40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13/35</w:t>
            </w:r>
          </w:p>
        </w:tc>
      </w:tr>
      <w:tr>
        <w:tc>
          <w:tcPr>
            <w:tcW w:type="dxa" w:w="604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Papel y boli</w:t>
            </w:r>
          </w:p>
        </w:tc>
        <w:tc>
          <w:tcPr>
            <w:tcW w:type="dxa" w:w="40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12/35</w:t>
            </w:r>
          </w:p>
        </w:tc>
      </w:tr>
      <w:tr>
        <w:tc>
          <w:tcPr>
            <w:tcW w:type="dxa" w:w="604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Ninguno / a ojo</w:t>
            </w:r>
          </w:p>
        </w:tc>
        <w:tc>
          <w:tcPr>
            <w:tcW w:type="dxa" w:w="40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9/35</w:t>
            </w:r>
          </w:p>
        </w:tc>
      </w:tr>
      <w:tr>
        <w:tc>
          <w:tcPr>
            <w:tcW w:type="dxa" w:w="604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Grupo de WhatsApp</w:t>
            </w:r>
          </w:p>
        </w:tc>
        <w:tc>
          <w:tcPr>
            <w:tcW w:type="dxa" w:w="40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1/35</w:t>
            </w:r>
          </w:p>
        </w:tc>
      </w:tr>
      <w:tr>
        <w:tc>
          <w:tcPr>
            <w:tcW w:type="dxa" w:w="604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Una app específica</w:t>
            </w:r>
          </w:p>
        </w:tc>
        <w:tc>
          <w:tcPr>
            <w:tcW w:type="dxa" w:w="403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0/35 (3 la probaron y la abandonaron)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682B" w:sz="4"/>
              <w:left w:val="single" w:color="C9682B" w:sz="4"/>
              <w:bottom w:val="single" w:color="C9682B" w:sz="4"/>
              <w:right w:val="single" w:color="C9682B" w:sz="4"/>
            </w:tcBorders>
            <w:shd w:fill="F4E9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21"/>
                <w:szCs w:val="21"/>
              </w:rPr>
              <w:t xml:space="preserve">Las apps no son el problema — la retención sí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Bring! y AnyList llevan años disponibles y son razonablemente buenas. 3 de 35 personas confirman haberlas probado — pero ninguna las usa hoy. Dos de ellas probaron Bring! y lo dejaron por motivos distintos: una por falta de cooperación de sus compañeros, otra "porque me acaba dando pereza usarla". El hueco no está en construir "una app más" — está en resolver por qué las que existen no retienen ni a quien sí las prueba.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2 — VALIDACIÓN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Las quejas espontáneas confirman el mismo patrón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Pregunta 9 (abierta): "¿Qué es lo que más te frustra de gestionar la compra o la nevera?" — nadie vio el prototipo antes de responder.</w:t>
      </w:r>
    </w:p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9"/>
        <w:gridCol w:w="201"/>
        <w:gridCol w:w="4939"/>
      </w:tblGrid>
      <w:tr>
        <w:tc>
          <w:tcPr>
            <w:tcW w:type="dxa" w:w="4939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8"/>
                <w:sz w:val="18"/>
                <w:szCs w:val="18"/>
              </w:rPr>
              <w:t xml:space="preserve">FALTA DE COOPERACIÓN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8A7A6D"/>
                <w:sz w:val="17"/>
                <w:szCs w:val="17"/>
              </w:rPr>
              <w:t xml:space="preserve">8 de 35 personas (23%) — el tema más repetido, sin que se les preguntara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"I don't know who bought what"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"Not knowing what the others want, the others eating my stuff"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"Que compran cosas que no quiero"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"Cada vez una compra una cosa, lo complicado es llevar la cuenta de quién compró qué antes"</w:t>
            </w:r>
          </w:p>
        </w:tc>
        <w:tc>
          <w:tcPr>
            <w:tcW w:type="dxa" w:w="2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39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EDE6D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8"/>
                <w:sz w:val="18"/>
                <w:szCs w:val="18"/>
              </w:rPr>
              <w:t xml:space="preserve">FALTA DE TRACKER DE GASTOS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8A7A6D"/>
                <w:sz w:val="17"/>
                <w:szCs w:val="17"/>
              </w:rPr>
              <w:t xml:space="preserve">3 menciones espontáneas + 12/35 (34%) dice en la Pregunta 8 que no llevan cuenta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"I don't know who bought what" — también aquí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"Que la gente no participe a la hora de hacer la compra o que tarden en pagar cuando dividimos gastos"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2E2119"/>
                <w:sz w:val="18"/>
                <w:szCs w:val="18"/>
              </w:rPr>
              <w:t xml:space="preserve">"Llevar la cuenta de quién compró qué antes"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C9682B"/>
                <w:sz w:val="18"/>
                <w:szCs w:val="18"/>
              </w:rPr>
              <w:t xml:space="preserve">Esto es exactamente History: quién compró qué y quién debe a quién, resuelto sin depender de que alguien lo recuerde o lo apunte a mano.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682B" w:sz="4"/>
              <w:left w:val="single" w:color="C9682B" w:sz="4"/>
              <w:bottom w:val="single" w:color="C9682B" w:sz="4"/>
              <w:right w:val="single" w:color="C9682B" w:sz="4"/>
            </w:tcBorders>
            <w:shd w:fill="F4E9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21"/>
                <w:szCs w:val="21"/>
              </w:rPr>
              <w:t xml:space="preserve">Ya resuelto en P1, gratis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"Pois supoño que cando algo se acabe ninguén avise" — se resuelve solo con que Fridge sea una vista compartida: marcar "se acabó" ya avisa a todo el piso, sin lógica extra ni contar unidades.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3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Estudio de mercado — A Coruña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Decisión explícita (18/09): el público es estudiantes, no "cualquier hogar multi-persona". Los 3 niveles se calculan sobre ese público concreto.</w:t>
      </w:r>
    </w:p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0"/>
        </w:tblBorders>
      </w:tblPr>
      <w:tblGrid>
        <w:gridCol w:w="3266"/>
        <w:gridCol w:w="3266"/>
        <w:gridCol w:w="3266"/>
      </w:tblGrid>
      <w:tr>
        <w:tc>
          <w:tcPr>
            <w:tcW w:type="dxa" w:w="3266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16"/>
                <w:szCs w:val="16"/>
              </w:rPr>
              <w:t xml:space="preserve">MERCADO TOTAL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2119"/>
                <w:sz w:val="34"/>
                <w:szCs w:val="34"/>
              </w:rPr>
              <w:t xml:space="preserve">&gt;13.300</w:t>
            </w:r>
          </w:p>
          <w:p>
            <w:r>
              <w:rPr>
                <w:rFonts w:ascii="Calibri" w:cs="Calibri" w:eastAsia="Calibri" w:hAnsi="Calibri"/>
                <w:color w:val="8A7A6D"/>
                <w:sz w:val="17"/>
                <w:szCs w:val="17"/>
              </w:rPr>
              <w:t xml:space="preserve">Estudiantes matriculados en la UDC (2025-26)</w:t>
            </w:r>
          </w:p>
        </w:tc>
        <w:tc>
          <w:tcPr>
            <w:tcW w:type="dxa" w:w="3266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0B589"/>
                <w:spacing w:val="10"/>
                <w:sz w:val="16"/>
                <w:szCs w:val="16"/>
              </w:rPr>
              <w:t xml:space="preserve">MERCADO ACCESIBLE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4"/>
                <w:szCs w:val="34"/>
              </w:rPr>
              <w:t xml:space="preserve">≈4.123</w:t>
            </w:r>
          </w:p>
          <w:p>
            <w:r>
              <w:rPr>
                <w:rFonts w:ascii="Calibri" w:cs="Calibri" w:eastAsia="Calibri" w:hAnsi="Calibri"/>
                <w:color w:val="D8CBBE"/>
                <w:sz w:val="17"/>
                <w:szCs w:val="17"/>
              </w:rPr>
              <w:t xml:space="preserve">31% cambia de ciudad para estudiar (Fundación CYD)</w:t>
            </w:r>
          </w:p>
        </w:tc>
        <w:tc>
          <w:tcPr>
            <w:tcW w:type="dxa" w:w="3266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16"/>
                <w:szCs w:val="16"/>
              </w:rPr>
              <w:t xml:space="preserve">MERCADO OBJETIVO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E2119"/>
                <w:sz w:val="34"/>
                <w:szCs w:val="34"/>
              </w:rPr>
              <w:t xml:space="preserve">≈650 pisos</w:t>
            </w:r>
          </w:p>
          <w:p>
            <w:r>
              <w:rPr>
                <w:rFonts w:ascii="Calibri" w:cs="Calibri" w:eastAsia="Calibri" w:hAnsi="Calibri"/>
                <w:color w:val="8A7A6D"/>
                <w:sz w:val="17"/>
                <w:szCs w:val="17"/>
              </w:rPr>
              <w:t xml:space="preserve">55% de esos comparte piso ÷ 3,5 pers./piso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682B" w:sz="4"/>
              <w:left w:val="single" w:color="C9682B" w:sz="4"/>
              <w:bottom w:val="single" w:color="C9682B" w:sz="4"/>
              <w:right w:val="single" w:color="C9682B" w:sz="4"/>
            </w:tcBorders>
            <w:shd w:fill="F4E9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21"/>
                <w:szCs w:val="21"/>
              </w:rPr>
              <w:t xml:space="preserve">Margen de error reconocido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La cifra de ≈650 pisos encadena 3 supuestos (% que cambia de ciudad, % que comparte piso, tamaño medio del piso) — es una estimación gruesa, no un conteo exacto. Deja fuera a jóvenes trabajadores que comparten piso y sufren el mismo problema.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C9682B"/>
          <w:sz w:val="22"/>
          <w:szCs w:val="22"/>
        </w:rPr>
        <w:t xml:space="preserve">Para contexto, no como objetivo: </w:t>
      </w:r>
      <w:r>
        <w:rPr>
          <w:rFonts w:ascii="Calibri" w:cs="Calibri" w:eastAsia="Calibri" w:hAnsi="Calibri"/>
          <w:color w:val="2E2119"/>
          <w:sz w:val="22"/>
          <w:szCs w:val="22"/>
        </w:rPr>
        <w:t xml:space="preserve">A Coruña tiene ≈99.700 hogares de 2+ personas — el techo si algún día se sirviera a cualquier hogar, no solo a estudiantes.</w:t>
      </w:r>
    </w:p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4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La servilleta de 6 casillas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Decisión explícita (17/09): sin monetización. No se va a cobrar nada a quien use Larder, y tampoco se va a adelantar dinero propio en ningún momento — coste fijo 0€, siempre.</w:t>
      </w:r>
    </w:p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QUÉ VENDEMOS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Nada — no es un producto de pago, es una herramienta gratuita</w:t>
            </w:r>
          </w:p>
        </w:tc>
        <w:tc>
          <w:tcPr>
            <w:tcW w:type="dxa" w:w="3293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A QUIÉN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Estudiantes que comparten piso en A Coruña</w:t>
            </w:r>
          </w:p>
        </w:tc>
        <w:tc>
          <w:tcPr>
            <w:tcW w:type="dxa" w:w="3293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A CUÁNTO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0€ — no se cobra nada</w:t>
            </w:r>
          </w:p>
        </w:tc>
      </w:tr>
      <w:tr>
        <w:tc>
          <w:tcPr>
            <w:tcW w:type="dxa" w:w="3293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QUÉ NOS CUESTA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Coste fijo: 0€/mes (niveles gratuitos de todo el stack). Variable: 0€</w:t>
            </w:r>
          </w:p>
        </w:tc>
        <w:tc>
          <w:tcPr>
            <w:tcW w:type="dxa" w:w="3293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CUÁNTOS HACEN FALTA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No aplica — no hay ingresos que equilibrar</w:t>
            </w:r>
          </w:p>
        </w:tc>
        <w:tc>
          <w:tcPr>
            <w:tcW w:type="dxa" w:w="3293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CUÁNTOS HAY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≈650 pisos de estudiantes en A Coruña — mercado objetivo (sección 3)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28"/>
        <w:gridCol w:w="302"/>
        <w:gridCol w:w="6249"/>
      </w:tblGrid>
      <w:tr>
        <w:tc>
          <w:tcPr>
            <w:tcW w:type="dxa" w:w="3528"/>
            <w:shd w:fill="2E211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44"/>
                <w:szCs w:val="44"/>
              </w:rPr>
              <w:t xml:space="preserve">0€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sin monetización — el objetivo es adopción real</w:t>
            </w:r>
          </w:p>
        </w:tc>
        <w:tc>
          <w:tcPr>
            <w:tcW w:type="dxa" w:w="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249"/>
            <w:tcBorders>
              <w:top w:val="single" w:color="C9682B" w:sz="4"/>
              <w:left w:val="single" w:color="C9682B" w:sz="4"/>
              <w:bottom w:val="single" w:color="C9682B" w:sz="4"/>
              <w:right w:val="single" w:color="C9682B" w:sz="4"/>
            </w:tcBorders>
            <w:shd w:fill="F6E4D3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682B"/>
                <w:sz w:val="19"/>
                <w:szCs w:val="19"/>
              </w:rPr>
              <w:t xml:space="preserve">Lectura honesta: </w:t>
            </w:r>
            <w:r>
              <w:rPr>
                <w:rFonts w:ascii="Calibri" w:cs="Calibri" w:eastAsia="Calibri" w:hAnsi="Calibri"/>
                <w:i/>
                <w:iCs/>
                <w:color w:val="2E2119"/>
                <w:sz w:val="19"/>
                <w:szCs w:val="19"/>
              </w:rPr>
              <w:t xml:space="preserve">el backend en Render "duerme" sin uso. Sigue habiendo un reto, pero ya no es económico — es conseguir que la gente use algo nuevo en vez de seguir con WhatsApp o papel, que ya conocen.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5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Las 3 columnas del alcance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28"/>
        <w:gridCol w:w="3427"/>
        <w:gridCol w:w="3024"/>
      </w:tblGrid>
      <w:tr>
        <w:trPr>
          <w:tblHeader/>
        </w:trPr>
        <w:tc>
          <w:tcPr>
            <w:tcW w:type="dxa" w:w="3628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construimos</w:t>
            </w:r>
          </w:p>
        </w:tc>
        <w:tc>
          <w:tcPr>
            <w:tcW w:type="dxa" w:w="3427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hace un servicio externo</w:t>
            </w:r>
          </w:p>
        </w:tc>
        <w:tc>
          <w:tcPr>
            <w:tcW w:type="dxa" w:w="3024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 se hace este curso</w:t>
            </w:r>
          </w:p>
        </w:tc>
      </w:tr>
      <w:tr>
        <w:tc>
          <w:tcPr>
            <w:tcW w:type="dxa" w:w="362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Nevera: 3 estados (bien/queda poco/se acabó), sin cantidades — se rellena sola al comprar</w:t>
            </w:r>
          </w:p>
        </w:tc>
        <w:tc>
          <w:tcPr>
            <w:tcW w:type="dxa" w:w="3427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Diccionario de productos (Open Food Facts, gratis)</w:t>
            </w:r>
          </w:p>
        </w:tc>
        <w:tc>
          <w:tcPr>
            <w:tcW w:type="dxa" w:w="302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Cobro real con tarjeta</w:t>
            </w:r>
          </w:p>
        </w:tc>
      </w:tr>
      <w:tr>
        <w:tc>
          <w:tcPr>
            <w:tcW w:type="dxa" w:w="362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Lista que se genera sola a partir de la nevera, con concurrencia</w:t>
            </w:r>
          </w:p>
        </w:tc>
        <w:tc>
          <w:tcPr>
            <w:tcW w:type="dxa" w:w="3427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Lectura de tickets → items (Groq API, free tier — la IA solo se usa aquí)</w:t>
            </w:r>
          </w:p>
        </w:tc>
        <w:tc>
          <w:tcPr>
            <w:tcW w:type="dxa" w:w="302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Notificaciones push nativas (Telegram es la excepción)</w:t>
            </w:r>
          </w:p>
        </w:tc>
      </w:tr>
      <w:tr>
        <w:tc>
          <w:tcPr>
            <w:tcW w:type="dxa" w:w="362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Historial + cálculo de quién debe a quién</w:t>
            </w:r>
          </w:p>
        </w:tc>
        <w:tc>
          <w:tcPr>
            <w:tcW w:type="dxa" w:w="3427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Aviso de turno de compra (bot de Telegram, gratis)</w:t>
            </w:r>
          </w:p>
        </w:tc>
        <w:tc>
          <w:tcPr>
            <w:tcW w:type="dxa" w:w="302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Liquidar deudas de verdad</w:t>
            </w:r>
          </w:p>
        </w:tc>
      </w:tr>
      <w:tr>
        <w:tc>
          <w:tcPr>
            <w:tcW w:type="dxa" w:w="362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Comparador de precios sobre nuestro propio historial de compras</w:t>
            </w:r>
          </w:p>
        </w:tc>
        <w:tc>
          <w:tcPr>
            <w:tcW w:type="dxa" w:w="3427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Escaneo de código de barras</w:t>
            </w:r>
          </w:p>
        </w:tc>
        <w:tc>
          <w:tcPr>
            <w:tcW w:type="dxa" w:w="302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28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Predicción de reposición (aritmética sobre eventos propios)</w:t>
            </w:r>
          </w:p>
        </w:tc>
        <w:tc>
          <w:tcPr>
            <w:tcW w:type="dxa" w:w="3427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/>
            </w:r>
          </w:p>
        </w:tc>
        <w:tc>
          <w:tcPr>
            <w:tcW w:type="dxa" w:w="3024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A7A6D"/>
          <w:sz w:val="22"/>
          <w:szCs w:val="22"/>
        </w:rPr>
        <w:t xml:space="preserve">Orden de construcción: Nevera → Lista (concurrencia) → Historial → Precios</w:t>
      </w:r>
    </w:p>
    <w:p>
      <w:pPr>
        <w:spacing w:after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2119" w:sz="4"/>
              <w:left w:val="single" w:color="2E2119" w:sz="4"/>
              <w:bottom w:val="single" w:color="2E2119" w:sz="4"/>
              <w:right w:val="single" w:color="2E2119" w:sz="4"/>
            </w:tcBorders>
            <w:shd w:fill="2E211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8860B"/>
                <w:sz w:val="21"/>
                <w:szCs w:val="21"/>
              </w:rPr>
              <w:t xml:space="preserve">"Un hogar de A Coruña deja de escribir la lista de la compra: la nevera se rellena sola al comprar, avisa cuando algo se acaba, y la lista sale de ahí. El grupo se entera por Telegram, marca la compra en tiempo real, y consulta después quién debe qué y dónde sale más barato cada cosa."</w:t>
            </w:r>
          </w:p>
        </w:tc>
      </w:tr>
    </w:tbl>
    <w:p>
      <w:r>
        <w:br w:type="pag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9682B"/>
          <w:spacing w:val="20"/>
          <w:sz w:val="18"/>
          <w:szCs w:val="18"/>
        </w:rPr>
        <w:t xml:space="preserve">PASO 6</w:t>
      </w:r>
    </w:p>
    <w:p>
      <w:pPr>
        <w:pStyle w:val="Heading1"/>
        <w:pBdr>
          <w:bottom w:val="single" w:color="C9682B" w:sz="6" w:space="8"/>
        </w:pBdr>
        <w:spacing w:after="160"/>
      </w:pPr>
      <w:r>
        <w:rPr>
          <w:rFonts w:ascii="Georgia" w:cs="Georgia" w:eastAsia="Georgia" w:hAnsi="Georgia"/>
          <w:b/>
          <w:bCs/>
          <w:color w:val="2E2119"/>
          <w:sz w:val="34"/>
          <w:szCs w:val="34"/>
        </w:rPr>
        <w:t xml:space="preserve">Documento de una página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40"/>
        <w:gridCol w:w="4940"/>
      </w:tblGrid>
      <w:tr>
        <w:tc>
          <w:tcPr>
            <w:tcW w:type="dxa" w:w="4940"/>
            <w:gridSpan w:val="1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NOMBRE Y MENSAJE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Larder — Ayudamos a los hogares que comparten piso en A Coruña a controlar qué hay en la nevera y organizar la compra sin duplicados ni viajes extra, sin depender de un grupo de WhatsApp desordenado.</w:t>
            </w:r>
          </w:p>
        </w:tc>
        <w:tc>
          <w:tcPr>
            <w:tcW w:type="dxa" w:w="4940"/>
            <w:gridSpan w:val="1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PÚBLICO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Estudiantes que comparten piso en A Coruña — ≈650 pisos, mercado objetivo de la sección 3.</w:t>
            </w:r>
          </w:p>
        </w:tc>
      </w:tr>
      <w:tr>
        <w:tc>
          <w:tcPr>
            <w:tcW w:type="dxa" w:w="4940"/>
            <w:gridSpan w:val="1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PROBLEMA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Iago y Nadia pierden 10-15 min cada vez que hacen la lista a ojo con papel y boli, van a la tienda 1-2 veces/semana sin planificar — un gasto que ronda entre 200€ y 400€/año.</w:t>
            </w:r>
          </w:p>
        </w:tc>
        <w:tc>
          <w:tcPr>
            <w:tcW w:type="dxa" w:w="4940"/>
            <w:gridSpan w:val="1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NÚMEROS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0€, sin monetización · coste fijo 0€. No hay punto de equilibrio: el objetivo es adopción real, no ingresos.</w:t>
            </w:r>
          </w:p>
        </w:tc>
      </w:tr>
      <w:tr>
        <w:tc>
          <w:tcPr>
            <w:tcW w:type="dxa" w:w="4940"/>
            <w:gridSpan w:val="1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ALCANCE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Nevera (sin cantidades) + Lista que se genera sola + Historial + Precios sobre nuestro propio historial + lectura de tickets y predicción. Cobro real, fuera de alcance.</w:t>
            </w:r>
          </w:p>
        </w:tc>
        <w:tc>
          <w:tcPr>
            <w:tcW w:type="dxa" w:w="4940"/>
            <w:gridSpan w:val="1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CANAL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Directo: el propio hogar (Iago y Nadia) es el primer usuario real.</w:t>
            </w:r>
          </w:p>
        </w:tc>
      </w:tr>
      <w:tr>
        <w:tc>
          <w:tcPr>
            <w:tcW w:type="dxa" w:w="10080"/>
            <w:gridSpan w:val="2"/>
            <w:tcBorders>
              <w:top w:val="single" w:color="E4D9C9" w:sz="4"/>
              <w:left w:val="single" w:color="E4D9C9" w:sz="4"/>
              <w:bottom w:val="single" w:color="E4D9C9" w:sz="4"/>
              <w:right w:val="single" w:color="E4D9C9" w:sz="4"/>
            </w:tcBorders>
            <w:shd w:fill="F4E9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6"/>
                <w:sz w:val="16"/>
                <w:szCs w:val="16"/>
              </w:rPr>
              <w:t xml:space="preserve">QUÉ NO HAREMOS</w:t>
            </w:r>
          </w:p>
          <w:p>
            <w:r>
              <w:rPr>
                <w:rFonts w:ascii="Calibri" w:cs="Calibri" w:eastAsia="Calibri" w:hAnsi="Calibri"/>
                <w:color w:val="2E2119"/>
                <w:sz w:val="19"/>
                <w:szCs w:val="19"/>
              </w:rPr>
              <w:t xml:space="preserve">Código de barras, cobro con tarjeta, notificaciones push nativas (el aviso va por Telegram), liquidar deudas de verdad.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9682B" w:sz="4"/>
              <w:left w:val="single" w:color="C9682B" w:sz="4"/>
              <w:bottom w:val="single" w:color="C9682B" w:sz="4"/>
              <w:right w:val="single" w:color="C9682B" w:sz="4"/>
            </w:tcBorders>
            <w:shd w:fill="F4E9D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682B"/>
                <w:spacing w:val="10"/>
                <w:sz w:val="21"/>
                <w:szCs w:val="21"/>
              </w:rPr>
              <w:t xml:space="preserve">Nota sobre el nombre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E2119"/>
                <w:sz w:val="21"/>
                <w:szCs w:val="21"/>
              </w:rPr>
              <w:t xml:space="preserve">"Larder" es una palabra inglesa común (significa "despensa"), lo que puede dificultar encontraros en un buscador frente a resultados de diccionario — algo a revisar más adelante (identidad), no ahora.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1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2026-09-18T10:53:37.709Z</dcterms:created>
  <dcterms:modified xsi:type="dcterms:W3CDTF">2026-09-18T10:53:37.709Z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