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6402C"/>
          <w:sz w:val="56"/>
          <w:szCs w:val="56"/>
        </w:rPr>
        <w:t xml:space="preserve">LARDER</w:t>
      </w:r>
    </w:p>
    <w:p>
      <w:pPr>
        <w:spacing w:after="40"/>
      </w:pPr>
      <w:r>
        <w:rPr>
          <w:color w:val="5B6559"/>
          <w:sz w:val="28"/>
          <w:szCs w:val="28"/>
        </w:rPr>
        <w:t xml:space="preserve">Especificación técnica — Proyecto 1</w:t>
      </w:r>
    </w:p>
    <w:p>
      <w:pPr>
        <w:spacing w:after="400"/>
      </w:pPr>
      <w:r>
        <w:rPr>
          <w:i/>
          <w:iCs/>
          <w:color w:val="5B6559"/>
          <w:sz w:val="20"/>
          <w:szCs w:val="20"/>
        </w:rPr>
        <w:t xml:space="preserve">Punto de Control 1 · 2 de octubre de 2026</w:t>
      </w:r>
    </w:p>
    <w:p>
      <w:pPr>
        <w:pStyle w:val="Heading1"/>
        <w:spacing w:after="200" w:before="400"/>
      </w:pPr>
      <w:r>
        <w:t xml:space="preserve">1 · El plan de una página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26402C" w:val="clear"/>
            <w:tcMar>
              <w:top w:type="dxa" w:w="100"/>
              <w:left w:type="dxa" w:w="120"/>
              <w:bottom w:type="dxa" w:w="100"/>
              <w:right w:type="dxa" w:w="120"/>
            </w:tcMar>
            <w:vAlign w:val="top"/>
          </w:tcPr>
          <w:p>
            <w:r>
              <w:rPr>
                <w:b/>
                <w:bCs/>
                <w:color w:val="FFFFFF"/>
                <w:sz w:val="20"/>
                <w:szCs w:val="20"/>
              </w:rPr>
              <w:t xml:space="preserve">Apartado</w:t>
            </w:r>
          </w:p>
        </w:tc>
        <w:tc>
          <w:tcPr>
            <w:tcW w:type="dxa" w:w="6620"/>
            <w:shd w:fill="26402C" w:val="clear"/>
            <w:tcMar>
              <w:top w:type="dxa" w:w="100"/>
              <w:left w:type="dxa" w:w="120"/>
              <w:bottom w:type="dxa" w:w="100"/>
              <w:right w:type="dxa" w:w="120"/>
            </w:tcMar>
            <w:vAlign w:val="top"/>
          </w:tcPr>
          <w:p>
            <w:r>
              <w:rPr>
                <w:b/>
                <w:bCs/>
                <w:color w:val="FFFFFF"/>
                <w:sz w:val="20"/>
                <w:szCs w:val="20"/>
              </w:rPr>
              <w:t xml:space="preserve">Contenido</w:t>
            </w:r>
          </w:p>
        </w:tc>
      </w:tr>
      <w:tr>
        <w:tc>
          <w:tcPr>
            <w:tcW w:type="dxa" w:w="2400"/>
            <w:tcMar>
              <w:top w:type="dxa" w:w="100"/>
              <w:left w:type="dxa" w:w="120"/>
              <w:bottom w:type="dxa" w:w="100"/>
              <w:right w:type="dxa" w:w="120"/>
            </w:tcMar>
            <w:vAlign w:val="top"/>
          </w:tcPr>
          <w:p>
            <w:r>
              <w:rPr>
                <w:b/>
                <w:bCs/>
                <w:color w:val="1F2A1F"/>
                <w:sz w:val="20"/>
                <w:szCs w:val="20"/>
              </w:rPr>
              <w:t xml:space="preserve">Propuesta de valor</w:t>
            </w:r>
          </w:p>
        </w:tc>
        <w:tc>
          <w:tcPr>
            <w:tcW w:type="dxa" w:w="6620"/>
            <w:tcMar>
              <w:top w:type="dxa" w:w="100"/>
              <w:left w:type="dxa" w:w="120"/>
              <w:bottom w:type="dxa" w:w="100"/>
              <w:right w:type="dxa" w:w="120"/>
            </w:tcMar>
            <w:vAlign w:val="top"/>
          </w:tcPr>
          <w:p>
            <w:r>
              <w:rPr>
                <w:b w:val="false"/>
                <w:bCs w:val="false"/>
                <w:color w:val="1F2A1F"/>
                <w:sz w:val="20"/>
                <w:szCs w:val="20"/>
              </w:rPr>
              <w:t xml:space="preserve">La lista de la compra se genera sola a partir de lo que hay en tu nevera — sin apuntar nada a mano, y sin la fricción de las apps que ya existen.</w:t>
            </w:r>
          </w:p>
        </w:tc>
      </w:tr>
      <w:tr>
        <w:tc>
          <w:tcPr>
            <w:tcW w:type="dxa" w:w="2400"/>
            <w:tcMar>
              <w:top w:type="dxa" w:w="100"/>
              <w:left w:type="dxa" w:w="120"/>
              <w:bottom w:type="dxa" w:w="100"/>
              <w:right w:type="dxa" w:w="120"/>
            </w:tcMar>
            <w:vAlign w:val="top"/>
          </w:tcPr>
          <w:p>
            <w:r>
              <w:rPr>
                <w:b/>
                <w:bCs/>
                <w:color w:val="1F2A1F"/>
                <w:sz w:val="20"/>
                <w:szCs w:val="20"/>
              </w:rPr>
              <w:t xml:space="preserve">Cliente</w:t>
            </w:r>
          </w:p>
        </w:tc>
        <w:tc>
          <w:tcPr>
            <w:tcW w:type="dxa" w:w="6620"/>
            <w:tcMar>
              <w:top w:type="dxa" w:w="100"/>
              <w:left w:type="dxa" w:w="120"/>
              <w:bottom w:type="dxa" w:w="100"/>
              <w:right w:type="dxa" w:w="120"/>
            </w:tcMar>
            <w:vAlign w:val="top"/>
          </w:tcPr>
          <w:p>
            <w:r>
              <w:rPr>
                <w:b w:val="false"/>
                <w:bCs w:val="false"/>
                <w:color w:val="1F2A1F"/>
                <w:sz w:val="20"/>
                <w:szCs w:val="20"/>
              </w:rPr>
              <w:t xml:space="preserve">Lo usa cualquier miembro de un hogar en España. Lo paga el hogar como unidad (no cada persona), de forma opcional. Mercado: 19,7M hogares en España, 13M accesibles (cadenas cuyo ticket lee Larder), 6,1M objetivo (ya compran online).</w:t>
            </w:r>
          </w:p>
        </w:tc>
      </w:tr>
      <w:tr>
        <w:tc>
          <w:tcPr>
            <w:tcW w:type="dxa" w:w="2400"/>
            <w:tcMar>
              <w:top w:type="dxa" w:w="100"/>
              <w:left w:type="dxa" w:w="120"/>
              <w:bottom w:type="dxa" w:w="100"/>
              <w:right w:type="dxa" w:w="120"/>
            </w:tcMar>
            <w:vAlign w:val="top"/>
          </w:tcPr>
          <w:p>
            <w:r>
              <w:rPr>
                <w:b/>
                <w:bCs/>
                <w:color w:val="1F2A1F"/>
                <w:sz w:val="20"/>
                <w:szCs w:val="20"/>
              </w:rPr>
              <w:t xml:space="preserve">Hoja de ruta</w:t>
            </w:r>
          </w:p>
        </w:tc>
        <w:tc>
          <w:tcPr>
            <w:tcW w:type="dxa" w:w="6620"/>
            <w:tcMar>
              <w:top w:type="dxa" w:w="100"/>
              <w:left w:type="dxa" w:w="120"/>
              <w:bottom w:type="dxa" w:w="100"/>
              <w:right w:type="dxa" w:w="120"/>
            </w:tcMar>
            <w:vAlign w:val="top"/>
          </w:tcPr>
          <w:p>
            <w:r>
              <w:rPr>
                <w:b w:val="false"/>
                <w:bCs w:val="false"/>
                <w:color w:val="1F2A1F"/>
                <w:sz w:val="20"/>
                <w:szCs w:val="20"/>
              </w:rPr>
              <w:t xml:space="preserve">P1 · 20 nov: Larder + Backend + List, en React. Gratis. P2 · 22 ene: Track (módulo a medida sobre Odoo) + pantalla en React Native. Empieza el cobro (14,99€/año). P3 · 26 feb: Compare + comisión por afiliación con supermercados.</w:t>
            </w:r>
          </w:p>
        </w:tc>
      </w:tr>
      <w:tr>
        <w:tc>
          <w:tcPr>
            <w:tcW w:type="dxa" w:w="2400"/>
            <w:tcMar>
              <w:top w:type="dxa" w:w="100"/>
              <w:left w:type="dxa" w:w="120"/>
              <w:bottom w:type="dxa" w:w="100"/>
              <w:right w:type="dxa" w:w="120"/>
            </w:tcMar>
            <w:vAlign w:val="top"/>
          </w:tcPr>
          <w:p>
            <w:r>
              <w:rPr>
                <w:b/>
                <w:bCs/>
                <w:color w:val="1F2A1F"/>
                <w:sz w:val="20"/>
                <w:szCs w:val="20"/>
              </w:rPr>
              <w:t xml:space="preserve">Inversión en tiempo</w:t>
            </w:r>
          </w:p>
        </w:tc>
        <w:tc>
          <w:tcPr>
            <w:tcW w:type="dxa" w:w="6620"/>
            <w:tcMar>
              <w:top w:type="dxa" w:w="100"/>
              <w:left w:type="dxa" w:w="120"/>
              <w:bottom w:type="dxa" w:w="100"/>
              <w:right w:type="dxa" w:w="120"/>
            </w:tcMar>
            <w:vAlign w:val="top"/>
          </w:tcPr>
          <w:p>
            <w:r>
              <w:rPr>
                <w:b w:val="false"/>
                <w:bCs w:val="false"/>
                <w:color w:val="1F2A1F"/>
                <w:sz w:val="20"/>
                <w:szCs w:val="20"/>
              </w:rPr>
              <w:t xml:space="preserve">110h totales. P1 (57h): Larder ~15h · Backend ~20h · List con concurrencia ~22h. P2 (30h): Track ~15h · pantalla React Native ~15h. P3 (23h): Compare ~13h · Afiliación ~10h.</w:t>
            </w:r>
          </w:p>
        </w:tc>
      </w:tr>
      <w:tr>
        <w:tc>
          <w:tcPr>
            <w:tcW w:type="dxa" w:w="2400"/>
            <w:tcMar>
              <w:top w:type="dxa" w:w="100"/>
              <w:left w:type="dxa" w:w="120"/>
              <w:bottom w:type="dxa" w:w="100"/>
              <w:right w:type="dxa" w:w="120"/>
            </w:tcMar>
            <w:vAlign w:val="top"/>
          </w:tcPr>
          <w:p>
            <w:r>
              <w:rPr>
                <w:b/>
                <w:bCs/>
                <w:color w:val="1F2A1F"/>
                <w:sz w:val="20"/>
                <w:szCs w:val="20"/>
              </w:rPr>
              <w:t xml:space="preserve">Inversión en dinero</w:t>
            </w:r>
          </w:p>
        </w:tc>
        <w:tc>
          <w:tcPr>
            <w:tcW w:type="dxa" w:w="6620"/>
            <w:tcMar>
              <w:top w:type="dxa" w:w="100"/>
              <w:left w:type="dxa" w:w="120"/>
              <w:bottom w:type="dxa" w:w="100"/>
              <w:right w:type="dxa" w:w="120"/>
            </w:tcMar>
            <w:vAlign w:val="top"/>
          </w:tcPr>
          <w:p>
            <w:r>
              <w:rPr>
                <w:b w:val="false"/>
                <w:bCs w:val="false"/>
                <w:color w:val="1F2A1F"/>
                <w:sz w:val="20"/>
                <w:szCs w:val="20"/>
              </w:rPr>
              <w:t xml:space="preserve">Dominio .es: 14,95€/año. Cuenta de desarrollador Google Play: 25$ pago único (solo Android, no hace falta cuenta Apple). Alojamiento y servicios (Render, Supabase, Groq, Odoo self-hosted): 0€ mientras se mantengan en niveles gratuitos.</w:t>
            </w:r>
          </w:p>
        </w:tc>
      </w:tr>
      <w:tr>
        <w:tc>
          <w:tcPr>
            <w:tcW w:type="dxa" w:w="2400"/>
            <w:tcMar>
              <w:top w:type="dxa" w:w="100"/>
              <w:left w:type="dxa" w:w="120"/>
              <w:bottom w:type="dxa" w:w="100"/>
              <w:right w:type="dxa" w:w="120"/>
            </w:tcMar>
            <w:vAlign w:val="top"/>
          </w:tcPr>
          <w:p>
            <w:r>
              <w:rPr>
                <w:b/>
                <w:bCs/>
                <w:color w:val="1F2A1F"/>
                <w:sz w:val="20"/>
                <w:szCs w:val="20"/>
              </w:rPr>
              <w:t xml:space="preserve">Criterio de salida</w:t>
            </w:r>
          </w:p>
        </w:tc>
        <w:tc>
          <w:tcPr>
            <w:tcW w:type="dxa" w:w="6620"/>
            <w:tcMar>
              <w:top w:type="dxa" w:w="100"/>
              <w:left w:type="dxa" w:w="120"/>
              <w:bottom w:type="dxa" w:w="100"/>
              <w:right w:type="dxa" w:w="120"/>
            </w:tcMar>
            <w:vAlign w:val="top"/>
          </w:tcPr>
          <w:p>
            <w:r>
              <w:rPr>
                <w:b w:val="false"/>
                <w:bCs w:val="false"/>
                <w:color w:val="1F2A1F"/>
                <w:sz w:val="20"/>
                <w:szCs w:val="20"/>
              </w:rPr>
              <w:t xml:space="preserve">Los dos casos de uso funcionan de principio a fin (pantalla → dato → Odoo cuando aplica), con los 3 estados de pantalla (cargando/vacía/error), concurrencia probada con dos usuarios reales sin duplicar ni perder datos, desplegado en una URL pública.</w:t>
            </w:r>
          </w:p>
        </w:tc>
      </w:tr>
      <w:tr>
        <w:tc>
          <w:tcPr>
            <w:tcW w:type="dxa" w:w="2400"/>
            <w:tcMar>
              <w:top w:type="dxa" w:w="100"/>
              <w:left w:type="dxa" w:w="120"/>
              <w:bottom w:type="dxa" w:w="100"/>
              <w:right w:type="dxa" w:w="120"/>
            </w:tcMar>
            <w:vAlign w:val="top"/>
          </w:tcPr>
          <w:p>
            <w:r>
              <w:rPr>
                <w:b/>
                <w:bCs/>
                <w:color w:val="1F2A1F"/>
                <w:sz w:val="20"/>
                <w:szCs w:val="20"/>
              </w:rPr>
              <w:t xml:space="preserve">Cómo se gana dinero</w:t>
            </w:r>
          </w:p>
        </w:tc>
        <w:tc>
          <w:tcPr>
            <w:tcW w:type="dxa" w:w="6620"/>
            <w:tcMar>
              <w:top w:type="dxa" w:w="100"/>
              <w:left w:type="dxa" w:w="120"/>
              <w:bottom w:type="dxa" w:w="100"/>
              <w:right w:type="dxa" w:w="120"/>
            </w:tcMar>
            <w:vAlign w:val="top"/>
          </w:tcPr>
          <w:p>
            <w:r>
              <w:rPr>
                <w:b w:val="false"/>
                <w:bCs w:val="false"/>
                <w:color w:val="1F2A1F"/>
                <w:sz w:val="20"/>
                <w:szCs w:val="20"/>
              </w:rPr>
              <w:t xml:space="preserve">Freemium: Larder + List gratis siempre. 14,99€/año por hogar desde P2 (Track). Comisión de afiliación con supermercados desde P3.</w:t>
            </w:r>
          </w:p>
        </w:tc>
      </w:tr>
      <w:tr>
        <w:tc>
          <w:tcPr>
            <w:tcW w:type="dxa" w:w="2400"/>
            <w:tcMar>
              <w:top w:type="dxa" w:w="100"/>
              <w:left w:type="dxa" w:w="120"/>
              <w:bottom w:type="dxa" w:w="100"/>
              <w:right w:type="dxa" w:w="120"/>
            </w:tcMar>
            <w:vAlign w:val="top"/>
          </w:tcPr>
          <w:p>
            <w:r>
              <w:rPr>
                <w:b/>
                <w:bCs/>
                <w:color w:val="1F2A1F"/>
                <w:sz w:val="20"/>
                <w:szCs w:val="20"/>
              </w:rPr>
              <w:t xml:space="preserve">Riesgos</w:t>
            </w:r>
          </w:p>
        </w:tc>
        <w:tc>
          <w:tcPr>
            <w:tcW w:type="dxa" w:w="6620"/>
            <w:tcMar>
              <w:top w:type="dxa" w:w="100"/>
              <w:left w:type="dxa" w:w="120"/>
              <w:bottom w:type="dxa" w:w="100"/>
              <w:right w:type="dxa" w:w="120"/>
            </w:tcMar>
            <w:vAlign w:val="top"/>
          </w:tcPr>
          <w:p>
            <w:r>
              <w:rPr>
                <w:b w:val="false"/>
                <w:bCs w:val="false"/>
                <w:color w:val="1F2A1F"/>
                <w:sz w:val="20"/>
                <w:szCs w:val="20"/>
              </w:rPr>
              <w:t xml:space="preserve">1) Cada supermercado imprime su ticket distinto → empezar solo con 2-3 cadenas (Mercadona, Lidl, Carrefour). 2) Los niveles gratuitos (Groq, Render, Supabase) pueden cambiar sus límites → vigilar uso, tener alternativa de respaldo. 3) Que el hogar de prueba abandone tras la novedad (como pasó con Bring! en la encuesta) → medir uso real semana a semana.</w:t>
            </w:r>
          </w:p>
        </w:tc>
      </w:tr>
    </w:tbl>
    <w:p>
      <w:pPr>
        <w:pStyle w:val="Heading1"/>
        <w:spacing w:after="200" w:before="400"/>
      </w:pPr>
      <w:r>
        <w:t xml:space="preserve">2 · Los dos casos de uso de P1</w:t>
      </w:r>
    </w:p>
    <w:p>
      <w:pPr>
        <w:pStyle w:val="Heading2"/>
        <w:spacing w:after="150" w:before="300"/>
      </w:pPr>
      <w:r>
        <w:t xml:space="preserve">Caso de uso 1 — Marcar un producto en Larder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shd w:fill="26402C" w:val="clear"/>
            <w:tcMar>
              <w:top w:type="dxa" w:w="100"/>
              <w:left w:type="dxa" w:w="120"/>
              <w:bottom w:type="dxa" w:w="100"/>
              <w:right w:type="dxa" w:w="120"/>
            </w:tcMar>
            <w:vAlign w:val="top"/>
          </w:tcPr>
          <w:p>
            <w:r>
              <w:rPr>
                <w:b/>
                <w:bCs/>
                <w:color w:val="FFFFFF"/>
                <w:sz w:val="20"/>
                <w:szCs w:val="20"/>
              </w:rPr>
              <w:t xml:space="preserve">Apartado</w:t>
            </w:r>
          </w:p>
        </w:tc>
        <w:tc>
          <w:tcPr>
            <w:tcW w:type="dxa" w:w="7020"/>
            <w:shd w:fill="26402C" w:val="clear"/>
            <w:tcMar>
              <w:top w:type="dxa" w:w="100"/>
              <w:left w:type="dxa" w:w="120"/>
              <w:bottom w:type="dxa" w:w="100"/>
              <w:right w:type="dxa" w:w="120"/>
            </w:tcMar>
            <w:vAlign w:val="top"/>
          </w:tcPr>
          <w:p>
            <w:r>
              <w:rPr>
                <w:b/>
                <w:bCs/>
                <w:color w:val="FFFFFF"/>
                <w:sz w:val="20"/>
                <w:szCs w:val="20"/>
              </w:rPr>
              <w:t xml:space="preserve">Contenido</w:t>
            </w:r>
          </w:p>
        </w:tc>
      </w:tr>
      <w:tr>
        <w:tc>
          <w:tcPr>
            <w:tcW w:type="dxa" w:w="2000"/>
            <w:tcMar>
              <w:top w:type="dxa" w:w="100"/>
              <w:left w:type="dxa" w:w="120"/>
              <w:bottom w:type="dxa" w:w="100"/>
              <w:right w:type="dxa" w:w="120"/>
            </w:tcMar>
            <w:vAlign w:val="top"/>
          </w:tcPr>
          <w:p>
            <w:r>
              <w:rPr>
                <w:b/>
                <w:bCs/>
                <w:color w:val="1F2A1F"/>
                <w:sz w:val="20"/>
                <w:szCs w:val="20"/>
              </w:rPr>
              <w:t xml:space="preserve">Quién</w:t>
            </w:r>
          </w:p>
        </w:tc>
        <w:tc>
          <w:tcPr>
            <w:tcW w:type="dxa" w:w="7020"/>
            <w:tcMar>
              <w:top w:type="dxa" w:w="100"/>
              <w:left w:type="dxa" w:w="120"/>
              <w:bottom w:type="dxa" w:w="100"/>
              <w:right w:type="dxa" w:w="120"/>
            </w:tcMar>
            <w:vAlign w:val="top"/>
          </w:tcPr>
          <w:p>
            <w:r>
              <w:rPr>
                <w:b w:val="false"/>
                <w:bCs w:val="false"/>
                <w:color w:val="1F2A1F"/>
                <w:sz w:val="20"/>
                <w:szCs w:val="20"/>
              </w:rPr>
              <w:t xml:space="preserve">Cualquier miembro del hogar.</w:t>
            </w:r>
          </w:p>
        </w:tc>
      </w:tr>
      <w:tr>
        <w:tc>
          <w:tcPr>
            <w:tcW w:type="dxa" w:w="2000"/>
            <w:tcMar>
              <w:top w:type="dxa" w:w="100"/>
              <w:left w:type="dxa" w:w="120"/>
              <w:bottom w:type="dxa" w:w="100"/>
              <w:right w:type="dxa" w:w="120"/>
            </w:tcMar>
            <w:vAlign w:val="top"/>
          </w:tcPr>
          <w:p>
            <w:r>
              <w:rPr>
                <w:b/>
                <w:bCs/>
                <w:color w:val="1F2A1F"/>
                <w:sz w:val="20"/>
                <w:szCs w:val="20"/>
              </w:rPr>
              <w:t xml:space="preserve">Pasos</w:t>
            </w:r>
          </w:p>
        </w:tc>
        <w:tc>
          <w:tcPr>
            <w:tcW w:type="dxa" w:w="7020"/>
            <w:tcMar>
              <w:top w:type="dxa" w:w="100"/>
              <w:left w:type="dxa" w:w="120"/>
              <w:bottom w:type="dxa" w:w="100"/>
              <w:right w:type="dxa" w:w="120"/>
            </w:tcMar>
            <w:vAlign w:val="top"/>
          </w:tcPr>
          <w:p>
            <w:r>
              <w:rPr>
                <w:b w:val="false"/>
                <w:bCs w:val="false"/>
                <w:color w:val="1F2A1F"/>
                <w:sz w:val="20"/>
                <w:szCs w:val="20"/>
              </w:rPr>
              <w:t xml:space="preserve">1) Abre la pantalla Larder. 2) Ve los productos del hogar con su estado (bien / queda poco / se acabó). 3) Toca un producto para cambiar su estado. 4) La app guarda el cambio en el backend. 5) El cambio se refleja al instante para el resto del hogar. 6) Si pasa a "se acabó", se añade solo a List.</w:t>
            </w:r>
          </w:p>
        </w:tc>
      </w:tr>
      <w:tr>
        <w:tc>
          <w:tcPr>
            <w:tcW w:type="dxa" w:w="2000"/>
            <w:tcMar>
              <w:top w:type="dxa" w:w="100"/>
              <w:left w:type="dxa" w:w="120"/>
              <w:bottom w:type="dxa" w:w="100"/>
              <w:right w:type="dxa" w:w="120"/>
            </w:tcMar>
            <w:vAlign w:val="top"/>
          </w:tcPr>
          <w:p>
            <w:r>
              <w:rPr>
                <w:b/>
                <w:bCs/>
                <w:color w:val="1F2A1F"/>
                <w:sz w:val="20"/>
                <w:szCs w:val="20"/>
              </w:rPr>
              <w:t xml:space="preserve">Resultado</w:t>
            </w:r>
          </w:p>
        </w:tc>
        <w:tc>
          <w:tcPr>
            <w:tcW w:type="dxa" w:w="7020"/>
            <w:tcMar>
              <w:top w:type="dxa" w:w="100"/>
              <w:left w:type="dxa" w:w="120"/>
              <w:bottom w:type="dxa" w:w="100"/>
              <w:right w:type="dxa" w:w="120"/>
            </w:tcMar>
            <w:vAlign w:val="top"/>
          </w:tcPr>
          <w:p>
            <w:r>
              <w:rPr>
                <w:b w:val="false"/>
                <w:bCs w:val="false"/>
                <w:color w:val="1F2A1F"/>
                <w:sz w:val="20"/>
                <w:szCs w:val="20"/>
              </w:rPr>
              <w:t xml:space="preserve">El estado del producto queda actualizado en la base de datos; si llegó a "se acabó", aparece en List sin que nadie lo escriba.</w:t>
            </w:r>
          </w:p>
        </w:tc>
      </w:tr>
      <w:tr>
        <w:tc>
          <w:tcPr>
            <w:tcW w:type="dxa" w:w="2000"/>
            <w:tcMar>
              <w:top w:type="dxa" w:w="100"/>
              <w:left w:type="dxa" w:w="120"/>
              <w:bottom w:type="dxa" w:w="100"/>
              <w:right w:type="dxa" w:w="120"/>
            </w:tcMar>
            <w:vAlign w:val="top"/>
          </w:tcPr>
          <w:p>
            <w:r>
              <w:rPr>
                <w:b/>
                <w:bCs/>
                <w:color w:val="1F2A1F"/>
                <w:sz w:val="20"/>
                <w:szCs w:val="20"/>
              </w:rPr>
              <w:t xml:space="preserve">Qué puede fallar</w:t>
            </w:r>
          </w:p>
        </w:tc>
        <w:tc>
          <w:tcPr>
            <w:tcW w:type="dxa" w:w="7020"/>
            <w:tcMar>
              <w:top w:type="dxa" w:w="100"/>
              <w:left w:type="dxa" w:w="120"/>
              <w:bottom w:type="dxa" w:w="100"/>
              <w:right w:type="dxa" w:w="120"/>
            </w:tcMar>
            <w:vAlign w:val="top"/>
          </w:tcPr>
          <w:p>
            <w:r>
              <w:rPr>
                <w:b w:val="false"/>
                <w:bCs w:val="false"/>
                <w:color w:val="1F2A1F"/>
                <w:sz w:val="20"/>
                <w:szCs w:val="20"/>
              </w:rPr>
              <w:t xml:space="preserve">Sin conexión al guardar → se muestra el cambio localmente y se reintenta; si falla del todo, se avisa. Dos personas cambian el mismo producto casi a la vez → gana el último cambio confirmado por el servidor, y el otro ve el estado real, no uno viejo.</w:t>
            </w:r>
          </w:p>
        </w:tc>
      </w:tr>
    </w:tbl>
    <w:p>
      <w:pPr>
        <w:pBdr>
          <w:left w:val="single" w:color="C6821E" w:sz="18" w:space="8"/>
        </w:pBdr>
        <w:spacing w:after="200" w:before="100"/>
        <w:ind w:left="200"/>
      </w:pPr>
      <w:r>
        <w:rPr>
          <w:i/>
          <w:iCs/>
          <w:color w:val="5B6559"/>
          <w:sz w:val="20"/>
          <w:szCs w:val="20"/>
        </w:rPr>
        <w:t xml:space="preserve">No entra en P1: dar de alta productos nuevos a mano, fotos/iconos por producto, historial visible de cambios de estado.</w:t>
      </w:r>
    </w:p>
    <w:p>
      <w:pPr>
        <w:pStyle w:val="Heading2"/>
        <w:spacing w:after="150" w:before="300"/>
      </w:pPr>
      <w:r>
        <w:t xml:space="preserve">Caso de uso 2 — Consultar la lista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shd w:fill="26402C" w:val="clear"/>
            <w:tcMar>
              <w:top w:type="dxa" w:w="100"/>
              <w:left w:type="dxa" w:w="120"/>
              <w:bottom w:type="dxa" w:w="100"/>
              <w:right w:type="dxa" w:w="120"/>
            </w:tcMar>
            <w:vAlign w:val="top"/>
          </w:tcPr>
          <w:p>
            <w:r>
              <w:rPr>
                <w:b/>
                <w:bCs/>
                <w:color w:val="FFFFFF"/>
                <w:sz w:val="20"/>
                <w:szCs w:val="20"/>
              </w:rPr>
              <w:t xml:space="preserve">Apartado</w:t>
            </w:r>
          </w:p>
        </w:tc>
        <w:tc>
          <w:tcPr>
            <w:tcW w:type="dxa" w:w="7020"/>
            <w:shd w:fill="26402C" w:val="clear"/>
            <w:tcMar>
              <w:top w:type="dxa" w:w="100"/>
              <w:left w:type="dxa" w:w="120"/>
              <w:bottom w:type="dxa" w:w="100"/>
              <w:right w:type="dxa" w:w="120"/>
            </w:tcMar>
            <w:vAlign w:val="top"/>
          </w:tcPr>
          <w:p>
            <w:r>
              <w:rPr>
                <w:b/>
                <w:bCs/>
                <w:color w:val="FFFFFF"/>
                <w:sz w:val="20"/>
                <w:szCs w:val="20"/>
              </w:rPr>
              <w:t xml:space="preserve">Contenido</w:t>
            </w:r>
          </w:p>
        </w:tc>
      </w:tr>
      <w:tr>
        <w:tc>
          <w:tcPr>
            <w:tcW w:type="dxa" w:w="2000"/>
            <w:tcMar>
              <w:top w:type="dxa" w:w="100"/>
              <w:left w:type="dxa" w:w="120"/>
              <w:bottom w:type="dxa" w:w="100"/>
              <w:right w:type="dxa" w:w="120"/>
            </w:tcMar>
            <w:vAlign w:val="top"/>
          </w:tcPr>
          <w:p>
            <w:r>
              <w:rPr>
                <w:b/>
                <w:bCs/>
                <w:color w:val="1F2A1F"/>
                <w:sz w:val="20"/>
                <w:szCs w:val="20"/>
              </w:rPr>
              <w:t xml:space="preserve">Quién</w:t>
            </w:r>
          </w:p>
        </w:tc>
        <w:tc>
          <w:tcPr>
            <w:tcW w:type="dxa" w:w="7020"/>
            <w:tcMar>
              <w:top w:type="dxa" w:w="100"/>
              <w:left w:type="dxa" w:w="120"/>
              <w:bottom w:type="dxa" w:w="100"/>
              <w:right w:type="dxa" w:w="120"/>
            </w:tcMar>
            <w:vAlign w:val="top"/>
          </w:tcPr>
          <w:p>
            <w:r>
              <w:rPr>
                <w:b w:val="false"/>
                <w:bCs w:val="false"/>
                <w:color w:val="1F2A1F"/>
                <w:sz w:val="20"/>
                <w:szCs w:val="20"/>
              </w:rPr>
              <w:t xml:space="preserve">Cualquier miembro del hogar.</w:t>
            </w:r>
          </w:p>
        </w:tc>
      </w:tr>
      <w:tr>
        <w:tc>
          <w:tcPr>
            <w:tcW w:type="dxa" w:w="2000"/>
            <w:tcMar>
              <w:top w:type="dxa" w:w="100"/>
              <w:left w:type="dxa" w:w="120"/>
              <w:bottom w:type="dxa" w:w="100"/>
              <w:right w:type="dxa" w:w="120"/>
            </w:tcMar>
            <w:vAlign w:val="top"/>
          </w:tcPr>
          <w:p>
            <w:r>
              <w:rPr>
                <w:b/>
                <w:bCs/>
                <w:color w:val="1F2A1F"/>
                <w:sz w:val="20"/>
                <w:szCs w:val="20"/>
              </w:rPr>
              <w:t xml:space="preserve">Pasos</w:t>
            </w:r>
          </w:p>
        </w:tc>
        <w:tc>
          <w:tcPr>
            <w:tcW w:type="dxa" w:w="7020"/>
            <w:tcMar>
              <w:top w:type="dxa" w:w="100"/>
              <w:left w:type="dxa" w:w="120"/>
              <w:bottom w:type="dxa" w:w="100"/>
              <w:right w:type="dxa" w:w="120"/>
            </w:tcMar>
            <w:vAlign w:val="top"/>
          </w:tcPr>
          <w:p>
            <w:r>
              <w:rPr>
                <w:b w:val="false"/>
                <w:bCs w:val="false"/>
                <w:color w:val="1F2A1F"/>
                <w:sz w:val="20"/>
                <w:szCs w:val="20"/>
              </w:rPr>
              <w:t xml:space="preserve">1) Abre List. 2) Ve lo que está en "queda poco" o "se acabó". 3) Marca un producto como comprado. 4) Eso lo devuelve a Larder en estado "bien". 5) La lista se actualiza en tiempo real para todos. 6) Si no queda nada, ve un estado vacío claro.</w:t>
            </w:r>
          </w:p>
        </w:tc>
      </w:tr>
      <w:tr>
        <w:tc>
          <w:tcPr>
            <w:tcW w:type="dxa" w:w="2000"/>
            <w:tcMar>
              <w:top w:type="dxa" w:w="100"/>
              <w:left w:type="dxa" w:w="120"/>
              <w:bottom w:type="dxa" w:w="100"/>
              <w:right w:type="dxa" w:w="120"/>
            </w:tcMar>
            <w:vAlign w:val="top"/>
          </w:tcPr>
          <w:p>
            <w:r>
              <w:rPr>
                <w:b/>
                <w:bCs/>
                <w:color w:val="1F2A1F"/>
                <w:sz w:val="20"/>
                <w:szCs w:val="20"/>
              </w:rPr>
              <w:t xml:space="preserve">Resultado</w:t>
            </w:r>
          </w:p>
        </w:tc>
        <w:tc>
          <w:tcPr>
            <w:tcW w:type="dxa" w:w="7020"/>
            <w:tcMar>
              <w:top w:type="dxa" w:w="100"/>
              <w:left w:type="dxa" w:w="120"/>
              <w:bottom w:type="dxa" w:w="100"/>
              <w:right w:type="dxa" w:w="120"/>
            </w:tcMar>
            <w:vAlign w:val="top"/>
          </w:tcPr>
          <w:p>
            <w:r>
              <w:rPr>
                <w:b w:val="false"/>
                <w:bCs w:val="false"/>
                <w:color w:val="1F2A1F"/>
                <w:sz w:val="20"/>
                <w:szCs w:val="20"/>
              </w:rPr>
              <w:t xml:space="preserve">List siempre refleja el estado real de Larder; marcar como comprado actualiza Larder y retira el ítem de la lista.</w:t>
            </w:r>
          </w:p>
        </w:tc>
      </w:tr>
      <w:tr>
        <w:tc>
          <w:tcPr>
            <w:tcW w:type="dxa" w:w="2000"/>
            <w:tcMar>
              <w:top w:type="dxa" w:w="100"/>
              <w:left w:type="dxa" w:w="120"/>
              <w:bottom w:type="dxa" w:w="100"/>
              <w:right w:type="dxa" w:w="120"/>
            </w:tcMar>
            <w:vAlign w:val="top"/>
          </w:tcPr>
          <w:p>
            <w:r>
              <w:rPr>
                <w:b/>
                <w:bCs/>
                <w:color w:val="1F2A1F"/>
                <w:sz w:val="20"/>
                <w:szCs w:val="20"/>
              </w:rPr>
              <w:t xml:space="preserve">Qué puede fallar</w:t>
            </w:r>
          </w:p>
        </w:tc>
        <w:tc>
          <w:tcPr>
            <w:tcW w:type="dxa" w:w="7020"/>
            <w:tcMar>
              <w:top w:type="dxa" w:w="100"/>
              <w:left w:type="dxa" w:w="120"/>
              <w:bottom w:type="dxa" w:w="100"/>
              <w:right w:type="dxa" w:w="120"/>
            </w:tcMar>
            <w:vAlign w:val="top"/>
          </w:tcPr>
          <w:p>
            <w:r>
              <w:rPr>
                <w:b w:val="false"/>
                <w:bCs w:val="false"/>
                <w:color w:val="1F2A1F"/>
                <w:sz w:val="20"/>
                <w:szCs w:val="20"/>
              </w:rPr>
              <w:t xml:space="preserve">Dos personas marcan el mismo producto como comprado a la vez → solo se aplica una vez, la segunda ve que ya estaba hecho, sin duplicar. Se pierde la conexión al marcarlo → la interfaz dice "sincronizando" y no da el cambio por bueno hasta que el servidor confirma.</w:t>
            </w:r>
          </w:p>
        </w:tc>
      </w:tr>
    </w:tbl>
    <w:p>
      <w:pPr>
        <w:pBdr>
          <w:left w:val="single" w:color="C6821E" w:sz="18" w:space="8"/>
        </w:pBdr>
        <w:spacing w:after="200" w:before="100"/>
        <w:ind w:left="200"/>
      </w:pPr>
      <w:r>
        <w:rPr>
          <w:i/>
          <w:iCs/>
          <w:color w:val="5B6559"/>
          <w:sz w:val="20"/>
          <w:szCs w:val="20"/>
        </w:rPr>
        <w:t xml:space="preserve">No entra en P1: ordenar por pasillo/categoría, añadir productos a mano sin pasar por Larder, cantidades o notas por ítem.</w:t>
      </w:r>
    </w:p>
    <w:p>
      <w:pPr>
        <w:pStyle w:val="Heading1"/>
        <w:spacing w:after="200" w:before="400"/>
      </w:pPr>
      <w:r>
        <w:t xml:space="preserve">3 · Delimitación con el ERP  (Sistemas de Xestión Empresarial)</w:t>
      </w:r>
    </w:p>
    <w:p>
      <w:pPr>
        <w:pBdr>
          <w:left w:val="single" w:color="C6821E" w:sz="18" w:space="8"/>
        </w:pBdr>
        <w:spacing w:after="200" w:before="100"/>
        <w:ind w:left="200"/>
      </w:pPr>
      <w:r>
        <w:rPr>
          <w:i/>
          <w:iCs/>
          <w:color w:val="5B6559"/>
          <w:sz w:val="20"/>
          <w:szCs w:val="20"/>
        </w:rPr>
        <w:t xml:space="preserve">Esta es la sección más importante del documento — la decisión más evaluada, y la que sale directamente del estado del arte.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10"/>
        <w:gridCol w:w="3010"/>
        <w:gridCol w:w="3000"/>
      </w:tblGrid>
      <w:tr>
        <w:tc>
          <w:tcPr>
            <w:tcW w:type="dxa" w:w="3010"/>
            <w:shd w:fill="26402C" w:val="clear"/>
            <w:tcMar>
              <w:top w:type="dxa" w:w="100"/>
              <w:left w:type="dxa" w:w="120"/>
              <w:bottom w:type="dxa" w:w="100"/>
              <w:right w:type="dxa" w:w="120"/>
            </w:tcMar>
            <w:vAlign w:val="top"/>
          </w:tcPr>
          <w:p>
            <w:r>
              <w:rPr>
                <w:b/>
                <w:bCs/>
                <w:color w:val="FFFFFF"/>
                <w:sz w:val="20"/>
                <w:szCs w:val="20"/>
              </w:rPr>
              <w:t xml:space="preserve">Lo construís vosotros</w:t>
            </w:r>
          </w:p>
        </w:tc>
        <w:tc>
          <w:tcPr>
            <w:tcW w:type="dxa" w:w="3010"/>
            <w:shd w:fill="26402C" w:val="clear"/>
            <w:tcMar>
              <w:top w:type="dxa" w:w="100"/>
              <w:left w:type="dxa" w:w="120"/>
              <w:bottom w:type="dxa" w:w="100"/>
              <w:right w:type="dxa" w:w="120"/>
            </w:tcMar>
            <w:vAlign w:val="top"/>
          </w:tcPr>
          <w:p>
            <w:r>
              <w:rPr>
                <w:b/>
                <w:bCs/>
                <w:color w:val="FFFFFF"/>
                <w:sz w:val="20"/>
                <w:szCs w:val="20"/>
              </w:rPr>
              <w:t xml:space="preserve">Lo hace Odoo</w:t>
            </w:r>
          </w:p>
        </w:tc>
        <w:tc>
          <w:tcPr>
            <w:tcW w:type="dxa" w:w="3000"/>
            <w:shd w:fill="26402C" w:val="clear"/>
            <w:tcMar>
              <w:top w:type="dxa" w:w="100"/>
              <w:left w:type="dxa" w:w="120"/>
              <w:bottom w:type="dxa" w:w="100"/>
              <w:right w:type="dxa" w:w="120"/>
            </w:tcMar>
            <w:vAlign w:val="top"/>
          </w:tcPr>
          <w:p>
            <w:r>
              <w:rPr>
                <w:b/>
                <w:bCs/>
                <w:color w:val="FFFFFF"/>
                <w:sz w:val="20"/>
                <w:szCs w:val="20"/>
              </w:rPr>
              <w:t xml:space="preserve">No se hace (en P1)</w:t>
            </w:r>
          </w:p>
        </w:tc>
      </w:tr>
      <w:tr>
        <w:tc>
          <w:tcPr>
            <w:tcW w:type="dxa" w:w="3010"/>
            <w:tcMar>
              <w:top w:type="dxa" w:w="100"/>
              <w:left w:type="dxa" w:w="120"/>
              <w:bottom w:type="dxa" w:w="100"/>
              <w:right w:type="dxa" w:w="120"/>
            </w:tcMar>
            <w:vAlign w:val="top"/>
          </w:tcPr>
          <w:p>
            <w:r>
              <w:rPr>
                <w:b w:val="false"/>
                <w:bCs w:val="false"/>
                <w:color w:val="1F2A1F"/>
                <w:sz w:val="20"/>
                <w:szCs w:val="20"/>
              </w:rPr>
              <w:t xml:space="preserve">Larder (despensa, 3 estados, sin cantidades)</w:t>
            </w:r>
          </w:p>
        </w:tc>
        <w:tc>
          <w:tcPr>
            <w:tcW w:type="dxa" w:w="3010"/>
            <w:tcMar>
              <w:top w:type="dxa" w:w="100"/>
              <w:left w:type="dxa" w:w="120"/>
              <w:bottom w:type="dxa" w:w="100"/>
              <w:right w:type="dxa" w:w="120"/>
            </w:tcMar>
            <w:vAlign w:val="top"/>
          </w:tcPr>
          <w:p>
            <w:r>
              <w:rPr>
                <w:b w:val="false"/>
                <w:bCs w:val="false"/>
                <w:color w:val="1F2A1F"/>
                <w:sz w:val="20"/>
                <w:szCs w:val="20"/>
              </w:rPr>
              <w:t xml:space="preserve">Catálogo de productos (Inventario)</w:t>
            </w:r>
          </w:p>
        </w:tc>
        <w:tc>
          <w:tcPr>
            <w:tcW w:type="dxa" w:w="3000"/>
            <w:tcMar>
              <w:top w:type="dxa" w:w="100"/>
              <w:left w:type="dxa" w:w="120"/>
              <w:bottom w:type="dxa" w:w="100"/>
              <w:right w:type="dxa" w:w="120"/>
            </w:tcMar>
            <w:vAlign w:val="top"/>
          </w:tcPr>
          <w:p>
            <w:r>
              <w:rPr>
                <w:b w:val="false"/>
                <w:bCs w:val="false"/>
                <w:color w:val="1F2A1F"/>
                <w:sz w:val="20"/>
                <w:szCs w:val="20"/>
              </w:rPr>
              <w:t xml:space="preserve">Track — reparto de gastos (P2, módulo a medida)</w:t>
            </w:r>
          </w:p>
        </w:tc>
      </w:tr>
      <w:tr>
        <w:tc>
          <w:tcPr>
            <w:tcW w:type="dxa" w:w="3010"/>
            <w:tcMar>
              <w:top w:type="dxa" w:w="100"/>
              <w:left w:type="dxa" w:w="120"/>
              <w:bottom w:type="dxa" w:w="100"/>
              <w:right w:type="dxa" w:w="120"/>
            </w:tcMar>
            <w:vAlign w:val="top"/>
          </w:tcPr>
          <w:p>
            <w:r>
              <w:rPr>
                <w:b w:val="false"/>
                <w:bCs w:val="false"/>
                <w:color w:val="1F2A1F"/>
                <w:sz w:val="20"/>
                <w:szCs w:val="20"/>
              </w:rPr>
              <w:t xml:space="preserve">List (lista automática, con concurrencia)</w:t>
            </w:r>
          </w:p>
        </w:tc>
        <w:tc>
          <w:tcPr>
            <w:tcW w:type="dxa" w:w="3010"/>
            <w:tcMar>
              <w:top w:type="dxa" w:w="100"/>
              <w:left w:type="dxa" w:w="120"/>
              <w:bottom w:type="dxa" w:w="100"/>
              <w:right w:type="dxa" w:w="120"/>
            </w:tcMar>
            <w:vAlign w:val="top"/>
          </w:tcPr>
          <w:p>
            <w:r>
              <w:rPr>
                <w:b w:val="false"/>
                <w:bCs w:val="false"/>
                <w:color w:val="1F2A1F"/>
                <w:sz w:val="20"/>
                <w:szCs w:val="20"/>
              </w:rPr>
              <w:t xml:space="preserve"/>
            </w:r>
          </w:p>
        </w:tc>
        <w:tc>
          <w:tcPr>
            <w:tcW w:type="dxa" w:w="3000"/>
            <w:tcMar>
              <w:top w:type="dxa" w:w="100"/>
              <w:left w:type="dxa" w:w="120"/>
              <w:bottom w:type="dxa" w:w="100"/>
              <w:right w:type="dxa" w:w="120"/>
            </w:tcMar>
            <w:vAlign w:val="top"/>
          </w:tcPr>
          <w:p>
            <w:r>
              <w:rPr>
                <w:b w:val="false"/>
                <w:bCs w:val="false"/>
                <w:color w:val="1F2A1F"/>
                <w:sz w:val="20"/>
                <w:szCs w:val="20"/>
              </w:rPr>
              <w:t xml:space="preserve">Facturación de la suscripción y de la comisión de afiliación (P2/P3)</w:t>
            </w:r>
          </w:p>
        </w:tc>
      </w:tr>
    </w:tbl>
    <w:p>
      <w:pPr>
        <w:spacing w:after="120"/>
      </w:pPr>
      <w:r>
        <w:rPr>
          <w:color w:val="1F2A1F"/>
          <w:sz w:val="21"/>
          <w:szCs w:val="21"/>
        </w:rPr>
        <w:t xml:space="preserve"/>
      </w:r>
    </w:p>
    <w:p>
      <w:pPr>
        <w:spacing w:after="120"/>
      </w:pPr>
      <w:r>
        <w:rPr>
          <w:b/>
          <w:bCs/>
          <w:color w:val="1F2A1F"/>
          <w:sz w:val="21"/>
          <w:szCs w:val="21"/>
        </w:rPr>
        <w:t xml:space="preserve">Por qué Larder y List no van a Odoo:</w:t>
      </w:r>
    </w:p>
    <w:p>
      <w:pPr>
        <w:spacing w:after="120"/>
      </w:pPr>
      <w:r>
        <w:rPr>
          <w:color w:val="1F2A1F"/>
          <w:sz w:val="21"/>
          <w:szCs w:val="21"/>
        </w:rPr>
        <w:t xml:space="preserve">El concepto general (control de inventario, reordenación automática) sí existe en un ERP — no es que "no exista en ningún sitio". Pero el modelo de datos de Odoo exige cantidades exactas y un almacén, y Larder decide explícitamente no llevar cantidades (es un toque: bien / queda poco / se acabó, no un número). Adaptar Odoo a ese modelo costaría más programación que construirlo aparte — y eso contradice la propia idea de un ERP ("parametrización = configurar sin programar").</w:t>
      </w:r>
    </w:p>
    <w:p>
      <w:pPr>
        <w:spacing w:after="120"/>
      </w:pPr>
      <w:r>
        <w:rPr>
          <w:b/>
          <w:bCs/>
          <w:color w:val="1F2A1F"/>
          <w:sz w:val="21"/>
          <w:szCs w:val="21"/>
        </w:rPr>
        <w:t xml:space="preserve">Por qué el catálogo sí va a Odoo:</w:t>
      </w:r>
    </w:p>
    <w:p>
      <w:pPr>
        <w:spacing w:after="120"/>
      </w:pPr>
      <w:r>
        <w:rPr>
          <w:color w:val="1F2A1F"/>
          <w:sz w:val="21"/>
          <w:szCs w:val="21"/>
        </w:rPr>
        <w:t xml:space="preserve">Un catálogo de productos (nombre, categoría, código de barras) es dato maestro genérico — exactamente lo que un ERP horizontal ya resuelve de serie. Nadie os valoraría por reinventar una tabla de productos.</w:t>
      </w:r>
    </w:p>
    <w:p>
      <w:pPr>
        <w:pStyle w:val="Heading2"/>
        <w:spacing w:after="150" w:before="300"/>
      </w:pPr>
      <w:r>
        <w:t xml:space="preserve">Qué va en Odoo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26402C" w:val="clear"/>
            <w:tcMar>
              <w:top w:type="dxa" w:w="100"/>
              <w:left w:type="dxa" w:w="120"/>
              <w:bottom w:type="dxa" w:w="100"/>
              <w:right w:type="dxa" w:w="120"/>
            </w:tcMar>
            <w:vAlign w:val="top"/>
          </w:tcPr>
          <w:p>
            <w:r>
              <w:rPr>
                <w:b/>
                <w:bCs/>
                <w:color w:val="FFFFFF"/>
                <w:sz w:val="20"/>
                <w:szCs w:val="20"/>
              </w:rPr>
              <w:t xml:space="preserve">Apartado</w:t>
            </w:r>
          </w:p>
        </w:tc>
        <w:tc>
          <w:tcPr>
            <w:tcW w:type="dxa" w:w="6620"/>
            <w:shd w:fill="26402C" w:val="clear"/>
            <w:tcMar>
              <w:top w:type="dxa" w:w="100"/>
              <w:left w:type="dxa" w:w="120"/>
              <w:bottom w:type="dxa" w:w="100"/>
              <w:right w:type="dxa" w:w="120"/>
            </w:tcMar>
            <w:vAlign w:val="top"/>
          </w:tcPr>
          <w:p>
            <w:r>
              <w:rPr>
                <w:b/>
                <w:bCs/>
                <w:color w:val="FFFFFF"/>
                <w:sz w:val="20"/>
                <w:szCs w:val="20"/>
              </w:rPr>
              <w:t xml:space="preserve">Contenido</w:t>
            </w:r>
          </w:p>
        </w:tc>
      </w:tr>
      <w:tr>
        <w:tc>
          <w:tcPr>
            <w:tcW w:type="dxa" w:w="2400"/>
            <w:tcMar>
              <w:top w:type="dxa" w:w="100"/>
              <w:left w:type="dxa" w:w="120"/>
              <w:bottom w:type="dxa" w:w="100"/>
              <w:right w:type="dxa" w:w="120"/>
            </w:tcMar>
            <w:vAlign w:val="top"/>
          </w:tcPr>
          <w:p>
            <w:r>
              <w:rPr>
                <w:b/>
                <w:bCs/>
                <w:color w:val="1F2A1F"/>
                <w:sz w:val="20"/>
                <w:szCs w:val="20"/>
              </w:rPr>
              <w:t xml:space="preserve">Aplicaciones a instalar</w:t>
            </w:r>
          </w:p>
        </w:tc>
        <w:tc>
          <w:tcPr>
            <w:tcW w:type="dxa" w:w="6620"/>
            <w:tcMar>
              <w:top w:type="dxa" w:w="100"/>
              <w:left w:type="dxa" w:w="120"/>
              <w:bottom w:type="dxa" w:w="100"/>
              <w:right w:type="dxa" w:w="120"/>
            </w:tcMar>
            <w:vAlign w:val="top"/>
          </w:tcPr>
          <w:p>
            <w:r>
              <w:rPr>
                <w:b w:val="false"/>
                <w:bCs w:val="false"/>
                <w:color w:val="1F2A1F"/>
                <w:sz w:val="20"/>
                <w:szCs w:val="20"/>
              </w:rPr>
              <w:t xml:space="preserve">Odoo Inventario, únicamente. No se instala Compras, Ventas, RRHH ni CRM en P1 — ninguna encaja con los dos casos de uso de esta fase.</w:t>
            </w:r>
          </w:p>
        </w:tc>
      </w:tr>
      <w:tr>
        <w:tc>
          <w:tcPr>
            <w:tcW w:type="dxa" w:w="2400"/>
            <w:tcMar>
              <w:top w:type="dxa" w:w="100"/>
              <w:left w:type="dxa" w:w="120"/>
              <w:bottom w:type="dxa" w:w="100"/>
              <w:right w:type="dxa" w:w="120"/>
            </w:tcMar>
            <w:vAlign w:val="top"/>
          </w:tcPr>
          <w:p>
            <w:r>
              <w:rPr>
                <w:b/>
                <w:bCs/>
                <w:color w:val="1F2A1F"/>
                <w:sz w:val="20"/>
                <w:szCs w:val="20"/>
              </w:rPr>
              <w:t xml:space="preserve">Datos maestros</w:t>
            </w:r>
          </w:p>
        </w:tc>
        <w:tc>
          <w:tcPr>
            <w:tcW w:type="dxa" w:w="6620"/>
            <w:tcMar>
              <w:top w:type="dxa" w:w="100"/>
              <w:left w:type="dxa" w:w="120"/>
              <w:bottom w:type="dxa" w:w="100"/>
              <w:right w:type="dxa" w:w="120"/>
            </w:tcMar>
            <w:vAlign w:val="top"/>
          </w:tcPr>
          <w:p>
            <w:r>
              <w:rPr>
                <w:b w:val="false"/>
                <w:bCs w:val="false"/>
                <w:color w:val="1F2A1F"/>
                <w:sz w:val="20"/>
                <w:szCs w:val="20"/>
              </w:rPr>
              <w:t xml:space="preserve">Ficha de producto (product.template): nombre, categoría, código de barras si lo tiene, unidad. Origen: carga inicial desde una base abierta de productos, y alta automática cuando aparece un producto que no existe todavía en el catálogo. Volumen: miles de fichas.</w:t>
            </w:r>
          </w:p>
        </w:tc>
      </w:tr>
      <w:tr>
        <w:tc>
          <w:tcPr>
            <w:tcW w:type="dxa" w:w="2400"/>
            <w:tcMar>
              <w:top w:type="dxa" w:w="100"/>
              <w:left w:type="dxa" w:w="120"/>
              <w:bottom w:type="dxa" w:w="100"/>
              <w:right w:type="dxa" w:w="120"/>
            </w:tcMar>
            <w:vAlign w:val="top"/>
          </w:tcPr>
          <w:p>
            <w:r>
              <w:rPr>
                <w:b/>
                <w:bCs/>
                <w:color w:val="1F2A1F"/>
                <w:sz w:val="20"/>
                <w:szCs w:val="20"/>
              </w:rPr>
              <w:t xml:space="preserve">Informe / decisión de negocio</w:t>
            </w:r>
          </w:p>
        </w:tc>
        <w:tc>
          <w:tcPr>
            <w:tcW w:type="dxa" w:w="6620"/>
            <w:tcMar>
              <w:top w:type="dxa" w:w="100"/>
              <w:left w:type="dxa" w:w="120"/>
              <w:bottom w:type="dxa" w:w="100"/>
              <w:right w:type="dxa" w:w="120"/>
            </w:tcMar>
            <w:vAlign w:val="top"/>
          </w:tcPr>
          <w:p>
            <w:r>
              <w:rPr>
                <w:b w:val="false"/>
                <w:bCs w:val="false"/>
                <w:color w:val="1F2A1F"/>
                <w:sz w:val="20"/>
                <w:szCs w:val="20"/>
              </w:rPr>
              <w:t xml:space="preserve">Informe de productos por categoría sin fecha de frescura típica definida (dato que usa el aviso de caducidad de Larder). La decisión que ayuda a tomar: qué categorías completar primero en el catálogo para que el aviso de caducidad funcione en el mayor número de productos posible desde el lanzamiento.</w:t>
            </w:r>
          </w:p>
        </w:tc>
      </w:tr>
    </w:tbl>
    <w:p>
      <w:pPr>
        <w:spacing w:after="120"/>
      </w:pPr>
      <w:r>
        <w:rPr>
          <w:i/>
          <w:iCs/>
          <w:color w:val="5B6559"/>
          <w:sz w:val="21"/>
          <w:szCs w:val="21"/>
        </w:rPr>
        <w:t xml:space="preserve">Lo corrige: Delimitación con el ERP (CE3.1) · Instalación y parametrización (CE2.2, CE2.5, CE2.7) · Datos maestros (CE2.6) · Explotación (CE3.4, CE3.8).</w:t>
      </w:r>
    </w:p>
    <w:p>
      <w:pPr>
        <w:pStyle w:val="Heading1"/>
        <w:spacing w:after="200" w:before="400"/>
      </w:pPr>
      <w:r>
        <w:t xml:space="preserve">4 · La sección crítica  (Servicios y Procesos)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26402C" w:val="clear"/>
            <w:tcMar>
              <w:top w:type="dxa" w:w="100"/>
              <w:left w:type="dxa" w:w="120"/>
              <w:bottom w:type="dxa" w:w="100"/>
              <w:right w:type="dxa" w:w="120"/>
            </w:tcMar>
            <w:vAlign w:val="top"/>
          </w:tcPr>
          <w:p>
            <w:r>
              <w:rPr>
                <w:b/>
                <w:bCs/>
                <w:color w:val="FFFFFF"/>
                <w:sz w:val="20"/>
                <w:szCs w:val="20"/>
              </w:rPr>
              <w:t xml:space="preserve">Apartado</w:t>
            </w:r>
          </w:p>
        </w:tc>
        <w:tc>
          <w:tcPr>
            <w:tcW w:type="dxa" w:w="6620"/>
            <w:shd w:fill="26402C" w:val="clear"/>
            <w:tcMar>
              <w:top w:type="dxa" w:w="100"/>
              <w:left w:type="dxa" w:w="120"/>
              <w:bottom w:type="dxa" w:w="100"/>
              <w:right w:type="dxa" w:w="120"/>
            </w:tcMar>
            <w:vAlign w:val="top"/>
          </w:tcPr>
          <w:p>
            <w:r>
              <w:rPr>
                <w:b/>
                <w:bCs/>
                <w:color w:val="FFFFFF"/>
                <w:sz w:val="20"/>
                <w:szCs w:val="20"/>
              </w:rPr>
              <w:t xml:space="preserve">Contenido</w:t>
            </w:r>
          </w:p>
        </w:tc>
      </w:tr>
      <w:tr>
        <w:tc>
          <w:tcPr>
            <w:tcW w:type="dxa" w:w="2400"/>
            <w:tcMar>
              <w:top w:type="dxa" w:w="100"/>
              <w:left w:type="dxa" w:w="120"/>
              <w:bottom w:type="dxa" w:w="100"/>
              <w:right w:type="dxa" w:w="120"/>
            </w:tcMar>
            <w:vAlign w:val="top"/>
          </w:tcPr>
          <w:p>
            <w:r>
              <w:rPr>
                <w:b/>
                <w:bCs/>
                <w:color w:val="1F2A1F"/>
                <w:sz w:val="20"/>
                <w:szCs w:val="20"/>
              </w:rPr>
              <w:t xml:space="preserve">El recurso compartido</w:t>
            </w:r>
          </w:p>
        </w:tc>
        <w:tc>
          <w:tcPr>
            <w:tcW w:type="dxa" w:w="6620"/>
            <w:tcMar>
              <w:top w:type="dxa" w:w="100"/>
              <w:left w:type="dxa" w:w="120"/>
              <w:bottom w:type="dxa" w:w="100"/>
              <w:right w:type="dxa" w:w="120"/>
            </w:tcMar>
            <w:vAlign w:val="top"/>
          </w:tcPr>
          <w:p>
            <w:r>
              <w:rPr>
                <w:b w:val="false"/>
                <w:bCs w:val="false"/>
                <w:color w:val="1F2A1F"/>
                <w:sz w:val="20"/>
                <w:szCs w:val="20"/>
              </w:rPr>
              <w:t xml:space="preserve">Un ítem de List: el mismo producto pendiente de comprar, que dos miembros del hogar pueden marcar como "comprado" a la vez.</w:t>
            </w:r>
          </w:p>
        </w:tc>
      </w:tr>
      <w:tr>
        <w:tc>
          <w:tcPr>
            <w:tcW w:type="dxa" w:w="2400"/>
            <w:tcMar>
              <w:top w:type="dxa" w:w="100"/>
              <w:left w:type="dxa" w:w="120"/>
              <w:bottom w:type="dxa" w:w="100"/>
              <w:right w:type="dxa" w:w="120"/>
            </w:tcMar>
            <w:vAlign w:val="top"/>
          </w:tcPr>
          <w:p>
            <w:r>
              <w:rPr>
                <w:b/>
                <w:bCs/>
                <w:color w:val="1F2A1F"/>
                <w:sz w:val="20"/>
                <w:szCs w:val="20"/>
              </w:rPr>
              <w:t xml:space="preserve">La operación en conflicto</w:t>
            </w:r>
          </w:p>
        </w:tc>
        <w:tc>
          <w:tcPr>
            <w:tcW w:type="dxa" w:w="6620"/>
            <w:tcMar>
              <w:top w:type="dxa" w:w="100"/>
              <w:left w:type="dxa" w:w="120"/>
              <w:bottom w:type="dxa" w:w="100"/>
              <w:right w:type="dxa" w:w="120"/>
            </w:tcMar>
            <w:vAlign w:val="top"/>
          </w:tcPr>
          <w:p>
            <w:r>
              <w:rPr>
                <w:b w:val="false"/>
                <w:bCs w:val="false"/>
                <w:color w:val="1F2A1F"/>
                <w:sz w:val="20"/>
                <w:szCs w:val="20"/>
              </w:rPr>
              <w:t xml:space="preserve">Dos personas están comprando en el mismo supermercado (o distinto) y ambas tocan "comprado" sobre el mismo producto casi en el mismo instante, antes de que la pantalla de ninguna de las dos se haya refrescado.</w:t>
            </w:r>
          </w:p>
        </w:tc>
      </w:tr>
      <w:tr>
        <w:tc>
          <w:tcPr>
            <w:tcW w:type="dxa" w:w="2400"/>
            <w:tcMar>
              <w:top w:type="dxa" w:w="100"/>
              <w:left w:type="dxa" w:w="120"/>
              <w:bottom w:type="dxa" w:w="100"/>
              <w:right w:type="dxa" w:w="120"/>
            </w:tcMar>
            <w:vAlign w:val="top"/>
          </w:tcPr>
          <w:p>
            <w:r>
              <w:rPr>
                <w:b/>
                <w:bCs/>
                <w:color w:val="1F2A1F"/>
                <w:sz w:val="20"/>
                <w:szCs w:val="20"/>
              </w:rPr>
              <w:t xml:space="preserve">Qué pasa hoy (sin control)</w:t>
            </w:r>
          </w:p>
        </w:tc>
        <w:tc>
          <w:tcPr>
            <w:tcW w:type="dxa" w:w="6620"/>
            <w:tcMar>
              <w:top w:type="dxa" w:w="100"/>
              <w:left w:type="dxa" w:w="120"/>
              <w:bottom w:type="dxa" w:w="100"/>
              <w:right w:type="dxa" w:w="120"/>
            </w:tcMar>
            <w:vAlign w:val="top"/>
          </w:tcPr>
          <w:p>
            <w:r>
              <w:rPr>
                <w:b w:val="false"/>
                <w:bCs w:val="false"/>
                <w:color w:val="1F2A1F"/>
                <w:sz w:val="20"/>
                <w:szCs w:val="20"/>
              </w:rPr>
              <w:t xml:space="preserve">Usuario A ve "leche" pendiente y la marca como comprada: el backend actualiza Larder a "bien" y quita leche de List. Un segundo después, Usuario B, con la pantalla desactualizada, también marca "leche" como comprada. Sin control de concurrencia, esa segunda petición se procesa igual: puede duplicar el registro de compra o dejar el estado inconsistente, y B no se entera de que ya estaba resuelto.</w:t>
            </w:r>
          </w:p>
        </w:tc>
      </w:tr>
      <w:tr>
        <w:tc>
          <w:tcPr>
            <w:tcW w:type="dxa" w:w="2400"/>
            <w:tcMar>
              <w:top w:type="dxa" w:w="100"/>
              <w:left w:type="dxa" w:w="120"/>
              <w:bottom w:type="dxa" w:w="100"/>
              <w:right w:type="dxa" w:w="120"/>
            </w:tcMar>
            <w:vAlign w:val="top"/>
          </w:tcPr>
          <w:p>
            <w:r>
              <w:rPr>
                <w:b/>
                <w:bCs/>
                <w:color w:val="1F2A1F"/>
                <w:sz w:val="20"/>
                <w:szCs w:val="20"/>
              </w:rPr>
              <w:t xml:space="preserve">Qué debería pasar</w:t>
            </w:r>
          </w:p>
        </w:tc>
        <w:tc>
          <w:tcPr>
            <w:tcW w:type="dxa" w:w="6620"/>
            <w:tcMar>
              <w:top w:type="dxa" w:w="100"/>
              <w:left w:type="dxa" w:w="120"/>
              <w:bottom w:type="dxa" w:w="100"/>
              <w:right w:type="dxa" w:w="120"/>
            </w:tcMar>
            <w:vAlign w:val="top"/>
          </w:tcPr>
          <w:p>
            <w:r>
              <w:rPr>
                <w:b w:val="false"/>
                <w:bCs w:val="false"/>
                <w:color w:val="1F2A1F"/>
                <w:sz w:val="20"/>
                <w:szCs w:val="20"/>
              </w:rPr>
              <w:t xml:space="preserve">La primera petición que llega al servidor gana y se procesa con normalidad. La segunda recibe una respuesta clara ("ya se marcó como comprado hace unos segundos"), no un error genérico, y la pantalla de B se actualiza sola para reflejar el estado real.</w:t>
            </w:r>
          </w:p>
        </w:tc>
      </w:tr>
    </w:tbl>
    <w:p>
      <w:pPr>
        <w:pStyle w:val="Heading2"/>
        <w:spacing w:after="150" w:before="300"/>
      </w:pPr>
      <w:r>
        <w:t xml:space="preserve">La tarea en segundo plano</w:t>
      </w:r>
    </w:p>
    <w:p>
      <w:pPr>
        <w:spacing w:after="120"/>
      </w:pPr>
      <w:r>
        <w:rPr>
          <w:color w:val="1F2A1F"/>
          <w:sz w:val="21"/>
          <w:szCs w:val="21"/>
        </w:rPr>
        <w:t xml:space="preserve">Cada noche, un proceso revisa el historial de eventos de Larder (cuándo se marcó cada producto como "se acabó" la última vez) y recalcula la predicción de reposición de cada producto — sin que nadie lo pida ni tenga que esperar.</w:t>
      </w:r>
    </w:p>
    <w:p>
      <w:pPr>
        <w:spacing w:after="120"/>
      </w:pPr>
      <w:r>
        <w:rPr>
          <w:i/>
          <w:iCs/>
          <w:color w:val="5B6559"/>
          <w:sz w:val="21"/>
          <w:szCs w:val="21"/>
        </w:rPr>
        <w:t xml:space="preserve">Lo corrige: Concurrencia (CE2.5, CE2.6) · Tarea en segundo plano (CE1.6, CE2.2) · Depuración y documentación (CE2.8).</w:t>
      </w:r>
    </w:p>
    <w:p>
      <w:pPr>
        <w:pStyle w:val="Heading1"/>
        <w:spacing w:after="200" w:before="400"/>
      </w:pPr>
      <w:r>
        <w:t xml:space="preserve">5 · Modelo de datos e integraciones  (Acceso a Datos)</w:t>
      </w:r>
    </w:p>
    <w:p>
      <w:pPr>
        <w:pStyle w:val="Heading2"/>
        <w:spacing w:after="150" w:before="300"/>
      </w:pPr>
      <w:r>
        <w:t xml:space="preserve">Entidades</w:t>
      </w:r>
    </w:p>
    <w:p>
      <w:pPr>
        <w:spacing w:after="60"/>
        <w:ind w:left="300"/>
      </w:pPr>
      <w:r>
        <w:rPr>
          <w:color w:val="1F2A1F"/>
          <w:sz w:val="21"/>
          <w:szCs w:val="21"/>
        </w:rPr>
        <w:t xml:space="preserve">– Hogar — id, nombre</w:t>
      </w:r>
    </w:p>
    <w:p>
      <w:pPr>
        <w:spacing w:after="60"/>
        <w:ind w:left="300"/>
      </w:pPr>
      <w:r>
        <w:rPr>
          <w:color w:val="1F2A1F"/>
          <w:sz w:val="21"/>
          <w:szCs w:val="21"/>
        </w:rPr>
        <w:t xml:space="preserve">– Usuario — id, nombre, email, hogar_id</w:t>
      </w:r>
    </w:p>
    <w:p>
      <w:pPr>
        <w:spacing w:after="60"/>
        <w:ind w:left="300"/>
      </w:pPr>
      <w:r>
        <w:rPr>
          <w:color w:val="1F2A1F"/>
          <w:sz w:val="21"/>
          <w:szCs w:val="21"/>
        </w:rPr>
        <w:t xml:space="preserve">– Producto — id (referencia al producto en Odoo), nombre, categoría, código de barras</w:t>
      </w:r>
    </w:p>
    <w:p>
      <w:pPr>
        <w:spacing w:after="60"/>
        <w:ind w:left="300"/>
      </w:pPr>
      <w:r>
        <w:rPr>
          <w:color w:val="1F2A1F"/>
          <w:sz w:val="21"/>
          <w:szCs w:val="21"/>
        </w:rPr>
        <w:t xml:space="preserve">– LarderItem — id, hogar_id, producto_id, estado (bien / queda_poco / se_acabo), actualizado_en, actualizado_por</w:t>
      </w:r>
    </w:p>
    <w:p>
      <w:pPr>
        <w:spacing w:after="60"/>
        <w:ind w:left="300"/>
      </w:pPr>
      <w:r>
        <w:rPr>
          <w:color w:val="1F2A1F"/>
          <w:sz w:val="21"/>
          <w:szCs w:val="21"/>
        </w:rPr>
        <w:t xml:space="preserve">– ListaItem — id, hogar_id, producto_id, estado (pendiente / comprado), creado_en, comprado_en, comprado_por</w:t>
      </w:r>
    </w:p>
    <w:p>
      <w:pPr>
        <w:spacing w:after="60"/>
        <w:ind w:left="300"/>
      </w:pPr>
      <w:r>
        <w:rPr>
          <w:color w:val="1F2A1F"/>
          <w:sz w:val="21"/>
          <w:szCs w:val="21"/>
        </w:rPr>
        <w:t xml:space="preserve">– LarderEvento — id, larder_item_id, estado_anterior, estado_nuevo, fecha</w:t>
      </w:r>
    </w:p>
    <w:p>
      <w:pPr>
        <w:pStyle w:val="Heading2"/>
        <w:spacing w:after="150" w:before="300"/>
      </w:pPr>
      <w:r>
        <w:t xml:space="preserve">Relaciones</w:t>
      </w:r>
    </w:p>
    <w:p>
      <w:pPr>
        <w:spacing w:after="60"/>
        <w:ind w:left="300"/>
      </w:pPr>
      <w:r>
        <w:rPr>
          <w:color w:val="1F2A1F"/>
          <w:sz w:val="21"/>
          <w:szCs w:val="21"/>
        </w:rPr>
        <w:t xml:space="preserve">– Hogar 1—N Usuario, 1—N LarderItem, 1—N ListaItem</w:t>
      </w:r>
    </w:p>
    <w:p>
      <w:pPr>
        <w:spacing w:after="60"/>
        <w:ind w:left="300"/>
      </w:pPr>
      <w:r>
        <w:rPr>
          <w:color w:val="1F2A1F"/>
          <w:sz w:val="21"/>
          <w:szCs w:val="21"/>
        </w:rPr>
        <w:t xml:space="preserve">– Producto 1—N LarderItem, 1—N ListaItem</w:t>
      </w:r>
    </w:p>
    <w:p>
      <w:pPr>
        <w:spacing w:after="60"/>
        <w:ind w:left="300"/>
      </w:pPr>
      <w:r>
        <w:rPr>
          <w:color w:val="1F2A1F"/>
          <w:sz w:val="21"/>
          <w:szCs w:val="21"/>
        </w:rPr>
        <w:t xml:space="preserve">– Usuario 1—N LarderItem (actualizado_por), 1—N ListaItem (comprado_por)</w:t>
      </w:r>
    </w:p>
    <w:p>
      <w:pPr>
        <w:spacing w:after="60"/>
        <w:ind w:left="300"/>
      </w:pPr>
      <w:r>
        <w:rPr>
          <w:color w:val="1F2A1F"/>
          <w:sz w:val="21"/>
          <w:szCs w:val="21"/>
        </w:rPr>
        <w:t xml:space="preserve">– LarderItem 1—N LarderEvento</w:t>
      </w:r>
    </w:p>
    <w:p>
      <w:pPr>
        <w:pStyle w:val="Heading2"/>
        <w:spacing w:after="150" w:before="300"/>
      </w:pPr>
      <w:r>
        <w:t xml:space="preserve">Claves</w:t>
      </w:r>
    </w:p>
    <w:p>
      <w:pPr>
        <w:spacing w:after="60"/>
        <w:ind w:left="300"/>
      </w:pPr>
      <w:r>
        <w:rPr>
          <w:color w:val="1F2A1F"/>
          <w:sz w:val="21"/>
          <w:szCs w:val="21"/>
        </w:rPr>
        <w:t xml:space="preserve">– Cada entidad tiene su id como clave primaria. Producto usa como identificador el id del producto en Odoo (no se duplica la clave, solo se referencia).</w:t>
      </w:r>
    </w:p>
    <w:p>
      <w:pPr>
        <w:spacing w:after="60"/>
        <w:ind w:left="300"/>
      </w:pPr>
      <w:r>
        <w:rPr>
          <w:color w:val="1F2A1F"/>
          <w:sz w:val="21"/>
          <w:szCs w:val="21"/>
        </w:rPr>
        <w:t xml:space="preserve">– LarderItem, ListaItem y LarderEvento llevan las claves foráneas correspondientes a Hogar, Producto y Usuario.</w:t>
      </w:r>
    </w:p>
    <w:p>
      <w:pPr>
        <w:pStyle w:val="Heading2"/>
        <w:spacing w:after="150" w:before="300"/>
      </w:pPr>
      <w:r>
        <w:t xml:space="preserve">Operaciones por caso de uso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26402C" w:val="clear"/>
            <w:tcMar>
              <w:top w:type="dxa" w:w="100"/>
              <w:left w:type="dxa" w:w="120"/>
              <w:bottom w:type="dxa" w:w="100"/>
              <w:right w:type="dxa" w:w="120"/>
            </w:tcMar>
            <w:vAlign w:val="top"/>
          </w:tcPr>
          <w:p>
            <w:r>
              <w:rPr>
                <w:b/>
                <w:bCs/>
                <w:color w:val="FFFFFF"/>
                <w:sz w:val="20"/>
                <w:szCs w:val="20"/>
              </w:rPr>
              <w:t xml:space="preserve">Apartado</w:t>
            </w:r>
          </w:p>
        </w:tc>
        <w:tc>
          <w:tcPr>
            <w:tcW w:type="dxa" w:w="6620"/>
            <w:shd w:fill="26402C" w:val="clear"/>
            <w:tcMar>
              <w:top w:type="dxa" w:w="100"/>
              <w:left w:type="dxa" w:w="120"/>
              <w:bottom w:type="dxa" w:w="100"/>
              <w:right w:type="dxa" w:w="120"/>
            </w:tcMar>
            <w:vAlign w:val="top"/>
          </w:tcPr>
          <w:p>
            <w:r>
              <w:rPr>
                <w:b/>
                <w:bCs/>
                <w:color w:val="FFFFFF"/>
                <w:sz w:val="20"/>
                <w:szCs w:val="20"/>
              </w:rPr>
              <w:t xml:space="preserve">Contenido</w:t>
            </w:r>
          </w:p>
        </w:tc>
      </w:tr>
      <w:tr>
        <w:tc>
          <w:tcPr>
            <w:tcW w:type="dxa" w:w="2400"/>
            <w:tcMar>
              <w:top w:type="dxa" w:w="100"/>
              <w:left w:type="dxa" w:w="120"/>
              <w:bottom w:type="dxa" w:w="100"/>
              <w:right w:type="dxa" w:w="120"/>
            </w:tcMar>
            <w:vAlign w:val="top"/>
          </w:tcPr>
          <w:p>
            <w:r>
              <w:rPr>
                <w:b/>
                <w:bCs/>
                <w:color w:val="1F2A1F"/>
                <w:sz w:val="20"/>
                <w:szCs w:val="20"/>
              </w:rPr>
              <w:t xml:space="preserve">Caso 1 — Marcar producto</w:t>
            </w:r>
          </w:p>
        </w:tc>
        <w:tc>
          <w:tcPr>
            <w:tcW w:type="dxa" w:w="6620"/>
            <w:tcMar>
              <w:top w:type="dxa" w:w="100"/>
              <w:left w:type="dxa" w:w="120"/>
              <w:bottom w:type="dxa" w:w="100"/>
              <w:right w:type="dxa" w:w="120"/>
            </w:tcMar>
            <w:vAlign w:val="top"/>
          </w:tcPr>
          <w:p>
            <w:r>
              <w:rPr>
                <w:b w:val="false"/>
                <w:bCs w:val="false"/>
                <w:color w:val="1F2A1F"/>
                <w:sz w:val="20"/>
                <w:szCs w:val="20"/>
              </w:rPr>
              <w:t xml:space="preserve">Leer LarderItem (mostrar lista) · Modificar LarderItem (cambiar estado) · Crear LarderEvento (registrar el cambio) · Crear ListaItem (si pasa a se_acabo).</w:t>
            </w:r>
          </w:p>
        </w:tc>
      </w:tr>
      <w:tr>
        <w:tc>
          <w:tcPr>
            <w:tcW w:type="dxa" w:w="2400"/>
            <w:tcMar>
              <w:top w:type="dxa" w:w="100"/>
              <w:left w:type="dxa" w:w="120"/>
              <w:bottom w:type="dxa" w:w="100"/>
              <w:right w:type="dxa" w:w="120"/>
            </w:tcMar>
            <w:vAlign w:val="top"/>
          </w:tcPr>
          <w:p>
            <w:r>
              <w:rPr>
                <w:b/>
                <w:bCs/>
                <w:color w:val="1F2A1F"/>
                <w:sz w:val="20"/>
                <w:szCs w:val="20"/>
              </w:rPr>
              <w:t xml:space="preserve">Caso 2 — Consultar la lista</w:t>
            </w:r>
          </w:p>
        </w:tc>
        <w:tc>
          <w:tcPr>
            <w:tcW w:type="dxa" w:w="6620"/>
            <w:tcMar>
              <w:top w:type="dxa" w:w="100"/>
              <w:left w:type="dxa" w:w="120"/>
              <w:bottom w:type="dxa" w:w="100"/>
              <w:right w:type="dxa" w:w="120"/>
            </w:tcMar>
            <w:vAlign w:val="top"/>
          </w:tcPr>
          <w:p>
            <w:r>
              <w:rPr>
                <w:b w:val="false"/>
                <w:bCs w:val="false"/>
                <w:color w:val="1F2A1F"/>
                <w:sz w:val="20"/>
                <w:szCs w:val="20"/>
              </w:rPr>
              <w:t xml:space="preserve">Leer ListaItem (mostrar pendientes) · Modificar ListaItem (marcar comprado) · Modificar LarderItem (volver a "bien").</w:t>
            </w:r>
          </w:p>
        </w:tc>
      </w:tr>
    </w:tbl>
    <w:p>
      <w:pPr>
        <w:pStyle w:val="Heading2"/>
        <w:spacing w:after="150" w:before="300"/>
      </w:pPr>
      <w:r>
        <w:t xml:space="preserve">Las integraciones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120"/>
        <w:gridCol w:w="1900"/>
      </w:tblGrid>
      <w:tr>
        <w:tc>
          <w:tcPr>
            <w:tcW w:type="dxa" w:w="2000"/>
            <w:shd w:fill="26402C" w:val="clear"/>
            <w:tcMar>
              <w:top w:type="dxa" w:w="100"/>
              <w:left w:type="dxa" w:w="120"/>
              <w:bottom w:type="dxa" w:w="100"/>
              <w:right w:type="dxa" w:w="120"/>
            </w:tcMar>
            <w:vAlign w:val="top"/>
          </w:tcPr>
          <w:p>
            <w:r>
              <w:rPr>
                <w:b/>
                <w:bCs/>
                <w:color w:val="FFFFFF"/>
                <w:sz w:val="20"/>
                <w:szCs w:val="20"/>
              </w:rPr>
              <w:t xml:space="preserve">Desde</w:t>
            </w:r>
          </w:p>
        </w:tc>
        <w:tc>
          <w:tcPr>
            <w:tcW w:type="dxa" w:w="2000"/>
            <w:shd w:fill="26402C" w:val="clear"/>
            <w:tcMar>
              <w:top w:type="dxa" w:w="100"/>
              <w:left w:type="dxa" w:w="120"/>
              <w:bottom w:type="dxa" w:w="100"/>
              <w:right w:type="dxa" w:w="120"/>
            </w:tcMar>
            <w:vAlign w:val="top"/>
          </w:tcPr>
          <w:p>
            <w:r>
              <w:rPr>
                <w:b/>
                <w:bCs/>
                <w:color w:val="FFFFFF"/>
                <w:sz w:val="20"/>
                <w:szCs w:val="20"/>
              </w:rPr>
              <w:t xml:space="preserve">Hacia</w:t>
            </w:r>
          </w:p>
        </w:tc>
        <w:tc>
          <w:tcPr>
            <w:tcW w:type="dxa" w:w="3120"/>
            <w:shd w:fill="26402C" w:val="clear"/>
            <w:tcMar>
              <w:top w:type="dxa" w:w="100"/>
              <w:left w:type="dxa" w:w="120"/>
              <w:bottom w:type="dxa" w:w="100"/>
              <w:right w:type="dxa" w:w="120"/>
            </w:tcMar>
            <w:vAlign w:val="top"/>
          </w:tcPr>
          <w:p>
            <w:r>
              <w:rPr>
                <w:b/>
                <w:bCs/>
                <w:color w:val="FFFFFF"/>
                <w:sz w:val="20"/>
                <w:szCs w:val="20"/>
              </w:rPr>
              <w:t xml:space="preserve">Qué dato viaja</w:t>
            </w:r>
          </w:p>
        </w:tc>
        <w:tc>
          <w:tcPr>
            <w:tcW w:type="dxa" w:w="1900"/>
            <w:shd w:fill="26402C" w:val="clear"/>
            <w:tcMar>
              <w:top w:type="dxa" w:w="100"/>
              <w:left w:type="dxa" w:w="120"/>
              <w:bottom w:type="dxa" w:w="100"/>
              <w:right w:type="dxa" w:w="120"/>
            </w:tcMar>
            <w:vAlign w:val="top"/>
          </w:tcPr>
          <w:p>
            <w:r>
              <w:rPr>
                <w:b/>
                <w:bCs/>
                <w:color w:val="FFFFFF"/>
                <w:sz w:val="20"/>
                <w:szCs w:val="20"/>
              </w:rPr>
              <w:t xml:space="preserve">Cuándo</w:t>
            </w:r>
          </w:p>
        </w:tc>
      </w:tr>
      <w:tr>
        <w:tc>
          <w:tcPr>
            <w:tcW w:type="dxa" w:w="2000"/>
            <w:tcMar>
              <w:top w:type="dxa" w:w="100"/>
              <w:left w:type="dxa" w:w="120"/>
              <w:bottom w:type="dxa" w:w="100"/>
              <w:right w:type="dxa" w:w="120"/>
            </w:tcMar>
            <w:vAlign w:val="top"/>
          </w:tcPr>
          <w:p>
            <w:r>
              <w:rPr>
                <w:b w:val="false"/>
                <w:bCs w:val="false"/>
                <w:color w:val="1F2A1F"/>
                <w:sz w:val="20"/>
                <w:szCs w:val="20"/>
              </w:rPr>
              <w:t xml:space="preserve">Interfaz web (React)</w:t>
            </w:r>
          </w:p>
        </w:tc>
        <w:tc>
          <w:tcPr>
            <w:tcW w:type="dxa" w:w="2000"/>
            <w:tcMar>
              <w:top w:type="dxa" w:w="100"/>
              <w:left w:type="dxa" w:w="120"/>
              <w:bottom w:type="dxa" w:w="100"/>
              <w:right w:type="dxa" w:w="120"/>
            </w:tcMar>
            <w:vAlign w:val="top"/>
          </w:tcPr>
          <w:p>
            <w:r>
              <w:rPr>
                <w:b w:val="false"/>
                <w:bCs w:val="false"/>
                <w:color w:val="1F2A1F"/>
                <w:sz w:val="20"/>
                <w:szCs w:val="20"/>
              </w:rPr>
              <w:t xml:space="preserve">Backend</w:t>
            </w:r>
          </w:p>
        </w:tc>
        <w:tc>
          <w:tcPr>
            <w:tcW w:type="dxa" w:w="3120"/>
            <w:tcMar>
              <w:top w:type="dxa" w:w="100"/>
              <w:left w:type="dxa" w:w="120"/>
              <w:bottom w:type="dxa" w:w="100"/>
              <w:right w:type="dxa" w:w="120"/>
            </w:tcMar>
            <w:vAlign w:val="top"/>
          </w:tcPr>
          <w:p>
            <w:r>
              <w:rPr>
                <w:b w:val="false"/>
                <w:bCs w:val="false"/>
                <w:color w:val="1F2A1F"/>
                <w:sz w:val="20"/>
                <w:szCs w:val="20"/>
              </w:rPr>
              <w:t xml:space="preserve">Cambio de estado de un producto en Larder</w:t>
            </w:r>
          </w:p>
        </w:tc>
        <w:tc>
          <w:tcPr>
            <w:tcW w:type="dxa" w:w="1900"/>
            <w:tcMar>
              <w:top w:type="dxa" w:w="100"/>
              <w:left w:type="dxa" w:w="120"/>
              <w:bottom w:type="dxa" w:w="100"/>
              <w:right w:type="dxa" w:w="120"/>
            </w:tcMar>
            <w:vAlign w:val="top"/>
          </w:tcPr>
          <w:p>
            <w:r>
              <w:rPr>
                <w:b w:val="false"/>
                <w:bCs w:val="false"/>
                <w:color w:val="1F2A1F"/>
                <w:sz w:val="20"/>
                <w:szCs w:val="20"/>
              </w:rPr>
              <w:t xml:space="preserve">Al tocar un producto</w:t>
            </w:r>
          </w:p>
        </w:tc>
      </w:tr>
      <w:tr>
        <w:tc>
          <w:tcPr>
            <w:tcW w:type="dxa" w:w="2000"/>
            <w:tcMar>
              <w:top w:type="dxa" w:w="100"/>
              <w:left w:type="dxa" w:w="120"/>
              <w:bottom w:type="dxa" w:w="100"/>
              <w:right w:type="dxa" w:w="120"/>
            </w:tcMar>
            <w:vAlign w:val="top"/>
          </w:tcPr>
          <w:p>
            <w:r>
              <w:rPr>
                <w:b w:val="false"/>
                <w:bCs w:val="false"/>
                <w:color w:val="1F2A1F"/>
                <w:sz w:val="20"/>
                <w:szCs w:val="20"/>
              </w:rPr>
              <w:t xml:space="preserve">Backend</w:t>
            </w:r>
          </w:p>
        </w:tc>
        <w:tc>
          <w:tcPr>
            <w:tcW w:type="dxa" w:w="2000"/>
            <w:tcMar>
              <w:top w:type="dxa" w:w="100"/>
              <w:left w:type="dxa" w:w="120"/>
              <w:bottom w:type="dxa" w:w="100"/>
              <w:right w:type="dxa" w:w="120"/>
            </w:tcMar>
            <w:vAlign w:val="top"/>
          </w:tcPr>
          <w:p>
            <w:r>
              <w:rPr>
                <w:b w:val="false"/>
                <w:bCs w:val="false"/>
                <w:color w:val="1F2A1F"/>
                <w:sz w:val="20"/>
                <w:szCs w:val="20"/>
              </w:rPr>
              <w:t xml:space="preserve">PostgreSQL</w:t>
            </w:r>
          </w:p>
        </w:tc>
        <w:tc>
          <w:tcPr>
            <w:tcW w:type="dxa" w:w="3120"/>
            <w:tcMar>
              <w:top w:type="dxa" w:w="100"/>
              <w:left w:type="dxa" w:w="120"/>
              <w:bottom w:type="dxa" w:w="100"/>
              <w:right w:type="dxa" w:w="120"/>
            </w:tcMar>
            <w:vAlign w:val="top"/>
          </w:tcPr>
          <w:p>
            <w:r>
              <w:rPr>
                <w:b w:val="false"/>
                <w:bCs w:val="false"/>
                <w:color w:val="1F2A1F"/>
                <w:sz w:val="20"/>
                <w:szCs w:val="20"/>
              </w:rPr>
              <w:t xml:space="preserve">Nuevo estado + evento de Larder</w:t>
            </w:r>
          </w:p>
        </w:tc>
        <w:tc>
          <w:tcPr>
            <w:tcW w:type="dxa" w:w="1900"/>
            <w:tcMar>
              <w:top w:type="dxa" w:w="100"/>
              <w:left w:type="dxa" w:w="120"/>
              <w:bottom w:type="dxa" w:w="100"/>
              <w:right w:type="dxa" w:w="120"/>
            </w:tcMar>
            <w:vAlign w:val="top"/>
          </w:tcPr>
          <w:p>
            <w:r>
              <w:rPr>
                <w:b w:val="false"/>
                <w:bCs w:val="false"/>
                <w:color w:val="1F2A1F"/>
                <w:sz w:val="20"/>
                <w:szCs w:val="20"/>
              </w:rPr>
              <w:t xml:space="preserve">Al confirmar el cambio</w:t>
            </w:r>
          </w:p>
        </w:tc>
      </w:tr>
      <w:tr>
        <w:tc>
          <w:tcPr>
            <w:tcW w:type="dxa" w:w="2000"/>
            <w:tcMar>
              <w:top w:type="dxa" w:w="100"/>
              <w:left w:type="dxa" w:w="120"/>
              <w:bottom w:type="dxa" w:w="100"/>
              <w:right w:type="dxa" w:w="120"/>
            </w:tcMar>
            <w:vAlign w:val="top"/>
          </w:tcPr>
          <w:p>
            <w:r>
              <w:rPr>
                <w:b w:val="false"/>
                <w:bCs w:val="false"/>
                <w:color w:val="1F2A1F"/>
                <w:sz w:val="20"/>
                <w:szCs w:val="20"/>
              </w:rPr>
              <w:t xml:space="preserve">Backend</w:t>
            </w:r>
          </w:p>
        </w:tc>
        <w:tc>
          <w:tcPr>
            <w:tcW w:type="dxa" w:w="2000"/>
            <w:tcMar>
              <w:top w:type="dxa" w:w="100"/>
              <w:left w:type="dxa" w:w="120"/>
              <w:bottom w:type="dxa" w:w="100"/>
              <w:right w:type="dxa" w:w="120"/>
            </w:tcMar>
            <w:vAlign w:val="top"/>
          </w:tcPr>
          <w:p>
            <w:r>
              <w:rPr>
                <w:b w:val="false"/>
                <w:bCs w:val="false"/>
                <w:color w:val="1F2A1F"/>
                <w:sz w:val="20"/>
                <w:szCs w:val="20"/>
              </w:rPr>
              <w:t xml:space="preserve">Odoo</w:t>
            </w:r>
          </w:p>
        </w:tc>
        <w:tc>
          <w:tcPr>
            <w:tcW w:type="dxa" w:w="3120"/>
            <w:tcMar>
              <w:top w:type="dxa" w:w="100"/>
              <w:left w:type="dxa" w:w="120"/>
              <w:bottom w:type="dxa" w:w="100"/>
              <w:right w:type="dxa" w:w="120"/>
            </w:tcMar>
            <w:vAlign w:val="top"/>
          </w:tcPr>
          <w:p>
            <w:r>
              <w:rPr>
                <w:b w:val="false"/>
                <w:bCs w:val="false"/>
                <w:color w:val="1F2A1F"/>
                <w:sz w:val="20"/>
                <w:szCs w:val="20"/>
              </w:rPr>
              <w:t xml:space="preserve">Consulta de nombre/categoría de un producto</w:t>
            </w:r>
          </w:p>
        </w:tc>
        <w:tc>
          <w:tcPr>
            <w:tcW w:type="dxa" w:w="1900"/>
            <w:tcMar>
              <w:top w:type="dxa" w:w="100"/>
              <w:left w:type="dxa" w:w="120"/>
              <w:bottom w:type="dxa" w:w="100"/>
              <w:right w:type="dxa" w:w="120"/>
            </w:tcMar>
            <w:vAlign w:val="top"/>
          </w:tcPr>
          <w:p>
            <w:r>
              <w:rPr>
                <w:b w:val="false"/>
                <w:bCs w:val="false"/>
                <w:color w:val="1F2A1F"/>
                <w:sz w:val="20"/>
                <w:szCs w:val="20"/>
              </w:rPr>
              <w:t xml:space="preserve">Al mostrar un producto nuevo</w:t>
            </w:r>
          </w:p>
        </w:tc>
      </w:tr>
      <w:tr>
        <w:tc>
          <w:tcPr>
            <w:tcW w:type="dxa" w:w="2000"/>
            <w:tcMar>
              <w:top w:type="dxa" w:w="100"/>
              <w:left w:type="dxa" w:w="120"/>
              <w:bottom w:type="dxa" w:w="100"/>
              <w:right w:type="dxa" w:w="120"/>
            </w:tcMar>
            <w:vAlign w:val="top"/>
          </w:tcPr>
          <w:p>
            <w:r>
              <w:rPr>
                <w:b w:val="false"/>
                <w:bCs w:val="false"/>
                <w:color w:val="1F2A1F"/>
                <w:sz w:val="20"/>
                <w:szCs w:val="20"/>
              </w:rPr>
              <w:t xml:space="preserve">Odoo</w:t>
            </w:r>
          </w:p>
        </w:tc>
        <w:tc>
          <w:tcPr>
            <w:tcW w:type="dxa" w:w="2000"/>
            <w:tcMar>
              <w:top w:type="dxa" w:w="100"/>
              <w:left w:type="dxa" w:w="120"/>
              <w:bottom w:type="dxa" w:w="100"/>
              <w:right w:type="dxa" w:w="120"/>
            </w:tcMar>
            <w:vAlign w:val="top"/>
          </w:tcPr>
          <w:p>
            <w:r>
              <w:rPr>
                <w:b w:val="false"/>
                <w:bCs w:val="false"/>
                <w:color w:val="1F2A1F"/>
                <w:sz w:val="20"/>
                <w:szCs w:val="20"/>
              </w:rPr>
              <w:t xml:space="preserve">Backend</w:t>
            </w:r>
          </w:p>
        </w:tc>
        <w:tc>
          <w:tcPr>
            <w:tcW w:type="dxa" w:w="3120"/>
            <w:tcMar>
              <w:top w:type="dxa" w:w="100"/>
              <w:left w:type="dxa" w:w="120"/>
              <w:bottom w:type="dxa" w:w="100"/>
              <w:right w:type="dxa" w:w="120"/>
            </w:tcMar>
            <w:vAlign w:val="top"/>
          </w:tcPr>
          <w:p>
            <w:r>
              <w:rPr>
                <w:b w:val="false"/>
                <w:bCs w:val="false"/>
                <w:color w:val="1F2A1F"/>
                <w:sz w:val="20"/>
                <w:szCs w:val="20"/>
              </w:rPr>
              <w:t xml:space="preserve">Ficha del producto (nombre, categoría)</w:t>
            </w:r>
          </w:p>
        </w:tc>
        <w:tc>
          <w:tcPr>
            <w:tcW w:type="dxa" w:w="1900"/>
            <w:tcMar>
              <w:top w:type="dxa" w:w="100"/>
              <w:left w:type="dxa" w:w="120"/>
              <w:bottom w:type="dxa" w:w="100"/>
              <w:right w:type="dxa" w:w="120"/>
            </w:tcMar>
            <w:vAlign w:val="top"/>
          </w:tcPr>
          <w:p>
            <w:r>
              <w:rPr>
                <w:b w:val="false"/>
                <w:bCs w:val="false"/>
                <w:color w:val="1F2A1F"/>
                <w:sz w:val="20"/>
                <w:szCs w:val="20"/>
              </w:rPr>
              <w:t xml:space="preserve">Respuesta a la consulta</w:t>
            </w:r>
          </w:p>
        </w:tc>
      </w:tr>
      <w:tr>
        <w:tc>
          <w:tcPr>
            <w:tcW w:type="dxa" w:w="2000"/>
            <w:tcMar>
              <w:top w:type="dxa" w:w="100"/>
              <w:left w:type="dxa" w:w="120"/>
              <w:bottom w:type="dxa" w:w="100"/>
              <w:right w:type="dxa" w:w="120"/>
            </w:tcMar>
            <w:vAlign w:val="top"/>
          </w:tcPr>
          <w:p>
            <w:r>
              <w:rPr>
                <w:b w:val="false"/>
                <w:bCs w:val="false"/>
                <w:color w:val="1F2A1F"/>
                <w:sz w:val="20"/>
                <w:szCs w:val="20"/>
              </w:rPr>
              <w:t xml:space="preserve">Interfaz web (React)</w:t>
            </w:r>
          </w:p>
        </w:tc>
        <w:tc>
          <w:tcPr>
            <w:tcW w:type="dxa" w:w="2000"/>
            <w:tcMar>
              <w:top w:type="dxa" w:w="100"/>
              <w:left w:type="dxa" w:w="120"/>
              <w:bottom w:type="dxa" w:w="100"/>
              <w:right w:type="dxa" w:w="120"/>
            </w:tcMar>
            <w:vAlign w:val="top"/>
          </w:tcPr>
          <w:p>
            <w:r>
              <w:rPr>
                <w:b w:val="false"/>
                <w:bCs w:val="false"/>
                <w:color w:val="1F2A1F"/>
                <w:sz w:val="20"/>
                <w:szCs w:val="20"/>
              </w:rPr>
              <w:t xml:space="preserve">Backend</w:t>
            </w:r>
          </w:p>
        </w:tc>
        <w:tc>
          <w:tcPr>
            <w:tcW w:type="dxa" w:w="3120"/>
            <w:tcMar>
              <w:top w:type="dxa" w:w="100"/>
              <w:left w:type="dxa" w:w="120"/>
              <w:bottom w:type="dxa" w:w="100"/>
              <w:right w:type="dxa" w:w="120"/>
            </w:tcMar>
            <w:vAlign w:val="top"/>
          </w:tcPr>
          <w:p>
            <w:r>
              <w:rPr>
                <w:b w:val="false"/>
                <w:bCs w:val="false"/>
                <w:color w:val="1F2A1F"/>
                <w:sz w:val="20"/>
                <w:szCs w:val="20"/>
              </w:rPr>
              <w:t xml:space="preserve">Marcar ítem de lista como comprado</w:t>
            </w:r>
          </w:p>
        </w:tc>
        <w:tc>
          <w:tcPr>
            <w:tcW w:type="dxa" w:w="1900"/>
            <w:tcMar>
              <w:top w:type="dxa" w:w="100"/>
              <w:left w:type="dxa" w:w="120"/>
              <w:bottom w:type="dxa" w:w="100"/>
              <w:right w:type="dxa" w:w="120"/>
            </w:tcMar>
            <w:vAlign w:val="top"/>
          </w:tcPr>
          <w:p>
            <w:r>
              <w:rPr>
                <w:b w:val="false"/>
                <w:bCs w:val="false"/>
                <w:color w:val="1F2A1F"/>
                <w:sz w:val="20"/>
                <w:szCs w:val="20"/>
              </w:rPr>
              <w:t xml:space="preserve">Al tocar "comprado" en List</w:t>
            </w:r>
          </w:p>
        </w:tc>
      </w:tr>
      <w:tr>
        <w:tc>
          <w:tcPr>
            <w:tcW w:type="dxa" w:w="2000"/>
            <w:tcMar>
              <w:top w:type="dxa" w:w="100"/>
              <w:left w:type="dxa" w:w="120"/>
              <w:bottom w:type="dxa" w:w="100"/>
              <w:right w:type="dxa" w:w="120"/>
            </w:tcMar>
            <w:vAlign w:val="top"/>
          </w:tcPr>
          <w:p>
            <w:r>
              <w:rPr>
                <w:b w:val="false"/>
                <w:bCs w:val="false"/>
                <w:color w:val="1F2A1F"/>
                <w:sz w:val="20"/>
                <w:szCs w:val="20"/>
              </w:rPr>
              <w:t xml:space="preserve">Backend</w:t>
            </w:r>
          </w:p>
        </w:tc>
        <w:tc>
          <w:tcPr>
            <w:tcW w:type="dxa" w:w="2000"/>
            <w:tcMar>
              <w:top w:type="dxa" w:w="100"/>
              <w:left w:type="dxa" w:w="120"/>
              <w:bottom w:type="dxa" w:w="100"/>
              <w:right w:type="dxa" w:w="120"/>
            </w:tcMar>
            <w:vAlign w:val="top"/>
          </w:tcPr>
          <w:p>
            <w:r>
              <w:rPr>
                <w:b w:val="false"/>
                <w:bCs w:val="false"/>
                <w:color w:val="1F2A1F"/>
                <w:sz w:val="20"/>
                <w:szCs w:val="20"/>
              </w:rPr>
              <w:t xml:space="preserve">PostgreSQL</w:t>
            </w:r>
          </w:p>
        </w:tc>
        <w:tc>
          <w:tcPr>
            <w:tcW w:type="dxa" w:w="3120"/>
            <w:tcMar>
              <w:top w:type="dxa" w:w="100"/>
              <w:left w:type="dxa" w:w="120"/>
              <w:bottom w:type="dxa" w:w="100"/>
              <w:right w:type="dxa" w:w="120"/>
            </w:tcMar>
            <w:vAlign w:val="top"/>
          </w:tcPr>
          <w:p>
            <w:r>
              <w:rPr>
                <w:b w:val="false"/>
                <w:bCs w:val="false"/>
                <w:color w:val="1F2A1F"/>
                <w:sz w:val="20"/>
                <w:szCs w:val="20"/>
              </w:rPr>
              <w:t xml:space="preserve">Actualización de ListaItem + LarderItem</w:t>
            </w:r>
          </w:p>
        </w:tc>
        <w:tc>
          <w:tcPr>
            <w:tcW w:type="dxa" w:w="1900"/>
            <w:tcMar>
              <w:top w:type="dxa" w:w="100"/>
              <w:left w:type="dxa" w:w="120"/>
              <w:bottom w:type="dxa" w:w="100"/>
              <w:right w:type="dxa" w:w="120"/>
            </w:tcMar>
            <w:vAlign w:val="top"/>
          </w:tcPr>
          <w:p>
            <w:r>
              <w:rPr>
                <w:b w:val="false"/>
                <w:bCs w:val="false"/>
                <w:color w:val="1F2A1F"/>
                <w:sz w:val="20"/>
                <w:szCs w:val="20"/>
              </w:rPr>
              <w:t xml:space="preserve">Al confirmar la compra</w:t>
            </w:r>
          </w:p>
        </w:tc>
      </w:tr>
    </w:tbl>
    <w:p>
      <w:pPr>
        <w:spacing w:after="120"/>
      </w:pPr>
      <w:r>
        <w:rPr>
          <w:color w:val="1F2A1F"/>
          <w:sz w:val="21"/>
          <w:szCs w:val="21"/>
        </w:rPr>
        <w:t xml:space="preserve"/>
      </w:r>
    </w:p>
    <w:p>
      <w:pPr>
        <w:spacing w:after="120"/>
      </w:pPr>
      <w:r>
        <w:rPr>
          <w:color w:val="1F2A1F"/>
          <w:sz w:val="21"/>
          <w:szCs w:val="21"/>
        </w:rPr>
        <w:t xml:space="preserve">Decisión clave: los datos de Larder y List viven en PostgreSQL, propio del backend. Odoo solo se consulta para el catálogo — nunca escribe en la base de datos de Larder ni al revés.</w:t>
      </w:r>
    </w:p>
    <w:p>
      <w:pPr>
        <w:spacing w:after="120"/>
      </w:pPr>
      <w:r>
        <w:rPr>
          <w:i/>
          <w:iCs/>
          <w:color w:val="5B6559"/>
          <w:sz w:val="21"/>
          <w:szCs w:val="21"/>
        </w:rPr>
        <w:t xml:space="preserve">Lo corrige: Modelo de datos (CE2.5) · Persistencia y transacciones (CE2.4, CE2.6, CE2.10) · API y consumo (CE2.8) · Conector con el ERP (CE2.4, CE6.4).</w:t>
      </w:r>
    </w:p>
    <w:p>
      <w:pPr>
        <w:pStyle w:val="Heading1"/>
        <w:spacing w:after="200" w:before="400"/>
      </w:pPr>
      <w:r>
        <w:t xml:space="preserve">6 · Las pantallas  (Multimedia y Dispositivos Móviles)</w:t>
      </w:r>
    </w:p>
    <w:p>
      <w:pPr>
        <w:pStyle w:val="Heading2"/>
        <w:spacing w:after="150" w:before="300"/>
      </w:pPr>
      <w:r>
        <w:t xml:space="preserve">Mapa de navegación</w:t>
      </w:r>
    </w:p>
    <w:p>
      <w:pPr>
        <w:spacing w:after="120"/>
      </w:pPr>
      <w:r>
        <w:rPr>
          <w:color w:val="1F2A1F"/>
          <w:sz w:val="21"/>
          <w:szCs w:val="21"/>
        </w:rPr>
        <w:t xml:space="preserve">Dos pantallas en P1: Larder y List, accesibles desde una barra de navegación simple. Desde Larder se puede ir a List y viceversa; no hay más pantallas en esta fase.</w:t>
      </w:r>
    </w:p>
    <w:p>
      <w:pPr>
        <w:pStyle w:val="Heading2"/>
        <w:spacing w:after="150" w:before="300"/>
      </w:pPr>
      <w:r>
        <w:t xml:space="preserve">Wireframe de la pantalla clave (Larder)</w:t>
      </w:r>
    </w:p>
    <w:p>
      <w:pPr>
        <w:spacing w:after="120"/>
      </w:pPr>
      <w:r>
        <w:rPr>
          <w:color w:val="1F2A1F"/>
          <w:sz w:val="21"/>
          <w:szCs w:val="21"/>
        </w:rPr>
        <w:t xml:space="preserve">Lista vertical de productos del hogar. Cada fila muestra el nombre del producto y un indicador visual de su estado (bien / queda poco / se acabó); tocar la fila cicla al siguiente estado. Cabecera con el nombre del hogar y acceso a List.</w:t>
      </w:r>
    </w:p>
    <w:p>
      <w:pPr>
        <w:pStyle w:val="Heading2"/>
        <w:spacing w:after="150" w:before="300"/>
      </w:pPr>
      <w:r>
        <w:t xml:space="preserve">Los tres estados de cada pantalla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26402C" w:val="clear"/>
            <w:tcMar>
              <w:top w:type="dxa" w:w="100"/>
              <w:left w:type="dxa" w:w="120"/>
              <w:bottom w:type="dxa" w:w="100"/>
              <w:right w:type="dxa" w:w="120"/>
            </w:tcMar>
            <w:vAlign w:val="top"/>
          </w:tcPr>
          <w:p>
            <w:r>
              <w:rPr>
                <w:b/>
                <w:bCs/>
                <w:color w:val="FFFFFF"/>
                <w:sz w:val="20"/>
                <w:szCs w:val="20"/>
              </w:rPr>
              <w:t xml:space="preserve">Apartado</w:t>
            </w:r>
          </w:p>
        </w:tc>
        <w:tc>
          <w:tcPr>
            <w:tcW w:type="dxa" w:w="6620"/>
            <w:shd w:fill="26402C" w:val="clear"/>
            <w:tcMar>
              <w:top w:type="dxa" w:w="100"/>
              <w:left w:type="dxa" w:w="120"/>
              <w:bottom w:type="dxa" w:w="100"/>
              <w:right w:type="dxa" w:w="120"/>
            </w:tcMar>
            <w:vAlign w:val="top"/>
          </w:tcPr>
          <w:p>
            <w:r>
              <w:rPr>
                <w:b/>
                <w:bCs/>
                <w:color w:val="FFFFFF"/>
                <w:sz w:val="20"/>
                <w:szCs w:val="20"/>
              </w:rPr>
              <w:t xml:space="preserve">Contenido</w:t>
            </w:r>
          </w:p>
        </w:tc>
      </w:tr>
      <w:tr>
        <w:tc>
          <w:tcPr>
            <w:tcW w:type="dxa" w:w="2400"/>
            <w:tcMar>
              <w:top w:type="dxa" w:w="100"/>
              <w:left w:type="dxa" w:w="120"/>
              <w:bottom w:type="dxa" w:w="100"/>
              <w:right w:type="dxa" w:w="120"/>
            </w:tcMar>
            <w:vAlign w:val="top"/>
          </w:tcPr>
          <w:p>
            <w:r>
              <w:rPr>
                <w:b/>
                <w:bCs/>
                <w:color w:val="1F2A1F"/>
                <w:sz w:val="20"/>
                <w:szCs w:val="20"/>
              </w:rPr>
              <w:t xml:space="preserve">Cargando</w:t>
            </w:r>
          </w:p>
        </w:tc>
        <w:tc>
          <w:tcPr>
            <w:tcW w:type="dxa" w:w="6620"/>
            <w:tcMar>
              <w:top w:type="dxa" w:w="100"/>
              <w:left w:type="dxa" w:w="120"/>
              <w:bottom w:type="dxa" w:w="100"/>
              <w:right w:type="dxa" w:w="120"/>
            </w:tcMar>
            <w:vAlign w:val="top"/>
          </w:tcPr>
          <w:p>
            <w:r>
              <w:rPr>
                <w:b w:val="false"/>
                <w:bCs w:val="false"/>
                <w:color w:val="1F2A1F"/>
                <w:sz w:val="20"/>
                <w:szCs w:val="20"/>
              </w:rPr>
              <w:t xml:space="preserve">Skeleton de las filas de producto mientras se cargan los datos del hogar.</w:t>
            </w:r>
          </w:p>
        </w:tc>
      </w:tr>
      <w:tr>
        <w:tc>
          <w:tcPr>
            <w:tcW w:type="dxa" w:w="2400"/>
            <w:tcMar>
              <w:top w:type="dxa" w:w="100"/>
              <w:left w:type="dxa" w:w="120"/>
              <w:bottom w:type="dxa" w:w="100"/>
              <w:right w:type="dxa" w:w="120"/>
            </w:tcMar>
            <w:vAlign w:val="top"/>
          </w:tcPr>
          <w:p>
            <w:r>
              <w:rPr>
                <w:b/>
                <w:bCs/>
                <w:color w:val="1F2A1F"/>
                <w:sz w:val="20"/>
                <w:szCs w:val="20"/>
              </w:rPr>
              <w:t xml:space="preserve">Vacía</w:t>
            </w:r>
          </w:p>
        </w:tc>
        <w:tc>
          <w:tcPr>
            <w:tcW w:type="dxa" w:w="6620"/>
            <w:tcMar>
              <w:top w:type="dxa" w:w="100"/>
              <w:left w:type="dxa" w:w="120"/>
              <w:bottom w:type="dxa" w:w="100"/>
              <w:right w:type="dxa" w:w="120"/>
            </w:tcMar>
            <w:vAlign w:val="top"/>
          </w:tcPr>
          <w:p>
            <w:r>
              <w:rPr>
                <w:b w:val="false"/>
                <w:bCs w:val="false"/>
                <w:color w:val="1F2A1F"/>
                <w:sz w:val="20"/>
                <w:szCs w:val="20"/>
              </w:rPr>
              <w:t xml:space="preserve">Mensaje "Aún no hay productos en tu nevera" con una breve indicación de cómo añadir el primero.</w:t>
            </w:r>
          </w:p>
        </w:tc>
      </w:tr>
      <w:tr>
        <w:tc>
          <w:tcPr>
            <w:tcW w:type="dxa" w:w="2400"/>
            <w:tcMar>
              <w:top w:type="dxa" w:w="100"/>
              <w:left w:type="dxa" w:w="120"/>
              <w:bottom w:type="dxa" w:w="100"/>
              <w:right w:type="dxa" w:w="120"/>
            </w:tcMar>
            <w:vAlign w:val="top"/>
          </w:tcPr>
          <w:p>
            <w:r>
              <w:rPr>
                <w:b/>
                <w:bCs/>
                <w:color w:val="1F2A1F"/>
                <w:sz w:val="20"/>
                <w:szCs w:val="20"/>
              </w:rPr>
              <w:t xml:space="preserve">Con error</w:t>
            </w:r>
          </w:p>
        </w:tc>
        <w:tc>
          <w:tcPr>
            <w:tcW w:type="dxa" w:w="6620"/>
            <w:tcMar>
              <w:top w:type="dxa" w:w="100"/>
              <w:left w:type="dxa" w:w="120"/>
              <w:bottom w:type="dxa" w:w="100"/>
              <w:right w:type="dxa" w:w="120"/>
            </w:tcMar>
            <w:vAlign w:val="top"/>
          </w:tcPr>
          <w:p>
            <w:r>
              <w:rPr>
                <w:b w:val="false"/>
                <w:bCs w:val="false"/>
                <w:color w:val="1F2A1F"/>
                <w:sz w:val="20"/>
                <w:szCs w:val="20"/>
              </w:rPr>
              <w:t xml:space="preserve">Mensaje "No se pudo cargar" con botón "Reintentar", sin perder lo que ya estaba en pantalla si lo había.</w:t>
            </w:r>
          </w:p>
        </w:tc>
      </w:tr>
    </w:tbl>
    <w:p>
      <w:pPr>
        <w:pStyle w:val="Heading2"/>
        <w:spacing w:after="150" w:before="300"/>
      </w:pPr>
      <w:r>
        <w:t xml:space="preserve">Componentes repetidos (mínimo 3)</w:t>
      </w:r>
    </w:p>
    <w:p>
      <w:pPr>
        <w:spacing w:after="60"/>
        <w:ind w:left="300"/>
      </w:pPr>
      <w:r>
        <w:rPr>
          <w:color w:val="1F2A1F"/>
          <w:sz w:val="21"/>
          <w:szCs w:val="21"/>
        </w:rPr>
        <w:t xml:space="preserve">– Tarjeta de producto — usada en Larder y en List.</w:t>
      </w:r>
    </w:p>
    <w:p>
      <w:pPr>
        <w:spacing w:after="60"/>
        <w:ind w:left="300"/>
      </w:pPr>
      <w:r>
        <w:rPr>
          <w:color w:val="1F2A1F"/>
          <w:sz w:val="21"/>
          <w:szCs w:val="21"/>
        </w:rPr>
        <w:t xml:space="preserve">– Selector de estado (bien / queda poco / se acabó) — usado en Larder.</w:t>
      </w:r>
    </w:p>
    <w:p>
      <w:pPr>
        <w:spacing w:after="60"/>
        <w:ind w:left="300"/>
      </w:pPr>
      <w:r>
        <w:rPr>
          <w:color w:val="1F2A1F"/>
          <w:sz w:val="21"/>
          <w:szCs w:val="21"/>
        </w:rPr>
        <w:t xml:space="preserve">– Indicador de sincronización ("guardando…", "actualizado") — usado en ambas pantallas.</w:t>
      </w:r>
    </w:p>
    <w:p>
      <w:pPr>
        <w:spacing w:after="60"/>
        <w:ind w:left="300"/>
      </w:pPr>
      <w:r>
        <w:rPr>
          <w:color w:val="1F2A1F"/>
          <w:sz w:val="21"/>
          <w:szCs w:val="21"/>
        </w:rPr>
        <w:t xml:space="preserve">– Barra de navegación — usada en toda la app.</w:t>
      </w:r>
    </w:p>
    <w:p>
      <w:pPr>
        <w:pStyle w:val="Heading2"/>
        <w:spacing w:after="150" w:before="300"/>
      </w:pPr>
      <w:r>
        <w:t xml:space="preserve">La pantalla que va a React Native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shd w:fill="26402C" w:val="clear"/>
            <w:tcMar>
              <w:top w:type="dxa" w:w="100"/>
              <w:left w:type="dxa" w:w="120"/>
              <w:bottom w:type="dxa" w:w="100"/>
              <w:right w:type="dxa" w:w="120"/>
            </w:tcMar>
            <w:vAlign w:val="top"/>
          </w:tcPr>
          <w:p>
            <w:r>
              <w:rPr>
                <w:b/>
                <w:bCs/>
                <w:color w:val="FFFFFF"/>
                <w:sz w:val="20"/>
                <w:szCs w:val="20"/>
              </w:rPr>
              <w:t xml:space="preserve">Apartado</w:t>
            </w:r>
          </w:p>
        </w:tc>
        <w:tc>
          <w:tcPr>
            <w:tcW w:type="dxa" w:w="6620"/>
            <w:shd w:fill="26402C" w:val="clear"/>
            <w:tcMar>
              <w:top w:type="dxa" w:w="100"/>
              <w:left w:type="dxa" w:w="120"/>
              <w:bottom w:type="dxa" w:w="100"/>
              <w:right w:type="dxa" w:w="120"/>
            </w:tcMar>
            <w:vAlign w:val="top"/>
          </w:tcPr>
          <w:p>
            <w:r>
              <w:rPr>
                <w:b/>
                <w:bCs/>
                <w:color w:val="FFFFFF"/>
                <w:sz w:val="20"/>
                <w:szCs w:val="20"/>
              </w:rPr>
              <w:t xml:space="preserve">Contenido</w:t>
            </w:r>
          </w:p>
        </w:tc>
      </w:tr>
      <w:tr>
        <w:tc>
          <w:tcPr>
            <w:tcW w:type="dxa" w:w="2400"/>
            <w:tcMar>
              <w:top w:type="dxa" w:w="100"/>
              <w:left w:type="dxa" w:w="120"/>
              <w:bottom w:type="dxa" w:w="100"/>
              <w:right w:type="dxa" w:w="120"/>
            </w:tcMar>
            <w:vAlign w:val="top"/>
          </w:tcPr>
          <w:p>
            <w:r>
              <w:rPr>
                <w:b/>
                <w:bCs/>
                <w:color w:val="1F2A1F"/>
                <w:sz w:val="20"/>
                <w:szCs w:val="20"/>
              </w:rPr>
              <w:t xml:space="preserve">Cuál</w:t>
            </w:r>
          </w:p>
        </w:tc>
        <w:tc>
          <w:tcPr>
            <w:tcW w:type="dxa" w:w="6620"/>
            <w:tcMar>
              <w:top w:type="dxa" w:w="100"/>
              <w:left w:type="dxa" w:w="120"/>
              <w:bottom w:type="dxa" w:w="100"/>
              <w:right w:type="dxa" w:w="120"/>
            </w:tcMar>
            <w:vAlign w:val="top"/>
          </w:tcPr>
          <w:p>
            <w:r>
              <w:rPr>
                <w:b w:val="false"/>
                <w:bCs w:val="false"/>
                <w:color w:val="1F2A1F"/>
                <w:sz w:val="20"/>
                <w:szCs w:val="20"/>
              </w:rPr>
              <w:t xml:space="preserve">Larder — marcar productos.</w:t>
            </w:r>
          </w:p>
        </w:tc>
      </w:tr>
      <w:tr>
        <w:tc>
          <w:tcPr>
            <w:tcW w:type="dxa" w:w="2400"/>
            <w:tcMar>
              <w:top w:type="dxa" w:w="100"/>
              <w:left w:type="dxa" w:w="120"/>
              <w:bottom w:type="dxa" w:w="100"/>
              <w:right w:type="dxa" w:w="120"/>
            </w:tcMar>
            <w:vAlign w:val="top"/>
          </w:tcPr>
          <w:p>
            <w:r>
              <w:rPr>
                <w:b/>
                <w:bCs/>
                <w:color w:val="1F2A1F"/>
                <w:sz w:val="20"/>
                <w:szCs w:val="20"/>
              </w:rPr>
              <w:t xml:space="preserve">Por qué esa</w:t>
            </w:r>
          </w:p>
        </w:tc>
        <w:tc>
          <w:tcPr>
            <w:tcW w:type="dxa" w:w="6620"/>
            <w:tcMar>
              <w:top w:type="dxa" w:w="100"/>
              <w:left w:type="dxa" w:w="120"/>
              <w:bottom w:type="dxa" w:w="100"/>
              <w:right w:type="dxa" w:w="120"/>
            </w:tcMar>
            <w:vAlign w:val="top"/>
          </w:tcPr>
          <w:p>
            <w:r>
              <w:rPr>
                <w:b w:val="false"/>
                <w:bCs w:val="false"/>
                <w:color w:val="1F2A1F"/>
                <w:sz w:val="20"/>
                <w:szCs w:val="20"/>
              </w:rPr>
              <w:t xml:space="preserve">Es el gesto espontáneo: se hace en la cocina, con el móvil en la mano, en el momento en que se ve que algo se ha acabado — no delante de un ordenador.</w:t>
            </w:r>
          </w:p>
        </w:tc>
      </w:tr>
      <w:tr>
        <w:tc>
          <w:tcPr>
            <w:tcW w:type="dxa" w:w="2400"/>
            <w:tcMar>
              <w:top w:type="dxa" w:w="100"/>
              <w:left w:type="dxa" w:w="120"/>
              <w:bottom w:type="dxa" w:w="100"/>
              <w:right w:type="dxa" w:w="120"/>
            </w:tcMar>
            <w:vAlign w:val="top"/>
          </w:tcPr>
          <w:p>
            <w:r>
              <w:rPr>
                <w:b/>
                <w:bCs/>
                <w:color w:val="1F2A1F"/>
                <w:sz w:val="20"/>
                <w:szCs w:val="20"/>
              </w:rPr>
              <w:t xml:space="preserve">Qué cambia</w:t>
            </w:r>
          </w:p>
        </w:tc>
        <w:tc>
          <w:tcPr>
            <w:tcW w:type="dxa" w:w="6620"/>
            <w:tcMar>
              <w:top w:type="dxa" w:w="100"/>
              <w:left w:type="dxa" w:w="120"/>
              <w:bottom w:type="dxa" w:w="100"/>
              <w:right w:type="dxa" w:w="120"/>
            </w:tcMar>
            <w:vAlign w:val="top"/>
          </w:tcPr>
          <w:p>
            <w:r>
              <w:rPr>
                <w:b w:val="false"/>
                <w:bCs w:val="false"/>
                <w:color w:val="1F2A1F"/>
                <w:sz w:val="20"/>
                <w:szCs w:val="20"/>
              </w:rPr>
              <w:t xml:space="preserve">Interacción más táctil (toque grande, sin hover), menos productos visibles a la vez (scroll), conectividad intermitente (la cocina puede tener mal wifi).</w:t>
            </w:r>
          </w:p>
        </w:tc>
      </w:tr>
      <w:tr>
        <w:tc>
          <w:tcPr>
            <w:tcW w:type="dxa" w:w="2400"/>
            <w:tcMar>
              <w:top w:type="dxa" w:w="100"/>
              <w:left w:type="dxa" w:w="120"/>
              <w:bottom w:type="dxa" w:w="100"/>
              <w:right w:type="dxa" w:w="120"/>
            </w:tcMar>
            <w:vAlign w:val="top"/>
          </w:tcPr>
          <w:p>
            <w:r>
              <w:rPr>
                <w:b/>
                <w:bCs/>
                <w:color w:val="1F2A1F"/>
                <w:sz w:val="20"/>
                <w:szCs w:val="20"/>
              </w:rPr>
              <w:t xml:space="preserve">Qué se guarda en local</w:t>
            </w:r>
          </w:p>
        </w:tc>
        <w:tc>
          <w:tcPr>
            <w:tcW w:type="dxa" w:w="6620"/>
            <w:tcMar>
              <w:top w:type="dxa" w:w="100"/>
              <w:left w:type="dxa" w:w="120"/>
              <w:bottom w:type="dxa" w:w="100"/>
              <w:right w:type="dxa" w:w="120"/>
            </w:tcMar>
            <w:vAlign w:val="top"/>
          </w:tcPr>
          <w:p>
            <w:r>
              <w:rPr>
                <w:b w:val="false"/>
                <w:bCs w:val="false"/>
                <w:color w:val="1F2A1F"/>
                <w:sz w:val="20"/>
                <w:szCs w:val="20"/>
              </w:rPr>
              <w:t xml:space="preserve">El último estado conocido de cada producto, y los cambios pendientes de enviar si no hay conexión — para que la app funcione offline y sincronice al recuperar la red.</w:t>
            </w:r>
          </w:p>
        </w:tc>
      </w:tr>
    </w:tbl>
    <w:p>
      <w:pPr>
        <w:spacing w:after="120"/>
      </w:pPr>
      <w:r>
        <w:rPr>
          <w:i/>
          <w:iCs/>
          <w:color w:val="5B6559"/>
          <w:sz w:val="21"/>
          <w:szCs w:val="21"/>
        </w:rPr>
        <w:t xml:space="preserve">Lo corrige: Prototipo nativo (CE2.1, CE2.2) · Ciclo de vida y persistencia (CE2.6) · Análisis de adaptación (CE1.1, CE1.2).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2026-09-28T11:20:55.828Z</dcterms:created>
  <dcterms:modified xsi:type="dcterms:W3CDTF">2026-09-28T11:20:55.840Z</dcterms:modified>
</cp:coreProperties>
</file>

<file path=docProps/custom.xml><?xml version="1.0" encoding="utf-8"?>
<Properties xmlns="http://schemas.openxmlformats.org/officeDocument/2006/custom-properties" xmlns:vt="http://schemas.openxmlformats.org/officeDocument/2006/docPropsVTypes"/>
</file>