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2600"/>
      </w:pPr>
      <w:r>
        <w:rPr>
          <w:rFonts w:ascii="Calibri" w:cs="Calibri" w:eastAsia="Calibri" w:hAnsi="Calibri"/>
          <w:b/>
          <w:bCs/>
          <w:color w:val="B5651D"/>
          <w:spacing w:val="30"/>
          <w:sz w:val="19"/>
          <w:szCs w:val="19"/>
        </w:rPr>
        <w:t xml:space="preserve">RESUMEN DE PRODUCTO</w:t>
      </w:r>
    </w:p>
    <w:p>
      <w:pPr>
        <w:spacing w:after="220"/>
      </w:pPr>
      <w:r>
        <w:rPr>
          <w:rFonts w:ascii="Georgia" w:cs="Georgia" w:eastAsia="Georgia" w:hAnsi="Georgia"/>
          <w:b/>
          <w:bCs/>
          <w:color w:val="1E1B18"/>
          <w:sz w:val="100"/>
          <w:szCs w:val="100"/>
        </w:rPr>
        <w:t xml:space="preserve">Larder</w:t>
      </w:r>
    </w:p>
    <w:p>
      <w:pPr>
        <w:spacing w:after="900"/>
      </w:pPr>
      <w:r>
        <w:rPr>
          <w:rFonts w:ascii="Georgia" w:cs="Georgia" w:eastAsia="Georgia" w:hAnsi="Georgia"/>
          <w:i/>
          <w:iCs/>
          <w:color w:val="857A6E"/>
          <w:sz w:val="26"/>
          <w:szCs w:val="26"/>
        </w:rPr>
        <w:t xml:space="preserve">La lista de la compra se genera sola a partir de lo que hay en tu nevera.</w:t>
      </w:r>
    </w:p>
    <w:p>
      <w:pPr>
        <w:pBdr>
          <w:top w:val="single" w:color="DDD3C7" w:sz="4" w:space="12"/>
        </w:pBdr>
        <w:spacing w:after="60"/>
      </w:pPr>
      <w:r>
        <w:rPr>
          <w:rFonts w:ascii="Calibri" w:cs="Calibri" w:eastAsia="Calibri" w:hAnsi="Calibri"/>
          <w:color w:val="857A6E"/>
          <w:sz w:val="18"/>
          <w:szCs w:val="18"/>
        </w:rPr>
        <w:t xml:space="preserve">Septiembre 2026</w:t>
      </w:r>
    </w:p>
    <w:p>
      <w:r>
        <w:rPr>
          <w:rFonts w:ascii="Calibri" w:cs="Calibri" w:eastAsia="Calibri" w:hAnsi="Calibri"/>
          <w:color w:val="857A6E"/>
          <w:sz w:val="18"/>
          <w:szCs w:val="18"/>
        </w:rPr>
        <w:t xml:space="preserve">A Coruña · Estudiantes en piso compartido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pacing w:val="26"/>
          <w:sz w:val="17"/>
          <w:szCs w:val="17"/>
        </w:rPr>
        <w:t xml:space="preserve">EL PROBLEMA</w:t>
      </w:r>
    </w:p>
    <w:p>
      <w:pPr>
        <w:spacing w:after="220"/>
      </w:pPr>
      <w:r>
        <w:rPr>
          <w:rFonts w:ascii="Georgia" w:cs="Georgia" w:eastAsia="Georgia" w:hAnsi="Georgia"/>
          <w:b/>
          <w:bCs/>
          <w:color w:val="1E1B18"/>
          <w:sz w:val="40"/>
          <w:szCs w:val="40"/>
        </w:rPr>
        <w:t xml:space="preserve">Compartir piso significa perder tiempo y dinero en la compra</w:t>
      </w:r>
    </w:p>
    <w:p>
      <w:pPr>
        <w:spacing w:after="160" w:line="320"/>
      </w:pPr>
      <w:r>
        <w:rPr>
          <w:rFonts w:ascii="Calibri" w:cs="Calibri" w:eastAsia="Calibri" w:hAnsi="Calibri"/>
          <w:color w:val="1E1B18"/>
          <w:sz w:val="22"/>
          <w:szCs w:val="22"/>
        </w:rPr>
        <w:t xml:space="preserve">Cualquier hogar que comparte compra vive el mismo ciclo: se hace la lista a ojo, alguien va a la tienda sin saber bien qué queda en casa, y el resultado son compras duplicadas o viajes de vuelta por algo olvidado. Es un problema pequeño cada vez, pero constante — y se paga en tiempo y en dinero, semana tras semana.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B5651D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E1B18"/>
                <w:sz w:val="46"/>
                <w:szCs w:val="46"/>
              </w:rPr>
              <w:t xml:space="preserve">200–400 €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857A6E"/>
                <w:sz w:val="18"/>
                <w:szCs w:val="18"/>
              </w:rPr>
              <w:t xml:space="preserve">perdidos al año por hogar en compras mal planificadas</w:t>
            </w:r>
          </w:p>
        </w:tc>
        <w:tc>
          <w:tcPr>
            <w:tcW w:type="dxa" w:w="3240"/>
            <w:tcBorders>
              <w:top w:val="single" w:color="B5651D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E1B18"/>
                <w:sz w:val="46"/>
                <w:szCs w:val="46"/>
              </w:rPr>
              <w:t xml:space="preserve">74%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857A6E"/>
                <w:sz w:val="18"/>
                <w:szCs w:val="18"/>
              </w:rPr>
              <w:t xml:space="preserve">compró algo duplicado el último mes</w:t>
            </w:r>
          </w:p>
        </w:tc>
        <w:tc>
          <w:tcPr>
            <w:tcW w:type="dxa" w:w="3240"/>
            <w:tcBorders>
              <w:top w:val="single" w:color="B5651D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E1B18"/>
                <w:sz w:val="46"/>
                <w:szCs w:val="46"/>
              </w:rPr>
              <w:t xml:space="preserve">74%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857A6E"/>
                <w:sz w:val="18"/>
                <w:szCs w:val="18"/>
              </w:rPr>
              <w:t xml:space="preserve">volvió a la tienda por algo olvidado</w:t>
            </w:r>
          </w:p>
        </w:tc>
      </w:tr>
    </w:tbl>
    <w:p>
      <w:pPr>
        <w:spacing w:after="0" w:before="260"/>
      </w:pPr>
    </w:p>
    <w:p>
      <w:pPr>
        <w:spacing w:after="160" w:line="320"/>
      </w:pPr>
      <w:r>
        <w:rPr>
          <w:rFonts w:ascii="Calibri" w:cs="Calibri" w:eastAsia="Calibri" w:hAnsi="Calibri"/>
          <w:color w:val="857A6E"/>
          <w:sz w:val="19"/>
          <w:szCs w:val="19"/>
        </w:rPr>
        <w:t xml:space="preserve">Dato validado con una encuesta propia a 35 personas (piso compartido, ES/EN) sobre hechos del último mes — no opiniones sobre una app futura. El 54% sufrió ambos problemas en el mismo mes.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pacing w:val="26"/>
          <w:sz w:val="17"/>
          <w:szCs w:val="17"/>
        </w:rPr>
        <w:t xml:space="preserve">POR QUÉ NO BASTA LO QUE YA EXISTE</w:t>
      </w:r>
    </w:p>
    <w:p>
      <w:pPr>
        <w:spacing w:after="220"/>
      </w:pPr>
      <w:r>
        <w:rPr>
          <w:rFonts w:ascii="Georgia" w:cs="Georgia" w:eastAsia="Georgia" w:hAnsi="Georgia"/>
          <w:b/>
          <w:bCs/>
          <w:color w:val="1E1B18"/>
          <w:sz w:val="40"/>
          <w:szCs w:val="40"/>
        </w:rPr>
        <w:t xml:space="preserve">Las apps de listas ya existen. El problema no se ha resuelto.</w:t>
      </w:r>
    </w:p>
    <w:p>
      <w:pPr>
        <w:spacing w:after="160" w:line="320"/>
      </w:pPr>
      <w:r>
        <w:rPr>
          <w:rFonts w:ascii="Calibri" w:cs="Calibri" w:eastAsia="Calibri" w:hAnsi="Calibri"/>
          <w:color w:val="1E1B18"/>
          <w:sz w:val="22"/>
          <w:szCs w:val="22"/>
        </w:rPr>
        <w:t xml:space="preserve">En la misma encuesta, el 0% usa hoy una app específica de lista de la compra — y de las 3 personas que llegaron a probar una, ninguna la sigue usando. El motivo no es falta de opciones: es que ninguna resuelve el acto simple de saber qué hay ya en casa antes de comprar.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D3C7" w:sz="3"/>
          <w:insideV w:val="none" w:color="FFFFFF" w:sz="0"/>
        </w:tblBorders>
      </w:tblPr>
      <w:tblGrid>
        <w:gridCol w:w="2721"/>
        <w:gridCol w:w="6999"/>
      </w:tblGrid>
      <w:tr>
        <w:tc>
          <w:tcPr>
            <w:tcW w:type="dxa" w:w="2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B18"/>
                <w:sz w:val="21"/>
                <w:szCs w:val="21"/>
              </w:rPr>
              <w:t xml:space="preserve">Papel y boli</w:t>
            </w:r>
          </w:p>
        </w:tc>
        <w:tc>
          <w:tcPr>
            <w:tcW w:type="dxa" w:w="69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857A6E"/>
                <w:sz w:val="21"/>
                <w:szCs w:val="21"/>
              </w:rPr>
              <w:t xml:space="preserve">Rápido, pero se pierde y no se comparte.</w:t>
            </w:r>
          </w:p>
        </w:tc>
      </w:tr>
      <w:tr>
        <w:tc>
          <w:tcPr>
            <w:tcW w:type="dxa" w:w="2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B18"/>
                <w:sz w:val="21"/>
                <w:szCs w:val="21"/>
              </w:rPr>
              <w:t xml:space="preserve">Notas del móvil</w:t>
            </w:r>
          </w:p>
        </w:tc>
        <w:tc>
          <w:tcPr>
            <w:tcW w:type="dxa" w:w="69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857A6E"/>
                <w:sz w:val="21"/>
                <w:szCs w:val="21"/>
              </w:rPr>
              <w:t xml:space="preserve">La opción más usada — pero no se coedita en tiempo real entre convivientes.</w:t>
            </w:r>
          </w:p>
        </w:tc>
      </w:tr>
      <w:tr>
        <w:tc>
          <w:tcPr>
            <w:tcW w:type="dxa" w:w="2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B18"/>
                <w:sz w:val="21"/>
                <w:szCs w:val="21"/>
              </w:rPr>
              <w:t xml:space="preserve">Bring! / AnyList</w:t>
            </w:r>
          </w:p>
        </w:tc>
        <w:tc>
          <w:tcPr>
            <w:tcW w:type="dxa" w:w="69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857A6E"/>
                <w:sz w:val="21"/>
                <w:szCs w:val="21"/>
              </w:rPr>
              <w:t xml:space="preserve">Colaborativas, pero con fricción al añadir items y enfocadas a cocinar y planificar recetas — no a compartir la nevera.</w:t>
            </w:r>
          </w:p>
        </w:tc>
      </w:tr>
    </w:tbl>
    <w:p>
      <w:pPr>
        <w:spacing w:before="200"/>
      </w:pP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single" w:color="B5651D" w:sz="18"/>
              <w:bottom w:val="none" w:color="FFFFFF" w:sz="0"/>
              <w:right w:val="none" w:color="FFFFFF" w:sz="0"/>
            </w:tcBorders>
            <w:tcMar>
              <w:top w:type="dxa" w:w="40"/>
              <w:left w:type="dxa" w:w="260"/>
              <w:bottom w:type="dxa" w:w="4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E1B18"/>
                <w:sz w:val="27"/>
                <w:szCs w:val="27"/>
              </w:rPr>
              <w:t xml:space="preserve">El hueco real no es "una lista más bonita" — es una herramienta tan rápida como Notas, tan colaborativa como Bring!, que además muestra qué hay en casa sin que nadie tenga que contarlo a mano.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pacing w:val="26"/>
          <w:sz w:val="17"/>
          <w:szCs w:val="17"/>
        </w:rPr>
        <w:t xml:space="preserve">LA SOLUCIÓN</w:t>
      </w:r>
    </w:p>
    <w:p>
      <w:pPr>
        <w:spacing w:after="220"/>
      </w:pPr>
      <w:r>
        <w:rPr>
          <w:rFonts w:ascii="Georgia" w:cs="Georgia" w:eastAsia="Georgia" w:hAnsi="Georgia"/>
          <w:b/>
          <w:bCs/>
          <w:color w:val="1E1B18"/>
          <w:sz w:val="40"/>
          <w:szCs w:val="40"/>
        </w:rPr>
        <w:t xml:space="preserve">No mantienes una lista. Mantienes tu nevera — y la lista sale sola.</w:t>
      </w:r>
    </w:p>
    <w:p>
      <w:pPr>
        <w:spacing w:after="160" w:line="320"/>
      </w:pPr>
      <w:r>
        <w:rPr>
          <w:rFonts w:ascii="Calibri" w:cs="Calibri" w:eastAsia="Calibri" w:hAnsi="Calibri"/>
          <w:color w:val="1E1B18"/>
          <w:sz w:val="22"/>
          <w:szCs w:val="22"/>
        </w:rPr>
        <w:t xml:space="preserve">Larder invierte el orden: en vez de escribir lo que falta, el hogar marca en un toque lo que hay. La lista de la compra se genera automáticamente a partir de eso, compartida y sin fricción.</w:t>
      </w:r>
    </w:p>
    <w:p>
      <w:pPr>
        <w:spacing w:before="100"/>
      </w:pP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00"/>
        <w:gridCol w:w="862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B5651D"/>
                <w:sz w:val="40"/>
                <w:szCs w:val="40"/>
              </w:rPr>
              <w:t xml:space="preserve">01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1B18"/>
                <w:sz w:val="23"/>
                <w:szCs w:val="23"/>
              </w:rPr>
              <w:t xml:space="preserve">Fridge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857A6E"/>
                <w:sz w:val="21"/>
                <w:szCs w:val="21"/>
              </w:rPr>
              <w:t xml:space="preserve">Cada producto tiene 3 estados — bien / queda poco / se acabó — sin cantidades ni contar unidades. Se marca con un toque.</w:t>
            </w:r>
          </w:p>
        </w:tc>
      </w:tr>
    </w:tbl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00"/>
        <w:gridCol w:w="862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B5651D"/>
                <w:sz w:val="40"/>
                <w:szCs w:val="40"/>
              </w:rPr>
              <w:t xml:space="preserve">02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1B18"/>
                <w:sz w:val="23"/>
                <w:szCs w:val="23"/>
              </w:rPr>
              <w:t xml:space="preserve">Lista automática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857A6E"/>
                <w:sz w:val="21"/>
                <w:szCs w:val="21"/>
              </w:rPr>
              <w:t xml:space="preserve">En cuanto algo se marca "se acabó", entra solo en la lista de la compra del hogar — nadie tiene que apuntarlo.</w:t>
            </w:r>
          </w:p>
        </w:tc>
      </w:tr>
    </w:tbl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00"/>
        <w:gridCol w:w="862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B5651D"/>
                <w:sz w:val="40"/>
                <w:szCs w:val="40"/>
              </w:rPr>
              <w:t xml:space="preserve">03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1B18"/>
                <w:sz w:val="23"/>
                <w:szCs w:val="23"/>
              </w:rPr>
              <w:t xml:space="preserve">Compra en grupo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857A6E"/>
                <w:sz w:val="21"/>
                <w:szCs w:val="21"/>
              </w:rPr>
              <w:t xml:space="preserve">El hogar se entera por Telegram de quién le toca comprar, y marca la compra en tiempo real, sin duplicados.</w:t>
            </w:r>
          </w:p>
        </w:tc>
      </w:tr>
    </w:tbl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00"/>
        <w:gridCol w:w="862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B5651D"/>
                <w:sz w:val="40"/>
                <w:szCs w:val="40"/>
              </w:rPr>
              <w:t xml:space="preserve">04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1B18"/>
                <w:sz w:val="23"/>
                <w:szCs w:val="23"/>
              </w:rPr>
              <w:t xml:space="preserve">Historial y precios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857A6E"/>
                <w:sz w:val="21"/>
                <w:szCs w:val="21"/>
              </w:rPr>
              <w:t xml:space="preserve">Queda registrado quién compró qué y quién debe qué — y dónde sale más barato cada producto, sobre el propio historial del hogar.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pacing w:val="26"/>
          <w:sz w:val="17"/>
          <w:szCs w:val="17"/>
        </w:rPr>
        <w:t xml:space="preserve">MERCADO Y VALIDACIÓN</w:t>
      </w:r>
    </w:p>
    <w:p>
      <w:pPr>
        <w:spacing w:after="220"/>
      </w:pPr>
      <w:r>
        <w:rPr>
          <w:rFonts w:ascii="Georgia" w:cs="Georgia" w:eastAsia="Georgia" w:hAnsi="Georgia"/>
          <w:b/>
          <w:bCs/>
          <w:color w:val="1E1B18"/>
          <w:sz w:val="40"/>
          <w:szCs w:val="40"/>
        </w:rPr>
        <w:t xml:space="preserve">Un punto de partida concreto, con margen para crecer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B5651D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E1B18"/>
                <w:sz w:val="46"/>
                <w:szCs w:val="46"/>
              </w:rPr>
              <w:t xml:space="preserve">&gt;13.300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857A6E"/>
                <w:sz w:val="18"/>
                <w:szCs w:val="18"/>
              </w:rPr>
              <w:t xml:space="preserve">estudiantes matriculados en la UDC</w:t>
            </w:r>
          </w:p>
        </w:tc>
        <w:tc>
          <w:tcPr>
            <w:tcW w:type="dxa" w:w="3240"/>
            <w:tcBorders>
              <w:top w:val="single" w:color="B5651D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E1B18"/>
                <w:sz w:val="46"/>
                <w:szCs w:val="46"/>
              </w:rPr>
              <w:t xml:space="preserve">≈650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857A6E"/>
                <w:sz w:val="18"/>
                <w:szCs w:val="18"/>
              </w:rPr>
              <w:t xml:space="preserve">pisos compartidos de estudiantes en A Coruña (mercado inicial)</w:t>
            </w:r>
          </w:p>
        </w:tc>
        <w:tc>
          <w:tcPr>
            <w:tcW w:type="dxa" w:w="3240"/>
            <w:tcBorders>
              <w:top w:val="single" w:color="B5651D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1E1B18"/>
                <w:sz w:val="46"/>
                <w:szCs w:val="46"/>
              </w:rPr>
              <w:t xml:space="preserve">0 €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857A6E"/>
                <w:sz w:val="18"/>
                <w:szCs w:val="18"/>
              </w:rPr>
              <w:t xml:space="preserve">coste — stack construido sobre niveles gratuitos</w:t>
            </w:r>
          </w:p>
        </w:tc>
      </w:tr>
    </w:tbl>
    <w:p>
      <w:pPr>
        <w:spacing w:before="260"/>
      </w:pPr>
    </w:p>
    <w:p>
      <w:pPr>
        <w:spacing w:after="160" w:line="320"/>
      </w:pPr>
      <w:r>
        <w:rPr>
          <w:rFonts w:ascii="Calibri" w:cs="Calibri" w:eastAsia="Calibri" w:hAnsi="Calibri"/>
          <w:color w:val="1E1B18"/>
          <w:sz w:val="22"/>
          <w:szCs w:val="22"/>
        </w:rPr>
        <w:t xml:space="preserve">El punto de entrada es directo: el propio hogar es el primer usuario real, sin necesidad de convencer a nadie externo para la primera prueba. El plan es gratuito por diseño — no hay coste que trasladar a quien lo usa, y el criterio de éxito es adopción real, no ingresos.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pacing w:val="26"/>
          <w:sz w:val="17"/>
          <w:szCs w:val="17"/>
        </w:rPr>
        <w:t xml:space="preserve">PRÓXIMOS PASOS</w:t>
      </w:r>
    </w:p>
    <w:p>
      <w:pPr>
        <w:spacing w:after="220"/>
      </w:pPr>
      <w:r>
        <w:rPr>
          <w:rFonts w:ascii="Georgia" w:cs="Georgia" w:eastAsia="Georgia" w:hAnsi="Georgia"/>
          <w:b/>
          <w:bCs/>
          <w:color w:val="1E1B18"/>
          <w:sz w:val="40"/>
          <w:szCs w:val="40"/>
        </w:rPr>
        <w:t xml:space="preserve">De la idea validada al producto en uso</w:t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00"/>
        <w:gridCol w:w="862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B5651D"/>
                <w:sz w:val="40"/>
                <w:szCs w:val="40"/>
              </w:rPr>
              <w:t xml:space="preserve">01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1B18"/>
                <w:sz w:val="23"/>
                <w:szCs w:val="23"/>
              </w:rPr>
              <w:t xml:space="preserve">Fridge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857A6E"/>
                <w:sz w:val="21"/>
                <w:szCs w:val="21"/>
              </w:rPr>
              <w:t xml:space="preserve">Terminar la pantalla de la nevera con el modelo de 3 estados, sin cantidades.</w:t>
            </w:r>
          </w:p>
        </w:tc>
      </w:tr>
    </w:tbl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00"/>
        <w:gridCol w:w="862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B5651D"/>
                <w:sz w:val="40"/>
                <w:szCs w:val="40"/>
              </w:rPr>
              <w:t xml:space="preserve">02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1B18"/>
                <w:sz w:val="23"/>
                <w:szCs w:val="23"/>
              </w:rPr>
              <w:t xml:space="preserve">Backend real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857A6E"/>
                <w:sz w:val="21"/>
                <w:szCs w:val="21"/>
              </w:rPr>
              <w:t xml:space="preserve">Base de datos persistente (Postgres) sustituyendo el estado local del prototipo.</w:t>
            </w:r>
          </w:p>
        </w:tc>
      </w:tr>
    </w:tbl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00"/>
        <w:gridCol w:w="862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B5651D"/>
                <w:sz w:val="40"/>
                <w:szCs w:val="40"/>
              </w:rPr>
              <w:t xml:space="preserve">03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1B18"/>
                <w:sz w:val="23"/>
                <w:szCs w:val="23"/>
              </w:rPr>
              <w:t xml:space="preserve">Lista compartida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857A6E"/>
                <w:sz w:val="21"/>
                <w:szCs w:val="21"/>
              </w:rPr>
              <w:t xml:space="preserve">Generación automática con control de concurrencia — dos personas marcando a la vez.</w:t>
            </w:r>
          </w:p>
        </w:tc>
      </w:tr>
    </w:tbl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200"/>
        <w:gridCol w:w="862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r>
              <w:rPr>
                <w:rFonts w:ascii="Georgia" w:cs="Georgia" w:eastAsia="Georgia" w:hAnsi="Georgia"/>
                <w:b/>
                <w:bCs/>
                <w:color w:val="B5651D"/>
                <w:sz w:val="40"/>
                <w:szCs w:val="40"/>
              </w:rPr>
              <w:t xml:space="preserve">04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1B18"/>
                <w:sz w:val="23"/>
                <w:szCs w:val="23"/>
              </w:rPr>
              <w:t xml:space="preserve">Historial y precios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857A6E"/>
                <w:sz w:val="21"/>
                <w:szCs w:val="21"/>
              </w:rPr>
              <w:t xml:space="preserve">Lectura automática de tickets de compra y comparador de precios sobre el historial propio del hogar.</w:t>
            </w:r>
          </w:p>
        </w:tc>
      </w:tr>
    </w:tbl>
    <w:p>
      <w:pPr>
        <w:spacing w:before="260"/>
      </w:pPr>
    </w:p>
    <w:p>
      <w:pPr>
        <w:pBdr>
          <w:bottom w:val="single" w:color="DDD3C7" w:sz="4" w:space="1"/>
        </w:pBdr>
        <w:spacing w:after="260" w:before="100"/>
      </w:pPr>
    </w:p>
    <w:p>
      <w:pPr>
        <w:spacing w:after="160" w:line="320"/>
        <w:jc w:val="left"/>
      </w:pPr>
      <w:r>
        <w:rPr>
          <w:rFonts w:ascii="Calibri" w:cs="Calibri" w:eastAsia="Calibri" w:hAnsi="Calibri"/>
          <w:b/>
          <w:bCs/>
          <w:color w:val="1E1B18"/>
          <w:sz w:val="22"/>
          <w:szCs w:val="22"/>
        </w:rPr>
        <w:t xml:space="preserve">Larder — </w:t>
      </w:r>
      <w:r>
        <w:rPr>
          <w:rFonts w:ascii="Calibri" w:cs="Calibri" w:eastAsia="Calibri" w:hAnsi="Calibri"/>
          <w:color w:val="857A6E"/>
          <w:sz w:val="22"/>
          <w:szCs w:val="22"/>
        </w:rPr>
        <w:t xml:space="preserve">validado con un hogar real, una encuesta propia de 35 respuestas, y un plan de construcción sin coste fijo.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5651D"/>
          <w:spacing w:val="26"/>
          <w:sz w:val="17"/>
          <w:szCs w:val="17"/>
        </w:rPr>
        <w:t xml:space="preserve">ANEXO</w:t>
      </w:r>
    </w:p>
    <w:p>
      <w:pPr>
        <w:spacing w:after="220"/>
      </w:pPr>
      <w:r>
        <w:rPr>
          <w:rFonts w:ascii="Georgia" w:cs="Georgia" w:eastAsia="Georgia" w:hAnsi="Georgia"/>
          <w:b/>
          <w:bCs/>
          <w:color w:val="1E1B18"/>
          <w:sz w:val="40"/>
          <w:szCs w:val="40"/>
        </w:rPr>
        <w:t xml:space="preserve">Glosario y fuentes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E1B18"/>
          <w:sz w:val="22"/>
          <w:szCs w:val="22"/>
        </w:rPr>
        <w:t xml:space="preserve">Fridge — </w:t>
      </w:r>
      <w:r>
        <w:rPr>
          <w:rFonts w:ascii="Calibri" w:cs="Calibri" w:eastAsia="Calibri" w:hAnsi="Calibri"/>
          <w:color w:val="857A6E"/>
          <w:sz w:val="22"/>
          <w:szCs w:val="22"/>
        </w:rPr>
        <w:t xml:space="preserve">Pantalla de la nevera compartida del hogar. Cada producto tiene 3 estados (bien / queda poco / se acabó), sin cantidades.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E1B18"/>
          <w:sz w:val="22"/>
          <w:szCs w:val="22"/>
        </w:rPr>
        <w:t xml:space="preserve">Lista — </w:t>
      </w:r>
      <w:r>
        <w:rPr>
          <w:rFonts w:ascii="Calibri" w:cs="Calibri" w:eastAsia="Calibri" w:hAnsi="Calibri"/>
          <w:color w:val="857A6E"/>
          <w:sz w:val="22"/>
          <w:szCs w:val="22"/>
        </w:rPr>
        <w:t xml:space="preserve">Lista de la compra generada automáticamente a partir de los productos marcados "se acabó" en Fridge.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E1B18"/>
          <w:sz w:val="22"/>
          <w:szCs w:val="22"/>
        </w:rPr>
        <w:t xml:space="preserve">History — </w:t>
      </w:r>
      <w:r>
        <w:rPr>
          <w:rFonts w:ascii="Calibri" w:cs="Calibri" w:eastAsia="Calibri" w:hAnsi="Calibri"/>
          <w:color w:val="857A6E"/>
          <w:sz w:val="22"/>
          <w:szCs w:val="22"/>
        </w:rPr>
        <w:t xml:space="preserve">Historial de compras del hogar: quién compró qué y quién debe qué.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E1B18"/>
          <w:sz w:val="22"/>
          <w:szCs w:val="22"/>
        </w:rPr>
        <w:t xml:space="preserve">Prices — </w:t>
      </w:r>
      <w:r>
        <w:rPr>
          <w:rFonts w:ascii="Calibri" w:cs="Calibri" w:eastAsia="Calibri" w:hAnsi="Calibri"/>
          <w:color w:val="857A6E"/>
          <w:sz w:val="22"/>
          <w:szCs w:val="22"/>
        </w:rPr>
        <w:t xml:space="preserve">Comparador de precios por tienda, calculado sobre el propio historial de compras del hogar.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E1B18"/>
          <w:sz w:val="22"/>
          <w:szCs w:val="22"/>
        </w:rPr>
        <w:t xml:space="preserve">Mercado accesible / objetivo — </w:t>
      </w:r>
      <w:r>
        <w:rPr>
          <w:rFonts w:ascii="Calibri" w:cs="Calibri" w:eastAsia="Calibri" w:hAnsi="Calibri"/>
          <w:color w:val="857A6E"/>
          <w:sz w:val="22"/>
          <w:szCs w:val="22"/>
        </w:rPr>
        <w:t xml:space="preserve">Segmentación del mercado potencial en niveles decrecientes de alcance real (ver estudio de mercado).</w:t>
      </w:r>
    </w:p>
    <w:p>
      <w:pPr>
        <w:spacing w:before="160"/>
      </w:pPr>
    </w:p>
    <w:p>
      <w:pPr>
        <w:spacing w:after="160" w:before="60"/>
      </w:pPr>
      <w:r>
        <w:rPr>
          <w:rFonts w:ascii="Georgia" w:cs="Georgia" w:eastAsia="Georgia" w:hAnsi="Georgia"/>
          <w:b/>
          <w:bCs/>
          <w:color w:val="1E1B18"/>
          <w:sz w:val="26"/>
          <w:szCs w:val="26"/>
        </w:rPr>
        <w:t xml:space="preserve">Fuentes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1B18"/>
          <w:sz w:val="20"/>
          <w:szCs w:val="20"/>
        </w:rPr>
        <w:t xml:space="preserve">Tamaño medio del hogar en España (2023): </w:t>
      </w:r>
      <w:hyperlink w:history="1" r:id="rIdjj_vzcj-mtzlihvhrcq7s">
        <w:r>
          <w:rPr>
            <w:rFonts w:ascii="Calibri" w:cs="Calibri" w:eastAsia="Calibri" w:hAnsi="Calibri"/>
            <w:color w:val="B5651D"/>
            <w:sz w:val="20"/>
            <w:szCs w:val="20"/>
            <w:u w:val="single"/>
          </w:rPr>
          <w:t xml:space="preserve">https://www.ine.es/jaxiT3/Tabla.htm?t=60132</w:t>
        </w:r>
      </w:hyperlink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1B18"/>
          <w:sz w:val="20"/>
          <w:szCs w:val="20"/>
        </w:rPr>
        <w:t xml:space="preserve">Población de A Coruña (INE/IGE, 2024): </w:t>
      </w:r>
      <w:hyperlink w:history="1" r:id="rIdypmzx0gztz5_m86ev6u35">
        <w:r>
          <w:rPr>
            <w:rFonts w:ascii="Calibri" w:cs="Calibri" w:eastAsia="Calibri" w:hAnsi="Calibri"/>
            <w:color w:val="B5651D"/>
            <w:sz w:val="20"/>
            <w:szCs w:val="20"/>
            <w:u w:val="single"/>
          </w:rPr>
          <w:t xml:space="preserve">https://hoydiario.es/noticias/galicia/demografia/poblacion-coruna-ine-2024.html</w:t>
        </w:r>
      </w:hyperlink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1B18"/>
          <w:sz w:val="20"/>
          <w:szCs w:val="20"/>
        </w:rPr>
        <w:t xml:space="preserve">% de universitarios que cambia de ciudad para estudiar: </w:t>
      </w:r>
      <w:hyperlink w:history="1" r:id="rIdgjuaib1u1xlkhnz6t6qlr">
        <w:r>
          <w:rPr>
            <w:rFonts w:ascii="Calibri" w:cs="Calibri" w:eastAsia="Calibri" w:hAnsi="Calibri"/>
            <w:color w:val="B5651D"/>
            <w:sz w:val="20"/>
            <w:szCs w:val="20"/>
            <w:u w:val="single"/>
          </w:rPr>
          <w:t xml:space="preserve">https://www.fundacioncyd.org/</w:t>
        </w:r>
      </w:hyperlink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1B18"/>
          <w:sz w:val="20"/>
          <w:szCs w:val="20"/>
        </w:rPr>
        <w:t xml:space="preserve">Bring! Grocery Shopping List: </w:t>
      </w:r>
      <w:hyperlink w:history="1" r:id="rId749jrrxl-ugsrfmwhqkcw">
        <w:r>
          <w:rPr>
            <w:rFonts w:ascii="Calibri" w:cs="Calibri" w:eastAsia="Calibri" w:hAnsi="Calibri"/>
            <w:color w:val="B5651D"/>
            <w:sz w:val="20"/>
            <w:szCs w:val="20"/>
            <w:u w:val="single"/>
          </w:rPr>
          <w:t xml:space="preserve">https://apps.apple.com/us/app/bring-grocery-shopping-list/id580669177</w:t>
        </w:r>
      </w:hyperlink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E1B18"/>
          <w:sz w:val="20"/>
          <w:szCs w:val="20"/>
        </w:rPr>
        <w:t xml:space="preserve">AnyList: Grocery Shopping List: </w:t>
      </w:r>
      <w:hyperlink w:history="1" r:id="rIdz_dytojyzxmfthppcqeor">
        <w:r>
          <w:rPr>
            <w:rFonts w:ascii="Calibri" w:cs="Calibri" w:eastAsia="Calibri" w:hAnsi="Calibri"/>
            <w:color w:val="B5651D"/>
            <w:sz w:val="20"/>
            <w:szCs w:val="20"/>
            <w:u w:val="single"/>
          </w:rPr>
          <w:t xml:space="preserve">https://justuseapp.com/en/app/522167641/anylist-grocery-shopping-list/reviews</w:t>
        </w:r>
      </w:hyperlink>
    </w:p>
    <w:p>
      <w:pPr>
        <w:spacing w:before="120"/>
      </w:pPr>
    </w:p>
    <w:p>
      <w:pPr>
        <w:spacing w:after="160" w:line="320"/>
      </w:pPr>
      <w:r>
        <w:rPr>
          <w:rFonts w:ascii="Calibri" w:cs="Calibri" w:eastAsia="Calibri" w:hAnsi="Calibri"/>
          <w:i/>
          <w:iCs/>
          <w:color w:val="857A6E"/>
          <w:sz w:val="19"/>
          <w:szCs w:val="19"/>
        </w:rPr>
        <w:t xml:space="preserve">Encuesta propia: 35 respuestas únicas, cuestionario bilingüe (ES/EN), recogidas hasta el 17/09/2026. Matriculados UDC: dato directo de la universidad, curso 2025-26.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60" w:right="1260" w:bottom="1460" w:left="126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57A6E"/>
        <w:sz w:val="15"/>
        <w:szCs w:val="15"/>
      </w:rPr>
      <w:t xml:space="preserve">Larder · </w:t>
    </w:r>
    <w:r>
      <w:rPr>
        <w:rFonts w:ascii="Calibri" w:cs="Calibri" w:eastAsia="Calibri" w:hAnsi="Calibri"/>
        <w:color w:val="857A6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3C7" w:sz="3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B5651D"/>
        <w:spacing w:val="20"/>
        <w:sz w:val="15"/>
        <w:szCs w:val="15"/>
      </w:rPr>
      <w:t xml:space="preserve">LARDER</w:t>
    </w:r>
    <w:r>
      <w:rPr>
        <w:rFonts w:ascii="Calibri" w:cs="Calibri" w:eastAsia="Calibri" w:hAnsi="Calibri"/>
        <w:color w:val="857A6E"/>
        <w:spacing w:val="20"/>
        <w:sz w:val="15"/>
        <w:szCs w:val="15"/>
      </w:rPr>
      <w:t xml:space="preserve">	RESUMEN DE PRODUCTO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B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jj_vzcj-mtzlihvhrcq7s" Type="http://schemas.openxmlformats.org/officeDocument/2006/relationships/hyperlink" Target="https://www.ine.es/jaxiT3/Tabla.htm?t=60132" TargetMode="External"/><Relationship Id="rIdypmzx0gztz5_m86ev6u35" Type="http://schemas.openxmlformats.org/officeDocument/2006/relationships/hyperlink" Target="https://hoydiario.es/noticias/galicia/demografia/poblacion-coruna-ine-2024.html" TargetMode="External"/><Relationship Id="rIdgjuaib1u1xlkhnz6t6qlr" Type="http://schemas.openxmlformats.org/officeDocument/2006/relationships/hyperlink" Target="https://www.fundacioncyd.org/" TargetMode="External"/><Relationship Id="rId749jrrxl-ugsrfmwhqkcw" Type="http://schemas.openxmlformats.org/officeDocument/2006/relationships/hyperlink" Target="https://apps.apple.com/us/app/bring-grocery-shopping-list/id580669177" TargetMode="External"/><Relationship Id="rIdz_dytojyzxmfthppcqeor" Type="http://schemas.openxmlformats.org/officeDocument/2006/relationships/hyperlink" Target="https://justuseapp.com/en/app/522167641/anylist-grocery-shopping-list/reviews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2026-09-18T10:59:25.572Z</dcterms:created>
  <dcterms:modified xsi:type="dcterms:W3CDTF">2026-09-18T10:59:25.572Z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