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p>
    <w:p w14:paraId="0B31D034" w14:textId="76594376" w:rsidR="008254D3" w:rsidRDefault="008254D3" w:rsidP="008254D3">
      <w:pPr>
        <w:pStyle w:val="ListParagraph"/>
        <w:numPr>
          <w:ilvl w:val="1"/>
          <w:numId w:val="1"/>
        </w:numPr>
        <w:rPr>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27F1E86D"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Done</w:t>
      </w:r>
    </w:p>
    <w:p w14:paraId="62FBF495" w14:textId="65F42B62" w:rsidR="0027464A" w:rsidRPr="00C0638C" w:rsidRDefault="0027464A" w:rsidP="0027464A">
      <w:pPr>
        <w:pStyle w:val="ListParagraph"/>
        <w:numPr>
          <w:ilvl w:val="1"/>
          <w:numId w:val="1"/>
        </w:numPr>
        <w:rPr>
          <w:b/>
          <w:bCs/>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r w:rsidR="00367364">
        <w:rPr>
          <w:sz w:val="28"/>
          <w:szCs w:val="28"/>
        </w:rPr>
        <w:t xml:space="preserve"> </w:t>
      </w:r>
      <w:r w:rsidR="00367364" w:rsidRPr="00C0638C">
        <w:rPr>
          <w:b/>
          <w:bCs/>
          <w:sz w:val="28"/>
          <w:szCs w:val="28"/>
        </w:rPr>
        <w:t xml:space="preserve">– </w:t>
      </w:r>
      <w:r w:rsidR="00C0638C" w:rsidRPr="00C0638C">
        <w:rPr>
          <w:b/>
          <w:bCs/>
          <w:sz w:val="28"/>
          <w:szCs w:val="28"/>
        </w:rPr>
        <w:t>In progress, more analysis on median IC for each sector, market-cap weighted return, to see which sector is favored.</w:t>
      </w:r>
      <w:r w:rsidR="00C0638C">
        <w:rPr>
          <w:b/>
          <w:bCs/>
          <w:sz w:val="28"/>
          <w:szCs w:val="28"/>
        </w:rPr>
        <w:t xml:space="preserve"> More to come next week</w:t>
      </w:r>
      <w:r w:rsidR="003F755A">
        <w:rPr>
          <w:b/>
          <w:bCs/>
          <w:sz w:val="28"/>
          <w:szCs w:val="28"/>
        </w:rPr>
        <w:t xml:space="preserve"> </w:t>
      </w:r>
    </w:p>
    <w:p w14:paraId="76E2EBBD" w14:textId="77777777" w:rsidR="0027464A" w:rsidRDefault="0027464A" w:rsidP="0027464A">
      <w:pPr>
        <w:pStyle w:val="ListParagraph"/>
        <w:numPr>
          <w:ilvl w:val="1"/>
          <w:numId w:val="1"/>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521614A" w14:textId="3A7DED31" w:rsidR="001F5A04" w:rsidRDefault="001F5A04" w:rsidP="001F5A04">
      <w:pPr>
        <w:rPr>
          <w:sz w:val="28"/>
          <w:szCs w:val="28"/>
        </w:rPr>
      </w:pPr>
      <w:r>
        <w:rPr>
          <w:sz w:val="28"/>
          <w:szCs w:val="28"/>
        </w:rPr>
        <w:t>2020-08-30</w:t>
      </w:r>
    </w:p>
    <w:p w14:paraId="242321F0" w14:textId="079AB407" w:rsidR="003F755A" w:rsidRPr="003F755A" w:rsidRDefault="003F755A" w:rsidP="003F755A">
      <w:pPr>
        <w:pStyle w:val="ListParagraph"/>
        <w:numPr>
          <w:ilvl w:val="1"/>
          <w:numId w:val="2"/>
        </w:numPr>
        <w:rPr>
          <w:sz w:val="28"/>
          <w:szCs w:val="28"/>
        </w:rPr>
      </w:pPr>
      <w:r w:rsidRPr="003F755A">
        <w:rPr>
          <w:sz w:val="28"/>
          <w:szCs w:val="28"/>
        </w:rPr>
        <w:t>need to interpret more from the chart – zscore sector average to see what sector the signal is favoring; add growth/value historical index return and compare to the sector level ICs and SP500 whole universe ICs– In progress, more analysis on median IC for each sector, market-cap weighted return, to see which sector is favored. More to come next week – Completed</w:t>
      </w:r>
    </w:p>
    <w:p w14:paraId="54F927D7" w14:textId="77777777" w:rsidR="003F755A" w:rsidRDefault="003F755A" w:rsidP="003F755A">
      <w:pPr>
        <w:pStyle w:val="ListParagraph"/>
        <w:numPr>
          <w:ilvl w:val="1"/>
          <w:numId w:val="2"/>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56B75E1A" w14:textId="5EC36B02" w:rsidR="003F755A" w:rsidRDefault="003F755A" w:rsidP="003F755A">
      <w:pPr>
        <w:pStyle w:val="ListParagraph"/>
        <w:numPr>
          <w:ilvl w:val="1"/>
          <w:numId w:val="2"/>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4232536" w14:textId="77777777" w:rsidR="0035446B" w:rsidRDefault="0035446B" w:rsidP="0035446B">
      <w:pPr>
        <w:rPr>
          <w:sz w:val="28"/>
          <w:szCs w:val="28"/>
        </w:rPr>
      </w:pPr>
    </w:p>
    <w:p w14:paraId="09ED1AB3" w14:textId="09768D9B" w:rsidR="0035446B" w:rsidRDefault="0035446B" w:rsidP="0035446B">
      <w:pPr>
        <w:rPr>
          <w:sz w:val="28"/>
          <w:szCs w:val="28"/>
        </w:rPr>
      </w:pPr>
      <w:r>
        <w:rPr>
          <w:sz w:val="28"/>
          <w:szCs w:val="28"/>
        </w:rPr>
        <w:lastRenderedPageBreak/>
        <w:t>2020-09-13</w:t>
      </w:r>
    </w:p>
    <w:p w14:paraId="514C3749" w14:textId="77777777" w:rsidR="0035446B" w:rsidRDefault="0035446B" w:rsidP="0035446B">
      <w:pPr>
        <w:pStyle w:val="ListParagraph"/>
        <w:numPr>
          <w:ilvl w:val="1"/>
          <w:numId w:val="2"/>
        </w:numPr>
        <w:rPr>
          <w:sz w:val="28"/>
          <w:szCs w:val="28"/>
        </w:rPr>
      </w:pPr>
      <w:r w:rsidRPr="0035446B">
        <w:rPr>
          <w:sz w:val="28"/>
          <w:szCs w:val="28"/>
        </w:rPr>
        <w:t>WIP, the white-paper of pb factor. Working on the z-rank section, things to do next time is</w:t>
      </w:r>
    </w:p>
    <w:p w14:paraId="3ECD7A43" w14:textId="1D1ED952" w:rsidR="0035446B" w:rsidRDefault="0035446B" w:rsidP="0035446B">
      <w:pPr>
        <w:pStyle w:val="ListParagraph"/>
        <w:numPr>
          <w:ilvl w:val="2"/>
          <w:numId w:val="2"/>
        </w:numPr>
        <w:rPr>
          <w:sz w:val="28"/>
          <w:szCs w:val="28"/>
        </w:rPr>
      </w:pPr>
      <w:r>
        <w:rPr>
          <w:sz w:val="28"/>
          <w:szCs w:val="28"/>
        </w:rPr>
        <w:t>D</w:t>
      </w:r>
      <w:r w:rsidRPr="0035446B">
        <w:rPr>
          <w:sz w:val="28"/>
          <w:szCs w:val="28"/>
        </w:rPr>
        <w:t>eeper dive in high rank sectors.</w:t>
      </w:r>
    </w:p>
    <w:p w14:paraId="148DB2E5" w14:textId="4383E78B" w:rsidR="0035446B" w:rsidRDefault="0035446B" w:rsidP="0035446B">
      <w:pPr>
        <w:pStyle w:val="ListParagraph"/>
        <w:numPr>
          <w:ilvl w:val="2"/>
          <w:numId w:val="2"/>
        </w:numPr>
        <w:rPr>
          <w:sz w:val="28"/>
          <w:szCs w:val="28"/>
        </w:rPr>
      </w:pPr>
      <w:r>
        <w:rPr>
          <w:sz w:val="28"/>
          <w:szCs w:val="28"/>
        </w:rPr>
        <w:t>Sectors of volatile sectors</w:t>
      </w:r>
    </w:p>
    <w:p w14:paraId="3656A7A6" w14:textId="6BFE07F5" w:rsidR="0035446B" w:rsidRPr="0035446B" w:rsidRDefault="0035446B" w:rsidP="0035446B">
      <w:pPr>
        <w:pStyle w:val="ListParagraph"/>
        <w:numPr>
          <w:ilvl w:val="2"/>
          <w:numId w:val="2"/>
        </w:numPr>
        <w:rPr>
          <w:sz w:val="28"/>
          <w:szCs w:val="28"/>
        </w:rPr>
      </w:pPr>
      <w:r>
        <w:rPr>
          <w:sz w:val="28"/>
          <w:szCs w:val="28"/>
        </w:rPr>
        <w:t xml:space="preserve">IC and L/S </w:t>
      </w:r>
      <w:r w:rsidR="004169BA">
        <w:rPr>
          <w:sz w:val="28"/>
          <w:szCs w:val="28"/>
        </w:rPr>
        <w:t>portfolio</w:t>
      </w:r>
    </w:p>
    <w:p w14:paraId="0E0BF013" w14:textId="77777777" w:rsidR="00C73F0E" w:rsidRDefault="00C73F0E" w:rsidP="00C73F0E">
      <w:pPr>
        <w:pStyle w:val="ListParagraph"/>
        <w:rPr>
          <w:sz w:val="28"/>
          <w:szCs w:val="28"/>
        </w:rPr>
      </w:pPr>
    </w:p>
    <w:p w14:paraId="5E0DA319" w14:textId="52C13C7D" w:rsidR="00C73F0E" w:rsidRDefault="00C73F0E" w:rsidP="00C73F0E">
      <w:pPr>
        <w:rPr>
          <w:sz w:val="28"/>
          <w:szCs w:val="28"/>
        </w:rPr>
      </w:pPr>
      <w:r w:rsidRPr="00C73F0E">
        <w:rPr>
          <w:sz w:val="28"/>
          <w:szCs w:val="28"/>
        </w:rPr>
        <w:t>2020-09</w:t>
      </w:r>
      <w:r>
        <w:rPr>
          <w:sz w:val="28"/>
          <w:szCs w:val="28"/>
        </w:rPr>
        <w:t>-27</w:t>
      </w:r>
    </w:p>
    <w:p w14:paraId="5A3A6D3D" w14:textId="35E2DF63" w:rsidR="00C73F0E" w:rsidRPr="00BB140B" w:rsidRDefault="00C73F0E" w:rsidP="00C73F0E">
      <w:pPr>
        <w:pStyle w:val="ListParagraph"/>
        <w:numPr>
          <w:ilvl w:val="0"/>
          <w:numId w:val="4"/>
        </w:numPr>
        <w:rPr>
          <w:b/>
          <w:bCs/>
          <w:sz w:val="28"/>
          <w:szCs w:val="28"/>
        </w:rPr>
      </w:pPr>
      <w:r w:rsidRPr="00BB140B">
        <w:rPr>
          <w:b/>
          <w:bCs/>
          <w:sz w:val="28"/>
          <w:szCs w:val="28"/>
        </w:rPr>
        <w:t>Action item – the Communication Services sector is not updated. Pending feedback from SHARADAR</w:t>
      </w:r>
      <w:r w:rsidR="00105386" w:rsidRPr="00BB140B">
        <w:rPr>
          <w:b/>
          <w:bCs/>
          <w:sz w:val="28"/>
          <w:szCs w:val="28"/>
        </w:rPr>
        <w:t>. Pausing for Consumer Cyclical investigation</w:t>
      </w:r>
    </w:p>
    <w:p w14:paraId="18D9A929" w14:textId="74752037" w:rsidR="00C73F0E" w:rsidRPr="00BB140B" w:rsidRDefault="007A7520" w:rsidP="00C73F0E">
      <w:pPr>
        <w:pStyle w:val="ListParagraph"/>
        <w:numPr>
          <w:ilvl w:val="0"/>
          <w:numId w:val="4"/>
        </w:numPr>
        <w:rPr>
          <w:b/>
          <w:bCs/>
          <w:sz w:val="28"/>
          <w:szCs w:val="28"/>
        </w:rPr>
      </w:pPr>
      <w:r w:rsidRPr="00BB140B">
        <w:rPr>
          <w:b/>
          <w:bCs/>
          <w:sz w:val="28"/>
          <w:szCs w:val="28"/>
        </w:rPr>
        <w:t>TODO – We assume a high leverage would inflate the PB ratio. Thus, we should proceed the P/EV ratio as our next factor. Since PB ratio is the only factor we have looked so far, we are not able to interpret too much information from it. We should move on other factors then come back to fill the other sectors in the report (IC, portfolio etc.)</w:t>
      </w:r>
    </w:p>
    <w:p w14:paraId="3DFAD272" w14:textId="634EB001" w:rsidR="0059279E" w:rsidRDefault="00BB140B" w:rsidP="001F5A04">
      <w:pPr>
        <w:rPr>
          <w:sz w:val="28"/>
          <w:szCs w:val="28"/>
        </w:rPr>
      </w:pPr>
      <w:r>
        <w:rPr>
          <w:sz w:val="28"/>
          <w:szCs w:val="28"/>
        </w:rPr>
        <w:t>2020-10-25</w:t>
      </w:r>
    </w:p>
    <w:p w14:paraId="5CC30D0C" w14:textId="2F06AB07" w:rsidR="00BB140B" w:rsidRDefault="00BB140B" w:rsidP="00BB140B">
      <w:pPr>
        <w:pStyle w:val="ListParagraph"/>
        <w:numPr>
          <w:ilvl w:val="0"/>
          <w:numId w:val="5"/>
        </w:numPr>
        <w:rPr>
          <w:sz w:val="28"/>
          <w:szCs w:val="28"/>
        </w:rPr>
      </w:pPr>
      <w:r>
        <w:rPr>
          <w:sz w:val="28"/>
          <w:szCs w:val="28"/>
        </w:rPr>
        <w:t>We agreed on other than filling the leftover last time, we should focus on setting up the research framework so it can be easily leveraged for the analysis of other factors. The above items thus still pending.</w:t>
      </w:r>
    </w:p>
    <w:p w14:paraId="6DFB73AE" w14:textId="265E5677" w:rsidR="00BB140B" w:rsidRDefault="00BB140B" w:rsidP="00BB140B">
      <w:pPr>
        <w:pStyle w:val="ListParagraph"/>
        <w:numPr>
          <w:ilvl w:val="0"/>
          <w:numId w:val="5"/>
        </w:numPr>
        <w:rPr>
          <w:b/>
          <w:bCs/>
          <w:sz w:val="28"/>
          <w:szCs w:val="28"/>
        </w:rPr>
      </w:pPr>
      <w:r>
        <w:rPr>
          <w:sz w:val="28"/>
          <w:szCs w:val="28"/>
        </w:rPr>
        <w:t xml:space="preserve">We looked at the top-level IC time series and observed a 10-year growth rally. </w:t>
      </w:r>
      <w:r w:rsidRPr="00BB140B">
        <w:rPr>
          <w:b/>
          <w:bCs/>
          <w:sz w:val="28"/>
          <w:szCs w:val="28"/>
        </w:rPr>
        <w:t>TODO: We can conduct some additional research to unfold forces that make/break this trend</w:t>
      </w:r>
    </w:p>
    <w:p w14:paraId="7A51B3D0" w14:textId="77777777" w:rsidR="00BF6366" w:rsidRDefault="00BF6366" w:rsidP="00BF6366">
      <w:pPr>
        <w:rPr>
          <w:sz w:val="28"/>
          <w:szCs w:val="28"/>
        </w:rPr>
      </w:pPr>
    </w:p>
    <w:p w14:paraId="0C27D073" w14:textId="2B6C3B62" w:rsidR="00BF6366" w:rsidRDefault="00BF6366" w:rsidP="00BF6366">
      <w:pPr>
        <w:rPr>
          <w:sz w:val="28"/>
          <w:szCs w:val="28"/>
        </w:rPr>
      </w:pPr>
      <w:r w:rsidRPr="00BF6366">
        <w:rPr>
          <w:sz w:val="28"/>
          <w:szCs w:val="28"/>
        </w:rPr>
        <w:t>2020-11-22</w:t>
      </w:r>
    </w:p>
    <w:p w14:paraId="722EEC26" w14:textId="4FF0A82B" w:rsidR="00BF6366" w:rsidRDefault="00BF6366" w:rsidP="00BF6366">
      <w:pPr>
        <w:pStyle w:val="ListParagraph"/>
        <w:numPr>
          <w:ilvl w:val="0"/>
          <w:numId w:val="6"/>
        </w:numPr>
        <w:rPr>
          <w:sz w:val="28"/>
          <w:szCs w:val="28"/>
        </w:rPr>
      </w:pPr>
      <w:r>
        <w:rPr>
          <w:sz w:val="28"/>
          <w:szCs w:val="28"/>
        </w:rPr>
        <w:t xml:space="preserve">We conducted some analysis on the correlation of PB IC against some macro factors including GDP growth rate and treasury term premium. No material relationship has been found. Next session we would brainstorm other potential reasons for the growth rally </w:t>
      </w:r>
      <w:r>
        <w:rPr>
          <w:sz w:val="28"/>
          <w:szCs w:val="28"/>
        </w:rPr>
        <w:lastRenderedPageBreak/>
        <w:t>or moving on to the next factor which leveraging the existing analysis framework.</w:t>
      </w:r>
    </w:p>
    <w:p w14:paraId="5E7063B8" w14:textId="79B3F7A7" w:rsidR="000B422A" w:rsidRDefault="000B422A" w:rsidP="000B422A">
      <w:pPr>
        <w:rPr>
          <w:sz w:val="28"/>
          <w:szCs w:val="28"/>
        </w:rPr>
      </w:pPr>
    </w:p>
    <w:p w14:paraId="4F3D1458" w14:textId="46017759" w:rsidR="000B422A" w:rsidRDefault="000B422A" w:rsidP="000B422A">
      <w:pPr>
        <w:rPr>
          <w:sz w:val="28"/>
          <w:szCs w:val="28"/>
        </w:rPr>
      </w:pPr>
      <w:r w:rsidRPr="00BF6366">
        <w:rPr>
          <w:sz w:val="28"/>
          <w:szCs w:val="28"/>
        </w:rPr>
        <w:t>202</w:t>
      </w:r>
      <w:r>
        <w:rPr>
          <w:sz w:val="28"/>
          <w:szCs w:val="28"/>
        </w:rPr>
        <w:t>1</w:t>
      </w:r>
      <w:r w:rsidRPr="00BF6366">
        <w:rPr>
          <w:sz w:val="28"/>
          <w:szCs w:val="28"/>
        </w:rPr>
        <w:t>-</w:t>
      </w:r>
      <w:r>
        <w:rPr>
          <w:sz w:val="28"/>
          <w:szCs w:val="28"/>
        </w:rPr>
        <w:t>02</w:t>
      </w:r>
      <w:r w:rsidRPr="00BF6366">
        <w:rPr>
          <w:sz w:val="28"/>
          <w:szCs w:val="28"/>
        </w:rPr>
        <w:t>-2</w:t>
      </w:r>
      <w:r>
        <w:rPr>
          <w:sz w:val="28"/>
          <w:szCs w:val="28"/>
        </w:rPr>
        <w:t>1</w:t>
      </w:r>
    </w:p>
    <w:p w14:paraId="0830B284" w14:textId="105282F1" w:rsidR="000B422A" w:rsidRDefault="000B422A" w:rsidP="000B422A">
      <w:pPr>
        <w:pStyle w:val="ListParagraph"/>
        <w:numPr>
          <w:ilvl w:val="0"/>
          <w:numId w:val="6"/>
        </w:numPr>
        <w:rPr>
          <w:sz w:val="28"/>
          <w:szCs w:val="28"/>
        </w:rPr>
      </w:pPr>
      <w:r w:rsidRPr="000B422A">
        <w:rPr>
          <w:sz w:val="28"/>
          <w:szCs w:val="28"/>
        </w:rPr>
        <w:t xml:space="preserve">We </w:t>
      </w:r>
      <w:r>
        <w:rPr>
          <w:sz w:val="28"/>
          <w:szCs w:val="28"/>
        </w:rPr>
        <w:t>extended our chart of PB IC to 2021-01-31. And re-apply our IC framework to PE. Not surprisingly, PE almost tell an identical story with PB</w:t>
      </w:r>
    </w:p>
    <w:p w14:paraId="48760688" w14:textId="07412E96" w:rsidR="000B422A" w:rsidRDefault="000B422A" w:rsidP="000B422A">
      <w:pPr>
        <w:pStyle w:val="ListParagraph"/>
        <w:numPr>
          <w:ilvl w:val="0"/>
          <w:numId w:val="6"/>
        </w:numPr>
        <w:rPr>
          <w:sz w:val="28"/>
          <w:szCs w:val="28"/>
        </w:rPr>
      </w:pPr>
      <w:r>
        <w:rPr>
          <w:sz w:val="28"/>
          <w:szCs w:val="28"/>
        </w:rPr>
        <w:t>In next session, we agree to move on to another dimension other than growth/value. PEV could be a good choice as it contains leverage information</w:t>
      </w:r>
    </w:p>
    <w:p w14:paraId="6AA4E5C4" w14:textId="47D8C029" w:rsidR="00290A71" w:rsidRDefault="00290A71" w:rsidP="00290A71">
      <w:pPr>
        <w:rPr>
          <w:sz w:val="28"/>
          <w:szCs w:val="28"/>
        </w:rPr>
      </w:pPr>
      <w:r>
        <w:rPr>
          <w:sz w:val="28"/>
          <w:szCs w:val="28"/>
        </w:rPr>
        <w:t>2021-03-06</w:t>
      </w:r>
    </w:p>
    <w:p w14:paraId="6150CDA4" w14:textId="6AEE5326" w:rsidR="00290A71" w:rsidRDefault="00290A71" w:rsidP="00290A71">
      <w:pPr>
        <w:pStyle w:val="ListParagraph"/>
        <w:numPr>
          <w:ilvl w:val="0"/>
          <w:numId w:val="7"/>
        </w:numPr>
        <w:rPr>
          <w:sz w:val="28"/>
          <w:szCs w:val="28"/>
        </w:rPr>
      </w:pPr>
      <w:r w:rsidRPr="00290A71">
        <w:rPr>
          <w:sz w:val="28"/>
          <w:szCs w:val="28"/>
        </w:rPr>
        <w:t xml:space="preserve">We </w:t>
      </w:r>
      <w:r>
        <w:rPr>
          <w:sz w:val="28"/>
          <w:szCs w:val="28"/>
        </w:rPr>
        <w:t>discussed the definition of momentum factor</w:t>
      </w:r>
      <w:r w:rsidR="005439EE">
        <w:rPr>
          <w:sz w:val="28"/>
          <w:szCs w:val="28"/>
        </w:rPr>
        <w:t>, agreed to start with the simpler version. Rolling return could be a good start. If not satisfied, we can move on to the EMA series. For that, we can also use the version w/o the fixed look back window. This would only require one time calculation for each stock.</w:t>
      </w:r>
    </w:p>
    <w:p w14:paraId="53F8D8B5" w14:textId="6D31042B" w:rsidR="008270DC" w:rsidRDefault="008270DC" w:rsidP="00290A71">
      <w:pPr>
        <w:pStyle w:val="ListParagraph"/>
        <w:numPr>
          <w:ilvl w:val="0"/>
          <w:numId w:val="7"/>
        </w:numPr>
        <w:rPr>
          <w:sz w:val="28"/>
          <w:szCs w:val="28"/>
        </w:rPr>
      </w:pPr>
      <w:r>
        <w:rPr>
          <w:sz w:val="28"/>
          <w:szCs w:val="28"/>
        </w:rPr>
        <w:t>We looked at the IC chart of EV multiple (EV/EBITDA). Since it is still a valuation measure, it tells a close story as PB/PE. We observed though during 2005-2015, EV multiple IC exhibits more volatility. We think this might be related to the impact of the leverage, which could be our next topic.</w:t>
      </w:r>
    </w:p>
    <w:p w14:paraId="053F6C79" w14:textId="04867E8B" w:rsidR="008270DC" w:rsidRDefault="008270DC" w:rsidP="00290A71">
      <w:pPr>
        <w:pStyle w:val="ListParagraph"/>
        <w:numPr>
          <w:ilvl w:val="0"/>
          <w:numId w:val="7"/>
        </w:numPr>
        <w:rPr>
          <w:sz w:val="28"/>
          <w:szCs w:val="28"/>
        </w:rPr>
      </w:pPr>
      <w:r>
        <w:rPr>
          <w:sz w:val="28"/>
          <w:szCs w:val="28"/>
        </w:rPr>
        <w:t>Fwd PE(data source?), quality can be studied in the future as well.</w:t>
      </w:r>
    </w:p>
    <w:p w14:paraId="36B15D55" w14:textId="67874306" w:rsidR="0026605C" w:rsidRDefault="0026605C" w:rsidP="00290A71">
      <w:pPr>
        <w:pStyle w:val="ListParagraph"/>
        <w:numPr>
          <w:ilvl w:val="0"/>
          <w:numId w:val="7"/>
        </w:numPr>
        <w:rPr>
          <w:sz w:val="28"/>
          <w:szCs w:val="28"/>
        </w:rPr>
      </w:pPr>
      <w:r>
        <w:rPr>
          <w:sz w:val="28"/>
          <w:szCs w:val="28"/>
        </w:rPr>
        <w:t>Size</w:t>
      </w:r>
      <w:r w:rsidR="005676ED">
        <w:rPr>
          <w:sz w:val="28"/>
          <w:szCs w:val="28"/>
        </w:rPr>
        <w:t xml:space="preserve"> is the easiest. Should be done first</w:t>
      </w:r>
    </w:p>
    <w:p w14:paraId="4B2323C2" w14:textId="0BA97E6D" w:rsidR="002058A4" w:rsidRDefault="002058A4" w:rsidP="002058A4">
      <w:pPr>
        <w:rPr>
          <w:sz w:val="28"/>
          <w:szCs w:val="28"/>
        </w:rPr>
      </w:pPr>
      <w:r>
        <w:rPr>
          <w:sz w:val="28"/>
          <w:szCs w:val="28"/>
        </w:rPr>
        <w:t>2021-03-13</w:t>
      </w:r>
    </w:p>
    <w:p w14:paraId="0063E4E2" w14:textId="5F1AC601" w:rsidR="002058A4" w:rsidRDefault="002058A4" w:rsidP="002058A4">
      <w:pPr>
        <w:pStyle w:val="ListParagraph"/>
        <w:numPr>
          <w:ilvl w:val="0"/>
          <w:numId w:val="8"/>
        </w:numPr>
        <w:rPr>
          <w:sz w:val="28"/>
          <w:szCs w:val="28"/>
        </w:rPr>
      </w:pPr>
      <w:r w:rsidRPr="002058A4">
        <w:rPr>
          <w:sz w:val="28"/>
          <w:szCs w:val="28"/>
        </w:rPr>
        <w:t>TODO: Per Sharadar’s email, Upon Mar 29</w:t>
      </w:r>
      <w:r w:rsidRPr="002058A4">
        <w:rPr>
          <w:sz w:val="28"/>
          <w:szCs w:val="28"/>
          <w:vertAlign w:val="superscript"/>
        </w:rPr>
        <w:t>th</w:t>
      </w:r>
      <w:r w:rsidRPr="002058A4">
        <w:rPr>
          <w:sz w:val="28"/>
          <w:szCs w:val="28"/>
        </w:rPr>
        <w:t>, check the price table, a new col closeAdj should be added which accounts for dividend</w:t>
      </w:r>
    </w:p>
    <w:p w14:paraId="212B01B0" w14:textId="19B8AC69" w:rsidR="00970491" w:rsidRPr="00327571" w:rsidRDefault="00970491" w:rsidP="002058A4">
      <w:pPr>
        <w:pStyle w:val="ListParagraph"/>
        <w:numPr>
          <w:ilvl w:val="0"/>
          <w:numId w:val="8"/>
        </w:numPr>
        <w:rPr>
          <w:sz w:val="28"/>
          <w:szCs w:val="28"/>
        </w:rPr>
      </w:pPr>
      <w:r>
        <w:rPr>
          <w:sz w:val="28"/>
          <w:szCs w:val="28"/>
        </w:rPr>
        <w:t xml:space="preserve">We looked at the factor size(Marketcap). </w:t>
      </w:r>
      <w:r w:rsidRPr="00327571">
        <w:rPr>
          <w:b/>
          <w:bCs/>
          <w:sz w:val="28"/>
          <w:szCs w:val="28"/>
        </w:rPr>
        <w:t>On average over 20 years period, small cap shows a slight premium about 0.02 IC. Though large cap has outperformed since 2017, small cap started to re-rally since the second half of 2020.</w:t>
      </w:r>
      <w:r w:rsidR="00327571">
        <w:rPr>
          <w:b/>
          <w:bCs/>
          <w:sz w:val="28"/>
          <w:szCs w:val="28"/>
        </w:rPr>
        <w:t xml:space="preserve"> </w:t>
      </w:r>
    </w:p>
    <w:p w14:paraId="5CBAEAF2" w14:textId="6705BCED" w:rsidR="00327571" w:rsidRPr="000506F0" w:rsidRDefault="00327571" w:rsidP="002058A4">
      <w:pPr>
        <w:pStyle w:val="ListParagraph"/>
        <w:numPr>
          <w:ilvl w:val="0"/>
          <w:numId w:val="8"/>
        </w:numPr>
        <w:rPr>
          <w:sz w:val="28"/>
          <w:szCs w:val="28"/>
        </w:rPr>
      </w:pPr>
      <w:r>
        <w:rPr>
          <w:b/>
          <w:bCs/>
          <w:sz w:val="28"/>
          <w:szCs w:val="28"/>
        </w:rPr>
        <w:t>Since small cap exhibits more seasonality, it might be helpful to study the timing of it. (e.g. sensitivity to the inst rate/tax)</w:t>
      </w:r>
    </w:p>
    <w:p w14:paraId="622DC85B" w14:textId="135EA671" w:rsidR="000506F0" w:rsidRDefault="000506F0" w:rsidP="002058A4">
      <w:pPr>
        <w:pStyle w:val="ListParagraph"/>
        <w:numPr>
          <w:ilvl w:val="0"/>
          <w:numId w:val="8"/>
        </w:numPr>
        <w:rPr>
          <w:sz w:val="28"/>
          <w:szCs w:val="28"/>
        </w:rPr>
      </w:pPr>
      <w:r>
        <w:rPr>
          <w:sz w:val="28"/>
          <w:szCs w:val="28"/>
        </w:rPr>
        <w:lastRenderedPageBreak/>
        <w:t>NLSIZE from Barra, can be something to do if want to be fancy</w:t>
      </w:r>
    </w:p>
    <w:p w14:paraId="3123F074" w14:textId="198D0DFF" w:rsidR="002F0713" w:rsidRDefault="002F0713" w:rsidP="002058A4">
      <w:pPr>
        <w:pStyle w:val="ListParagraph"/>
        <w:numPr>
          <w:ilvl w:val="0"/>
          <w:numId w:val="8"/>
        </w:numPr>
        <w:rPr>
          <w:sz w:val="28"/>
          <w:szCs w:val="28"/>
        </w:rPr>
      </w:pPr>
      <w:r>
        <w:rPr>
          <w:sz w:val="28"/>
          <w:szCs w:val="28"/>
        </w:rPr>
        <w:t>Next: quality</w:t>
      </w:r>
      <w:r w:rsidR="000A3B96">
        <w:rPr>
          <w:sz w:val="28"/>
          <w:szCs w:val="28"/>
        </w:rPr>
        <w:t xml:space="preserve"> (ROA avg+sd)</w:t>
      </w:r>
      <w:r>
        <w:rPr>
          <w:sz w:val="28"/>
          <w:szCs w:val="28"/>
        </w:rPr>
        <w:t>, mom,  fwd-pe</w:t>
      </w:r>
    </w:p>
    <w:p w14:paraId="535EA8E2" w14:textId="1A7FF274" w:rsidR="00531D3C" w:rsidRDefault="00531D3C" w:rsidP="00531D3C">
      <w:pPr>
        <w:rPr>
          <w:sz w:val="28"/>
          <w:szCs w:val="28"/>
        </w:rPr>
      </w:pPr>
    </w:p>
    <w:p w14:paraId="39851379" w14:textId="217CC65C" w:rsidR="00531D3C" w:rsidRDefault="00531D3C" w:rsidP="00531D3C">
      <w:pPr>
        <w:rPr>
          <w:sz w:val="28"/>
          <w:szCs w:val="28"/>
        </w:rPr>
      </w:pPr>
      <w:r>
        <w:rPr>
          <w:sz w:val="28"/>
          <w:szCs w:val="28"/>
        </w:rPr>
        <w:t>2021-03-27</w:t>
      </w:r>
    </w:p>
    <w:p w14:paraId="2CDEE59A" w14:textId="1C944676" w:rsidR="00C96D11" w:rsidRDefault="00C96D11" w:rsidP="00C96D11">
      <w:pPr>
        <w:pStyle w:val="ListParagraph"/>
        <w:numPr>
          <w:ilvl w:val="0"/>
          <w:numId w:val="9"/>
        </w:numPr>
        <w:rPr>
          <w:sz w:val="28"/>
          <w:szCs w:val="28"/>
        </w:rPr>
      </w:pPr>
      <w:r>
        <w:rPr>
          <w:sz w:val="28"/>
          <w:szCs w:val="28"/>
        </w:rPr>
        <w:t>We checked factor dividend yield. As a value factor, it basically shows the opposite as the growth factors</w:t>
      </w:r>
    </w:p>
    <w:p w14:paraId="1BB47950" w14:textId="75CF4D8C" w:rsidR="00C96D11" w:rsidRPr="00C96D11" w:rsidRDefault="00531D3C" w:rsidP="00C96D11">
      <w:pPr>
        <w:pStyle w:val="ListParagraph"/>
        <w:numPr>
          <w:ilvl w:val="0"/>
          <w:numId w:val="9"/>
        </w:numPr>
        <w:rPr>
          <w:sz w:val="28"/>
          <w:szCs w:val="28"/>
        </w:rPr>
      </w:pPr>
      <w:r>
        <w:rPr>
          <w:sz w:val="28"/>
          <w:szCs w:val="28"/>
        </w:rPr>
        <w:t xml:space="preserve">For quality, </w:t>
      </w:r>
      <w:r w:rsidR="00EB0C9E">
        <w:rPr>
          <w:sz w:val="28"/>
          <w:szCs w:val="28"/>
        </w:rPr>
        <w:t xml:space="preserve">we found ROA, ROE, ROIC, ROS are all only reported annually. To calculate those quarterly numbers by ourselves, ROA for example, we need to calculate the average of assets during the period, which requires looking back at each rebalance date. </w:t>
      </w:r>
    </w:p>
    <w:p w14:paraId="6C9A1D03" w14:textId="01632088" w:rsidR="00EB0C9E" w:rsidRDefault="00EB0C9E" w:rsidP="00531D3C">
      <w:pPr>
        <w:pStyle w:val="ListParagraph"/>
        <w:numPr>
          <w:ilvl w:val="0"/>
          <w:numId w:val="9"/>
        </w:numPr>
        <w:rPr>
          <w:sz w:val="28"/>
          <w:szCs w:val="28"/>
        </w:rPr>
      </w:pPr>
      <w:r>
        <w:rPr>
          <w:b/>
          <w:bCs/>
          <w:sz w:val="28"/>
          <w:szCs w:val="28"/>
        </w:rPr>
        <w:t xml:space="preserve">TODO: </w:t>
      </w:r>
      <w:r>
        <w:rPr>
          <w:sz w:val="28"/>
          <w:szCs w:val="28"/>
        </w:rPr>
        <w:t>The above-mentioned transformation can be generalized for derived factors including MOM as well. It is a time-series function of certain columns from the fundamental table.</w:t>
      </w:r>
    </w:p>
    <w:p w14:paraId="074F1EF4" w14:textId="120A3078" w:rsidR="00EB0C9E" w:rsidRDefault="00EB0C9E" w:rsidP="00531D3C">
      <w:pPr>
        <w:pStyle w:val="ListParagraph"/>
        <w:numPr>
          <w:ilvl w:val="0"/>
          <w:numId w:val="9"/>
        </w:numPr>
        <w:rPr>
          <w:sz w:val="28"/>
          <w:szCs w:val="28"/>
        </w:rPr>
      </w:pPr>
      <w:r>
        <w:rPr>
          <w:b/>
          <w:bCs/>
          <w:sz w:val="28"/>
          <w:szCs w:val="28"/>
        </w:rPr>
        <w:t>TODO:</w:t>
      </w:r>
      <w:r>
        <w:rPr>
          <w:sz w:val="28"/>
          <w:szCs w:val="28"/>
        </w:rPr>
        <w:t xml:space="preserve"> It can be first simplified to transformations only applied to various columns at the rebalance date. This includes the following checked factors:</w:t>
      </w:r>
    </w:p>
    <w:p w14:paraId="71018142" w14:textId="2C3E4477" w:rsidR="00EB0C9E" w:rsidRPr="00531D3C" w:rsidRDefault="00EB0C9E" w:rsidP="00EB0C9E">
      <w:pPr>
        <w:pStyle w:val="ListParagraph"/>
        <w:ind w:left="1440"/>
        <w:rPr>
          <w:sz w:val="28"/>
          <w:szCs w:val="28"/>
        </w:rPr>
      </w:pPr>
      <w:r>
        <w:rPr>
          <w:noProof/>
        </w:rPr>
        <w:drawing>
          <wp:inline distT="0" distB="0" distL="0" distR="0" wp14:anchorId="6BD55D5F" wp14:editId="736C0509">
            <wp:extent cx="4752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2943225"/>
                    </a:xfrm>
                    <a:prstGeom prst="rect">
                      <a:avLst/>
                    </a:prstGeom>
                  </pic:spPr>
                </pic:pic>
              </a:graphicData>
            </a:graphic>
          </wp:inline>
        </w:drawing>
      </w:r>
    </w:p>
    <w:sectPr w:rsidR="00EB0C9E" w:rsidRPr="00531D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B2B2D"/>
    <w:multiLevelType w:val="hybridMultilevel"/>
    <w:tmpl w:val="084A6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51EB6"/>
    <w:multiLevelType w:val="hybridMultilevel"/>
    <w:tmpl w:val="A83470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F53472"/>
    <w:multiLevelType w:val="hybridMultilevel"/>
    <w:tmpl w:val="5A6688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57BD4"/>
    <w:multiLevelType w:val="hybridMultilevel"/>
    <w:tmpl w:val="A20401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406DDE"/>
    <w:multiLevelType w:val="hybridMultilevel"/>
    <w:tmpl w:val="E7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113D7"/>
    <w:multiLevelType w:val="hybridMultilevel"/>
    <w:tmpl w:val="0F885A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6D788E"/>
    <w:multiLevelType w:val="hybridMultilevel"/>
    <w:tmpl w:val="824AE1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4B5114"/>
    <w:multiLevelType w:val="hybridMultilevel"/>
    <w:tmpl w:val="76A079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7"/>
  </w:num>
  <w:num w:numId="6">
    <w:abstractNumId w:val="6"/>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34287"/>
    <w:rsid w:val="000506F0"/>
    <w:rsid w:val="00091202"/>
    <w:rsid w:val="00093463"/>
    <w:rsid w:val="000A3B96"/>
    <w:rsid w:val="000A6C15"/>
    <w:rsid w:val="000B422A"/>
    <w:rsid w:val="00105386"/>
    <w:rsid w:val="00117D55"/>
    <w:rsid w:val="001F5A04"/>
    <w:rsid w:val="002058A4"/>
    <w:rsid w:val="00242CB5"/>
    <w:rsid w:val="0026605C"/>
    <w:rsid w:val="0027464A"/>
    <w:rsid w:val="00290A71"/>
    <w:rsid w:val="00291504"/>
    <w:rsid w:val="00296AFB"/>
    <w:rsid w:val="002F0713"/>
    <w:rsid w:val="002F3EC7"/>
    <w:rsid w:val="00327571"/>
    <w:rsid w:val="003335F5"/>
    <w:rsid w:val="0035446B"/>
    <w:rsid w:val="00367364"/>
    <w:rsid w:val="00392163"/>
    <w:rsid w:val="003B12E7"/>
    <w:rsid w:val="003E58AA"/>
    <w:rsid w:val="003F755A"/>
    <w:rsid w:val="004169BA"/>
    <w:rsid w:val="00452C92"/>
    <w:rsid w:val="00461847"/>
    <w:rsid w:val="00470A6E"/>
    <w:rsid w:val="004B27EB"/>
    <w:rsid w:val="004E42F4"/>
    <w:rsid w:val="004F481B"/>
    <w:rsid w:val="00531D3C"/>
    <w:rsid w:val="005439EE"/>
    <w:rsid w:val="00553F58"/>
    <w:rsid w:val="005676ED"/>
    <w:rsid w:val="00571743"/>
    <w:rsid w:val="0059279E"/>
    <w:rsid w:val="005D0F3B"/>
    <w:rsid w:val="005F6D5D"/>
    <w:rsid w:val="00637FDE"/>
    <w:rsid w:val="0066508D"/>
    <w:rsid w:val="00675263"/>
    <w:rsid w:val="00686AE6"/>
    <w:rsid w:val="0069589A"/>
    <w:rsid w:val="006D746E"/>
    <w:rsid w:val="00773F9E"/>
    <w:rsid w:val="007A7520"/>
    <w:rsid w:val="00806220"/>
    <w:rsid w:val="008254D3"/>
    <w:rsid w:val="008270DC"/>
    <w:rsid w:val="008A41B5"/>
    <w:rsid w:val="008B0B61"/>
    <w:rsid w:val="008B217A"/>
    <w:rsid w:val="00905729"/>
    <w:rsid w:val="0095086E"/>
    <w:rsid w:val="00970491"/>
    <w:rsid w:val="00990959"/>
    <w:rsid w:val="009C4597"/>
    <w:rsid w:val="00A218BD"/>
    <w:rsid w:val="00A90DE1"/>
    <w:rsid w:val="00AB205D"/>
    <w:rsid w:val="00AD6C62"/>
    <w:rsid w:val="00B15067"/>
    <w:rsid w:val="00B42137"/>
    <w:rsid w:val="00B51750"/>
    <w:rsid w:val="00B60169"/>
    <w:rsid w:val="00BB140B"/>
    <w:rsid w:val="00BE4555"/>
    <w:rsid w:val="00BF4AF3"/>
    <w:rsid w:val="00BF6366"/>
    <w:rsid w:val="00C0638C"/>
    <w:rsid w:val="00C7030B"/>
    <w:rsid w:val="00C73F0E"/>
    <w:rsid w:val="00C96D11"/>
    <w:rsid w:val="00D07B29"/>
    <w:rsid w:val="00D226DB"/>
    <w:rsid w:val="00EB0A6B"/>
    <w:rsid w:val="00EB0C9E"/>
    <w:rsid w:val="00ED2B0A"/>
    <w:rsid w:val="00EE0D53"/>
    <w:rsid w:val="00F36B43"/>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 w:type="paragraph" w:styleId="Date">
    <w:name w:val="Date"/>
    <w:basedOn w:val="Normal"/>
    <w:next w:val="Normal"/>
    <w:link w:val="DateChar"/>
    <w:uiPriority w:val="99"/>
    <w:semiHidden/>
    <w:unhideWhenUsed/>
    <w:rsid w:val="0035446B"/>
  </w:style>
  <w:style w:type="character" w:customStyle="1" w:styleId="DateChar">
    <w:name w:val="Date Char"/>
    <w:basedOn w:val="DefaultParagraphFont"/>
    <w:link w:val="Date"/>
    <w:uiPriority w:val="99"/>
    <w:semiHidden/>
    <w:rsid w:val="00354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6</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77</cp:revision>
  <dcterms:created xsi:type="dcterms:W3CDTF">2019-08-04T14:35:00Z</dcterms:created>
  <dcterms:modified xsi:type="dcterms:W3CDTF">2021-03-28T02:07:00Z</dcterms:modified>
</cp:coreProperties>
</file>