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09"/>
        <w:gridCol w:w="411"/>
        <w:gridCol w:w="1034"/>
        <w:gridCol w:w="961"/>
        <w:gridCol w:w="961"/>
        <w:gridCol w:w="411"/>
        <w:gridCol w:w="961"/>
        <w:gridCol w:w="961"/>
        <w:gridCol w:w="961"/>
        <w:gridCol w:w="411"/>
        <w:gridCol w:w="1034"/>
        <w:gridCol w:w="961"/>
        <w:gridCol w:w="961"/>
      </w:tblGrid>
      <w:tr>
        <w:trPr>
          <w:cantSplit/>
          <w:trHeight w:val="62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Hypervolume Variant (Weighted)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Modularity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Weighted NODF</w:t>
            </w:r>
          </w:p>
        </w:tc>
      </w:tr>
      <w:tr>
        <w:trPr>
          <w:cantSplit/>
          <w:trHeight w:val="61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Helvetica" w:hAnsi="Helvetica" w:eastAsia="Helvetica" w:cs="Helvetica"/>
                <w:i w:val="tru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Helvetica" w:hAnsi="Helvetica" w:eastAsia="Helvetica" w:cs="Helvetica"/>
                <w:i w:val="tru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Helvetica" w:hAnsi="Helvetica" w:eastAsia="Helvetica" w:cs="Helvetica"/>
                <w:i w:val="tru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Floral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-2.338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 (No Color)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Morphology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57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2023-01-18T19:25:32Z</dcterms:modified>
  <cp:category/>
</cp:coreProperties>
</file>