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95"/>
        <w:gridCol w:w="411"/>
        <w:gridCol w:w="1084"/>
        <w:gridCol w:w="961"/>
        <w:gridCol w:w="961"/>
        <w:gridCol w:w="1132"/>
        <w:gridCol w:w="411"/>
        <w:gridCol w:w="1084"/>
        <w:gridCol w:w="961"/>
        <w:gridCol w:w="961"/>
        <w:gridCol w:w="1132"/>
      </w:tblGrid>
      <w:tr>
        <w:trPr>
          <w:cantSplit/>
          <w:trHeight w:val="617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Diversity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Pollinators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</w:tr>
      <w:tr>
        <w:trPr>
          <w:cantSplit/>
          <w:trHeight w:val="618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Phylogenetic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4.971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32.316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Hill-Shannon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22.500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Unweighted Trait Space (Unweighted Hypervolumes)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Trait Space (Weighted Hypervolumes)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13.336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7.435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2023-02-12T08:40:36Z</dcterms:modified>
  <cp:category/>
</cp:coreProperties>
</file>